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FC7C4">
      <w:pPr>
        <w:pStyle w:val="36"/>
        <w:bidi w:val="0"/>
        <w:spacing w:line="36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 </w:t>
      </w:r>
      <w:bookmarkStart w:id="0" w:name="_Toc11526"/>
      <w:r>
        <w:rPr>
          <w:rFonts w:hint="default" w:ascii="Times New Roman" w:hAnsi="Times New Roman" w:cs="Times New Roman"/>
          <w:lang w:val="en-US"/>
        </w:rPr>
        <w:t xml:space="preserve">CHƯƠNG TRÌNH TÍNH TOÁN VÀ </w:t>
      </w:r>
      <w:bookmarkEnd w:id="0"/>
      <w:r>
        <w:rPr>
          <w:rFonts w:hint="default" w:ascii="Times New Roman" w:hAnsi="Times New Roman" w:cs="Times New Roman"/>
          <w:lang w:val="en-US"/>
        </w:rPr>
        <w:t>THIẾT KẾ MÓNG BĂNG</w:t>
      </w:r>
    </w:p>
    <w:p w14:paraId="2CC536AA">
      <w:pPr>
        <w:bidi w:val="0"/>
        <w:spacing w:line="360" w:lineRule="auto"/>
        <w:rPr>
          <w:rFonts w:hint="default" w:ascii="Times New Roman" w:hAnsi="Times New Roman" w:cs="Times New Roman"/>
        </w:rPr>
      </w:pPr>
    </w:p>
    <w:p w14:paraId="10C893F6">
      <w:pPr>
        <w:bidi w:val="0"/>
        <w:spacing w:line="360" w:lineRule="auto"/>
        <w:rPr>
          <w:rFonts w:hint="default" w:ascii="Times New Roman" w:hAnsi="Times New Roman" w:cs="Times New Roman"/>
        </w:rPr>
      </w:pPr>
      <w:r>
        <w:rPr>
          <w:rFonts w:hint="default" w:ascii="Times New Roman" w:hAnsi="Times New Roman" w:cs="Times New Roman"/>
        </w:rPr>
        <w:t>NHIỆM VỤ</w:t>
      </w:r>
    </w:p>
    <w:p w14:paraId="4C8B1433">
      <w:pPr>
        <w:numPr>
          <w:ilvl w:val="0"/>
          <w:numId w:val="10"/>
        </w:numPr>
        <w:bidi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lang w:val="en-US"/>
        </w:rPr>
        <w:t>Phân tích mục tiêu</w:t>
      </w:r>
    </w:p>
    <w:p w14:paraId="5FD9DDE5">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Phân tích lý thuyết tính toán</w:t>
      </w:r>
    </w:p>
    <w:p w14:paraId="32D75896">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Phân tích thiết kế</w:t>
      </w:r>
    </w:p>
    <w:p w14:paraId="25F5E879">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Thuật toán</w:t>
      </w:r>
    </w:p>
    <w:p w14:paraId="2DBD99E0">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Hướng dẫn sử dụng</w:t>
      </w:r>
    </w:p>
    <w:p w14:paraId="75F20017">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Mã hoá</w:t>
      </w:r>
    </w:p>
    <w:p w14:paraId="4EB2D59C">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Kết luận</w:t>
      </w:r>
    </w:p>
    <w:p w14:paraId="68718D66">
      <w:pPr>
        <w:pStyle w:val="33"/>
        <w:bidi w:val="0"/>
        <w:spacing w:line="360" w:lineRule="auto"/>
        <w:ind w:left="72" w:leftChars="0" w:hanging="72" w:firstLineChars="0"/>
        <w:rPr>
          <w:rFonts w:hint="default" w:ascii="Times New Roman" w:hAnsi="Times New Roman" w:cs="Times New Roman"/>
          <w:lang w:val="en-US"/>
        </w:rPr>
      </w:pPr>
      <w:bookmarkStart w:id="1" w:name="_Toc13851"/>
      <w:r>
        <w:rPr>
          <w:rFonts w:hint="default" w:ascii="Times New Roman" w:hAnsi="Times New Roman" w:cs="Times New Roman"/>
          <w:lang w:val="en-US"/>
        </w:rPr>
        <w:t>Tổng quan</w:t>
      </w:r>
      <w:bookmarkEnd w:id="1"/>
    </w:p>
    <w:p w14:paraId="60E4FBEF">
      <w:pPr>
        <w:pStyle w:val="32"/>
        <w:bidi w:val="0"/>
        <w:rPr>
          <w:rFonts w:hint="default"/>
          <w:lang w:val="en-US"/>
        </w:rPr>
      </w:pPr>
      <w:r>
        <w:rPr>
          <w:rFonts w:hint="default"/>
          <w:lang w:val="en-US"/>
        </w:rPr>
        <w:t>Giới thiệu đề tài</w:t>
      </w:r>
    </w:p>
    <w:p w14:paraId="2648AC42">
      <w:pPr>
        <w:pStyle w:val="20"/>
        <w:keepNext w:val="0"/>
        <w:keepLines w:val="0"/>
        <w:widowControl/>
        <w:suppressLineNumbers w:val="0"/>
        <w:spacing w:line="360" w:lineRule="auto"/>
        <w:ind w:firstLine="720" w:firstLineChars="0"/>
        <w:rPr>
          <w:rFonts w:hint="default" w:ascii="Times New Roman" w:hAnsi="Times New Roman" w:cs="Times New Roman"/>
          <w:b w:val="0"/>
          <w:bCs w:val="0"/>
        </w:rPr>
      </w:pPr>
      <w:bookmarkStart w:id="2" w:name="_Toc1840"/>
      <w:r>
        <w:rPr>
          <w:rFonts w:hint="default" w:ascii="Times New Roman" w:hAnsi="Times New Roman" w:cs="Times New Roman"/>
          <w:b w:val="0"/>
          <w:bCs w:val="0"/>
        </w:rPr>
        <w:t>Trong tiến trình chuyển đổi số ngành xây dựng, việc ứng dụng BIM (Building Information Modeling) và tự động hóa thiết kế đã trở thành yêu cầu tiên quyết để nâng cao năng suất lao động. Tuy nhiên, một mắt xích quan trọng thường bị đứt gãy trong quy trình thiết kế kết cấu là sự kết nối giữa phân tích nội lực và triển khai chi tiết cấu kiện. Hiện nay, việc chuyển dữ liệu từ các phần mềm phân tích như ETABS sang các công cụ thiết kế móng vẫn chủ yếu dựa trên phương thức nhập liệu thủ công hoặc các bảng tính rời rạc, dẫn đến nguy cơ sai sót cao và tiêu tốn nguồn lực đáng kể.</w:t>
      </w:r>
    </w:p>
    <w:p w14:paraId="72F9A1C7">
      <w:pPr>
        <w:pStyle w:val="20"/>
        <w:keepNext w:val="0"/>
        <w:keepLines w:val="0"/>
        <w:widowControl/>
        <w:suppressLineNumbers w:val="0"/>
        <w:spacing w:line="360" w:lineRule="auto"/>
        <w:ind w:firstLine="720" w:firstLineChars="0"/>
        <w:rPr>
          <w:rFonts w:hint="default" w:ascii="Times New Roman" w:hAnsi="Times New Roman" w:cs="Times New Roman"/>
          <w:b w:val="0"/>
          <w:bCs w:val="0"/>
        </w:rPr>
      </w:pPr>
      <w:r>
        <w:rPr>
          <w:rFonts w:hint="default" w:ascii="Times New Roman" w:hAnsi="Times New Roman" w:cs="Times New Roman"/>
          <w:b w:val="0"/>
          <w:bCs w:val="0"/>
        </w:rPr>
        <w:t>Đứng trước thực trạng đó, đồ án tập trung nghiên cứu và phát triển công cụ tự động hóa thiết kế cốt thép móng đơn và móng băng, dựa trên việc khai thác sức mạnh của ETABS API kết hợp với quy trình tính toán chuẩn hóa theo TCVN 5574:2018.</w:t>
      </w:r>
    </w:p>
    <w:p w14:paraId="259E3CD3">
      <w:pPr>
        <w:pStyle w:val="20"/>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Mục tiêu cốt lõi của giải pháp:</w:t>
      </w:r>
    </w:p>
    <w:p w14:paraId="5AB67D43">
      <w:pPr>
        <w:pStyle w:val="53"/>
        <w:bidi w:val="0"/>
        <w:spacing w:line="360" w:lineRule="auto"/>
        <w:rPr>
          <w:rFonts w:hint="default" w:ascii="Times New Roman" w:hAnsi="Times New Roman" w:cs="Times New Roman"/>
          <w:b w:val="0"/>
          <w:bCs w:val="0"/>
        </w:rPr>
      </w:pPr>
      <w:r>
        <w:rPr>
          <w:rFonts w:hint="default" w:ascii="Times New Roman" w:hAnsi="Times New Roman" w:cs="Times New Roman"/>
          <w:b w:val="0"/>
          <w:bCs w:val="0"/>
        </w:rPr>
        <w:t>Xóa bỏ rào cản dữ liệu thủ công: Chuyển đổi phương thức trích xuất phản lực chân cột từ thao tác "copy-paste" sang cơ chế truy vấn trực tiếp qua API. Phần mềm tự động nhận diện tổ hợp tải trọng nguy hiểm nhất, đảm bảo tính toàn vẹn và chính xác tuyệt đối của dữ liệu đầu vào.</w:t>
      </w:r>
    </w:p>
    <w:p w14:paraId="3647A118">
      <w:pPr>
        <w:pStyle w:val="53"/>
        <w:bidi w:val="0"/>
        <w:spacing w:line="360" w:lineRule="auto"/>
        <w:rPr>
          <w:rFonts w:hint="default" w:ascii="Times New Roman" w:hAnsi="Times New Roman" w:cs="Times New Roman"/>
          <w:b w:val="0"/>
          <w:bCs w:val="0"/>
        </w:rPr>
      </w:pPr>
      <w:r>
        <w:rPr>
          <w:rFonts w:hint="default" w:ascii="Times New Roman" w:hAnsi="Times New Roman" w:cs="Times New Roman"/>
          <w:b w:val="0"/>
          <w:bCs w:val="0"/>
        </w:rPr>
        <w:t>Thông minh hóa quy trình thiết kế: Không chỉ dừng lại ở việc tính toán, công cụ đóng vai trò như một "trợ lý kỹ thuật" tự động hóa việc kiểm tra điều kiện địa kỹ thuật, khả năng chống đâm thủng và tính toán diện tích cốt thép tối ưu. Thay vì tính toán đơn lẻ, hệ thống cho phép xử lý đồng loạt hàng trăm móng trong một chu kỳ làm việc.</w:t>
      </w:r>
    </w:p>
    <w:p w14:paraId="7C7B3FAD">
      <w:pPr>
        <w:pStyle w:val="53"/>
        <w:bidi w:val="0"/>
        <w:spacing w:line="360" w:lineRule="auto"/>
        <w:rPr>
          <w:rFonts w:hint="default" w:ascii="Times New Roman" w:hAnsi="Times New Roman" w:cs="Times New Roman"/>
          <w:b w:val="0"/>
          <w:bCs w:val="0"/>
        </w:rPr>
      </w:pPr>
      <w:r>
        <w:rPr>
          <w:rFonts w:hint="default" w:ascii="Times New Roman" w:hAnsi="Times New Roman" w:cs="Times New Roman"/>
          <w:b w:val="0"/>
          <w:bCs w:val="0"/>
        </w:rPr>
        <w:t>Chuẩn hóa theo Tiêu chuẩn Việt Nam (TCVN): Mọi thuật toán từ kiểm tra áp lực dưới đáy móng đến cấu tạo thép đều được lập trình dựa trên các quy định hiện hành (TCVN 5574:2018, TCVN 10304:2014). Điều này giúp kỹ sư giải phóng khỏi việc tra cứu thông số thủ công, đảm bảo mọi chi tiết thiết kế đều tuân thủ quy chuẩn pháp lý.</w:t>
      </w:r>
    </w:p>
    <w:p w14:paraId="0980431D">
      <w:pPr>
        <w:pStyle w:val="53"/>
        <w:bidi w:val="0"/>
        <w:spacing w:line="360" w:lineRule="auto"/>
        <w:rPr>
          <w:rFonts w:hint="default" w:ascii="Times New Roman" w:hAnsi="Times New Roman" w:cs="Times New Roman"/>
          <w:b w:val="0"/>
          <w:bCs w:val="0"/>
        </w:rPr>
      </w:pPr>
      <w:r>
        <w:rPr>
          <w:rFonts w:hint="default" w:ascii="Times New Roman" w:hAnsi="Times New Roman" w:cs="Times New Roman"/>
          <w:b w:val="0"/>
          <w:bCs w:val="0"/>
        </w:rPr>
        <w:t>Tối ưu hóa năng suất và giảm thiểu sai sót: Bằng cách tự động hóa các bước lặp lại, công cụ rút ngắn thời gian thiết kế từ nhiều ngày xuống còn vài phút. Việc loại bỏ các sai sót chủ quan của con người trong quá trình xử lý số liệu giúp nâng cao độ tin cậy của hồ sơ kỹ thuật.</w:t>
      </w:r>
    </w:p>
    <w:p w14:paraId="3DD2DC02">
      <w:pPr>
        <w:pStyle w:val="53"/>
        <w:bidi w:val="0"/>
        <w:spacing w:line="360" w:lineRule="auto"/>
        <w:rPr>
          <w:rFonts w:hint="default" w:ascii="Times New Roman" w:hAnsi="Times New Roman" w:cs="Times New Roman"/>
          <w:b w:val="0"/>
          <w:bCs w:val="0"/>
        </w:rPr>
      </w:pPr>
      <w:r>
        <w:rPr>
          <w:rFonts w:hint="default" w:ascii="Times New Roman" w:hAnsi="Times New Roman" w:cs="Times New Roman"/>
          <w:b w:val="0"/>
          <w:bCs w:val="0"/>
        </w:rPr>
        <w:t>Tạo tiền đề cho hệ sinh thái tự động hóa thiết kế: Công cụ được định hướng là một module quan trọng trong chuỗi giải pháp tự động hóa từ "Phân tích nội lực – Thiết kế cấu kiện – Xuất bản vẽ". Đây là nền tảng để tiến tới việc đồng bộ hóa dữ liệu trực tiếp vào mô hình BIM, góp phần hoàn thiện quy trình làm việc hiện đại cho kỹ sư kết cấu tại Việt Nam.</w:t>
      </w:r>
    </w:p>
    <w:p w14:paraId="2B6BEC79">
      <w:pPr>
        <w:pStyle w:val="20"/>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=&gt; Từ những trăn trở về hiệu suất làm việc, ý tưởng xây dựng một giải pháp kết nối trực tiếp ETABS API vào bài toán thiết kế móng được hình thành. Công cụ này không chỉ là một bảng tính tự động, mà là một giải pháp "số hóa chuyên sâu", biết tư duy theo logic của kỹ sư: tự động lọc tải trọng, phân tích địa tầng và đưa ra phương án bố trí thép tối ưu nhất, giúp chuyển đổi tư duy từ "nhập liệu thủ công" sang "quản trị dữ liệu thiết kế".</w:t>
      </w:r>
    </w:p>
    <w:p w14:paraId="5D8EB08F">
      <w:pPr>
        <w:pStyle w:val="32"/>
        <w:bidi w:val="0"/>
        <w:rPr>
          <w:rFonts w:hint="default"/>
          <w:lang w:val="en-US"/>
        </w:rPr>
      </w:pPr>
      <w:r>
        <w:rPr>
          <w:rFonts w:hint="default"/>
          <w:lang w:val="en-US"/>
        </w:rPr>
        <w:t>Các phần mềm đã có trên thị trường</w:t>
      </w:r>
    </w:p>
    <w:p w14:paraId="0467F484">
      <w:pPr>
        <w:pStyle w:val="31"/>
        <w:bidi w:val="0"/>
      </w:pPr>
      <w:r>
        <w:rPr>
          <w:rFonts w:hint="default"/>
        </w:rPr>
        <w:t xml:space="preserve">RDSuite </w:t>
      </w:r>
    </w:p>
    <w:p w14:paraId="52B82711">
      <w:pPr>
        <w:bidi w:val="0"/>
        <w:ind w:firstLine="720" w:firstLineChars="0"/>
        <w:rPr>
          <w:rFonts w:hint="default"/>
        </w:rPr>
      </w:pPr>
      <w:r>
        <w:rPr>
          <w:rFonts w:hint="default"/>
        </w:rPr>
        <w:t>RDSuite được xem là "anh cả" trong làng phần mềm kết cấu nội địa, gắn liền với bề dày kinh nghiệm trong việc bám sát hệ thống quy chuẩn xây dựng Việt Nam.</w:t>
      </w:r>
    </w:p>
    <w:p w14:paraId="65704240">
      <w:pPr>
        <w:bidi w:val="0"/>
        <w:ind w:firstLine="720" w:firstLineChars="0"/>
        <w:rPr>
          <w:rFonts w:hint="default"/>
        </w:rPr>
      </w:pPr>
      <w:r>
        <w:rPr>
          <w:rFonts w:hint="default"/>
        </w:rPr>
        <w:t>Cơ chế hoạt động: Phần mềm đóng vai trò là một bộ hậu xử lý dữ liệu. Nó không giải nội lực từ đầu mà đọc tệp kết quả (.mdb hoặc .xml) xuất ra từ các mô hình ETABS/SAP2000.</w:t>
      </w:r>
    </w:p>
    <w:p w14:paraId="4AB561C8">
      <w:pPr>
        <w:pStyle w:val="53"/>
        <w:bidi w:val="0"/>
        <w:rPr>
          <w:rFonts w:hint="default"/>
        </w:rPr>
      </w:pPr>
      <w:r>
        <w:rPr>
          <w:rFonts w:hint="default"/>
        </w:rPr>
        <w:t>Điểm mạnh chuyên sâu:</w:t>
      </w:r>
    </w:p>
    <w:p w14:paraId="705B0269">
      <w:pPr>
        <w:pStyle w:val="55"/>
        <w:bidi w:val="0"/>
        <w:rPr>
          <w:rFonts w:hint="default"/>
        </w:rPr>
      </w:pPr>
      <w:r>
        <w:rPr>
          <w:rFonts w:hint="default"/>
        </w:rPr>
        <w:t>Tính pháp lý cao: Các thuật toán kiểm tra áp lực nền, tính toán lún và diện tích cốt thép được cập nhật liên tục theo TCVN 5574:2018 và các tiêu chuẩn về địa kỹ thuật.</w:t>
      </w:r>
    </w:p>
    <w:p w14:paraId="37B03FB9">
      <w:pPr>
        <w:pStyle w:val="55"/>
        <w:bidi w:val="0"/>
        <w:rPr>
          <w:rFonts w:hint="default"/>
        </w:rPr>
      </w:pPr>
      <w:r>
        <w:rPr>
          <w:rFonts w:hint="default"/>
        </w:rPr>
        <w:t>Xử lý bài toán tổng thể: Cho phép tính toán hệ móng băng giao thoa phức tạp, móng lệch tâm, móng có cao độ đáy thay đổi.</w:t>
      </w:r>
    </w:p>
    <w:p w14:paraId="3CF3576C">
      <w:pPr>
        <w:pStyle w:val="55"/>
        <w:bidi w:val="0"/>
        <w:rPr>
          <w:rFonts w:hint="default"/>
        </w:rPr>
      </w:pPr>
      <w:r>
        <w:rPr>
          <w:rFonts w:hint="default"/>
        </w:rPr>
        <w:t>Khả năng xuất bản vẽ: Điểm vượt trội của RDSuite là khả năng xuất bản vẽ kỹ thuật sang định dạng AutoCAD (.dwg) với đầy đủ mặt bằng, mặt cắt và bảng thống kê cốt thép theo đúng phong cách hồ sơ thiết kế tại Việt Nam.</w:t>
      </w:r>
    </w:p>
    <w:p w14:paraId="26732965">
      <w:pPr>
        <w:pStyle w:val="55"/>
        <w:bidi w:val="0"/>
        <w:rPr>
          <w:rFonts w:hint="default"/>
        </w:rPr>
      </w:pPr>
      <w:r>
        <w:rPr>
          <w:rFonts w:hint="default"/>
        </w:rPr>
        <w:t>Đối tượng sử dụng: Phù hợp cho các công ty tư vấn thiết kế lớn, các dự án yêu cầu thuyết minh tính toán chi tiết và hồ sơ bản vẽ chuẩn chỉ để thẩm tra.</w:t>
      </w:r>
    </w:p>
    <w:p w14:paraId="4A488340">
      <w:pPr>
        <w:pStyle w:val="31"/>
        <w:bidi w:val="0"/>
        <w:rPr>
          <w:rFonts w:hint="default"/>
        </w:rPr>
      </w:pPr>
      <w:r>
        <w:rPr>
          <w:rFonts w:hint="default"/>
        </w:rPr>
        <w:t>KCS SFD</w:t>
      </w:r>
    </w:p>
    <w:p w14:paraId="4F05E536">
      <w:pPr>
        <w:bidi w:val="0"/>
        <w:ind w:firstLine="720" w:firstLineChars="0"/>
        <w:rPr>
          <w:rFonts w:hint="default"/>
        </w:rPr>
      </w:pPr>
      <w:r>
        <w:rPr>
          <w:rFonts w:hint="default"/>
        </w:rPr>
        <w:t>SFD (viết tắt của Soil Foundation Design) là một module nằm trong bộ giải pháp KCS do kỹ sư Hồ Việt Hùng phát triển. Đây là phần mềm có tốc độ phát triển nhanh nhất và phổ biến nhất trong giới kỹ sư trẻ hiện nay.</w:t>
      </w:r>
    </w:p>
    <w:p w14:paraId="089492CF">
      <w:pPr>
        <w:bidi w:val="0"/>
        <w:ind w:firstLine="720" w:firstLineChars="0"/>
        <w:rPr>
          <w:rFonts w:hint="default"/>
        </w:rPr>
      </w:pPr>
      <w:r>
        <w:rPr>
          <w:rFonts w:hint="default"/>
        </w:rPr>
        <w:t>Cơ chế hoạt động: SFD tập trung vào sự tối giản và quy trình làm việc (workflow) cực nhanh. Phần mềm kết nối trực tiếp với dữ liệu ETABS, cho phép kỹ sư chọn lọc các chân cột ngay trên giao diện để đưa vào bài toán tính móng.</w:t>
      </w:r>
    </w:p>
    <w:p w14:paraId="407F7E0D">
      <w:pPr>
        <w:pStyle w:val="53"/>
        <w:bidi w:val="0"/>
        <w:rPr>
          <w:rFonts w:hint="default"/>
        </w:rPr>
      </w:pPr>
      <w:r>
        <w:rPr>
          <w:rFonts w:hint="default"/>
        </w:rPr>
        <w:t>Điểm mạnh chuyên sâu:</w:t>
      </w:r>
    </w:p>
    <w:p w14:paraId="399C8D96">
      <w:pPr>
        <w:pStyle w:val="55"/>
        <w:bidi w:val="0"/>
        <w:rPr>
          <w:rFonts w:hint="default"/>
        </w:rPr>
      </w:pPr>
      <w:r>
        <w:rPr>
          <w:rFonts w:hint="default"/>
        </w:rPr>
        <w:t>Tối ưu hóa quy trình: Triết lý của KCS là "ít click chuột nhất có thể". Kỹ sư có thể gán nhanh các thông số địa chất tiêu chuẩn và nhận kết quả kiểm tra đạt/không đạt ngay lập tức qua các chỉ số màu sắc.</w:t>
      </w:r>
    </w:p>
    <w:p w14:paraId="0145A6D6">
      <w:pPr>
        <w:pStyle w:val="55"/>
        <w:bidi w:val="0"/>
        <w:rPr>
          <w:rFonts w:hint="default"/>
        </w:rPr>
      </w:pPr>
      <w:r>
        <w:rPr>
          <w:rFonts w:hint="default"/>
        </w:rPr>
        <w:t>Thiết kế cốt thép thông minh: Phần mềm tự động đề xuất phương án bố trí thép (số thanh, đường kính) dựa trên diện tích thép tính toán $A_s$, giúp rút ngắn công đoạn chọn thép thủ công.</w:t>
      </w:r>
    </w:p>
    <w:p w14:paraId="735F86D3">
      <w:pPr>
        <w:pStyle w:val="55"/>
        <w:bidi w:val="0"/>
        <w:rPr>
          <w:rFonts w:hint="default"/>
        </w:rPr>
      </w:pPr>
      <w:r>
        <w:rPr>
          <w:rFonts w:hint="default"/>
        </w:rPr>
        <w:t>Tính cộng đồng: Vì nằm trong bộ KCS, phần mềm được hỗ trợ bởi một cộng đồng kỹ sư đông đảo, có nhiều video hướng dẫn và file mẫu phong phú.</w:t>
      </w:r>
    </w:p>
    <w:p w14:paraId="4832FF5E">
      <w:pPr>
        <w:pStyle w:val="55"/>
        <w:bidi w:val="0"/>
        <w:rPr>
          <w:rFonts w:hint="default"/>
        </w:rPr>
      </w:pPr>
      <w:r>
        <w:rPr>
          <w:rFonts w:hint="default"/>
        </w:rPr>
        <w:t>Đối tượng sử dụng: Kỹ sư thiết kế nhà dân dụng, nhà phố, các công trình quy mô vừa và nhỏ cần tiến độ hoàn thành hồ sơ nhanh.</w:t>
      </w:r>
    </w:p>
    <w:p w14:paraId="6F7CDE9B">
      <w:pPr>
        <w:pStyle w:val="31"/>
        <w:bidi w:val="0"/>
        <w:rPr>
          <w:rFonts w:hint="default"/>
        </w:rPr>
      </w:pPr>
      <w:r>
        <w:rPr>
          <w:rFonts w:hint="default"/>
        </w:rPr>
        <w:t>Etabs-M &amp; Các công cụ (Add-ins)</w:t>
      </w:r>
    </w:p>
    <w:p w14:paraId="75D825C1">
      <w:pPr>
        <w:bidi w:val="0"/>
        <w:ind w:firstLine="720" w:firstLineChars="0"/>
        <w:rPr>
          <w:rFonts w:hint="default"/>
        </w:rPr>
      </w:pPr>
      <w:r>
        <w:rPr>
          <w:rFonts w:hint="default"/>
        </w:rPr>
        <w:t>Đây không phải là một phần mềm đóng gói duy nhất mà là một nhóm các công cụ được phát triển bởi các cá nhân hoặc nhóm kỹ sư am hiểu lập trình (thường là C# hoặc VBA Excel).</w:t>
      </w:r>
    </w:p>
    <w:p w14:paraId="49084A66">
      <w:pPr>
        <w:bidi w:val="0"/>
        <w:ind w:firstLine="720" w:firstLineChars="0"/>
        <w:rPr>
          <w:rFonts w:hint="default"/>
        </w:rPr>
      </w:pPr>
      <w:r>
        <w:rPr>
          <w:rFonts w:hint="default"/>
        </w:rPr>
        <w:t>Cơ chế hoạt động: Các công cụ này thường chạy dưới dạng một Add-in (tích hợp trực tiếp vào menu ETABS) hoặc một file Excel có sử dụng kết nối API/Database. Chúng thực hiện nhiệm vụ "hút" nội lực từ ETABS và giải bài toán cơ học dầm trên nền đàn hồi ngay trong môi trường Excel hoặc WinForms.</w:t>
      </w:r>
    </w:p>
    <w:p w14:paraId="099B619A">
      <w:pPr>
        <w:pStyle w:val="53"/>
        <w:bidi w:val="0"/>
        <w:rPr>
          <w:rFonts w:hint="default"/>
        </w:rPr>
      </w:pPr>
      <w:r>
        <w:rPr>
          <w:rFonts w:hint="default"/>
        </w:rPr>
        <w:t>Điểm mạnh chuyên sâu:</w:t>
      </w:r>
    </w:p>
    <w:p w14:paraId="72A3FD04">
      <w:pPr>
        <w:pStyle w:val="55"/>
        <w:bidi w:val="0"/>
        <w:rPr>
          <w:rFonts w:hint="default"/>
        </w:rPr>
      </w:pPr>
      <w:r>
        <w:rPr>
          <w:rFonts w:hint="default"/>
        </w:rPr>
        <w:t>Tính tùy biến tuyệt đối: Vì là công cụ tự phát triển, người dùng có thể điều chỉnh công thức, hệ số an toàn hoặc cách trình bày thuyết minh theo đúng "gu" của cá nhân hay quy định riêng của văn phòng thiết kế.</w:t>
      </w:r>
    </w:p>
    <w:p w14:paraId="27710FFE">
      <w:pPr>
        <w:pStyle w:val="55"/>
        <w:bidi w:val="0"/>
        <w:rPr>
          <w:rFonts w:hint="default"/>
        </w:rPr>
      </w:pPr>
      <w:r>
        <w:rPr>
          <w:rFonts w:hint="default"/>
        </w:rPr>
        <w:t>Minh bạch về công thức: Khác với các phần mềm đóng gói (Black Box), các Tool chạy trên Excel cho phép kỹ sư nhìn thấy rõ ràng từng bước nhảy của công thức, từ việc nội suy hệ số nền đến việc tính toán cánh móng.</w:t>
      </w:r>
    </w:p>
    <w:p w14:paraId="10426324">
      <w:pPr>
        <w:pStyle w:val="55"/>
        <w:bidi w:val="0"/>
        <w:rPr>
          <w:rFonts w:hint="default"/>
        </w:rPr>
      </w:pPr>
      <w:r>
        <w:rPr>
          <w:rFonts w:hint="default"/>
        </w:rPr>
        <w:t>Giá thành rẻ hoặc miễn phí: Thường được chia sẻ trong các hội nhóm kỹ sư hoặc tự phát triển nội bộ nên tiết kiệm chi phí bản quyền.</w:t>
      </w:r>
    </w:p>
    <w:p w14:paraId="6C510DC4">
      <w:pPr>
        <w:pStyle w:val="55"/>
        <w:bidi w:val="0"/>
        <w:rPr>
          <w:rFonts w:hint="default"/>
        </w:rPr>
      </w:pPr>
      <w:r>
        <w:rPr>
          <w:rFonts w:hint="default"/>
        </w:rPr>
        <w:t>Đối tượng sử dụng: Các kỹ sư yêu thích công nghệ (Tech-savvy engineers), muốn kiểm soát hoàn toàn dữ liệu hoặc đang trong quá trình nghiên cứu tự động hóa thiết kế (Design Automation).</w:t>
      </w:r>
    </w:p>
    <w:p w14:paraId="343CF657">
      <w:pPr>
        <w:pStyle w:val="32"/>
        <w:bidi w:val="0"/>
        <w:rPr>
          <w:rFonts w:hint="default"/>
          <w:lang w:val="en-US"/>
        </w:rPr>
      </w:pPr>
      <w:r>
        <w:rPr>
          <w:rFonts w:hint="default"/>
          <w:lang w:val="en-US"/>
        </w:rPr>
        <w:t>Phương pháp tính toán</w:t>
      </w:r>
    </w:p>
    <w:p w14:paraId="576B9F49">
      <w:pPr>
        <w:pStyle w:val="31"/>
        <w:bidi w:val="0"/>
      </w:pPr>
      <w:r>
        <w:rPr>
          <w:rFonts w:hint="default"/>
        </w:rPr>
        <w:t>Phương pháp dầm đơn giản (Giả thiết móng tuyệt đối cứng)</w:t>
      </w:r>
    </w:p>
    <w:p w14:paraId="06A74F81">
      <w:pPr>
        <w:bidi w:val="0"/>
        <w:ind w:firstLine="720" w:firstLineChars="0"/>
        <w:rPr>
          <w:rFonts w:hint="default"/>
        </w:rPr>
      </w:pPr>
      <w:r>
        <w:rPr>
          <w:rFonts w:hint="default"/>
        </w:rPr>
        <w:t>Đây là phương pháp truyền thống, coi móng là một dầm liên tục lật ngược với các gối tựa là chân cột, chịu tải trọng là áp lực nền đất phân bố đều.</w:t>
      </w:r>
    </w:p>
    <w:p w14:paraId="37CA8269">
      <w:pPr>
        <w:pStyle w:val="53"/>
        <w:bidi w:val="0"/>
        <w:rPr>
          <w:rFonts w:hint="default"/>
        </w:rPr>
      </w:pPr>
      <w:r>
        <w:rPr>
          <w:rFonts w:hint="default"/>
        </w:rPr>
        <w:t>Ưu điểm:</w:t>
      </w:r>
    </w:p>
    <w:p w14:paraId="6E4E60E0">
      <w:pPr>
        <w:pStyle w:val="55"/>
        <w:bidi w:val="0"/>
        <w:rPr>
          <w:rFonts w:hint="default"/>
        </w:rPr>
      </w:pPr>
      <w:r>
        <w:rPr>
          <w:rFonts w:hint="default"/>
        </w:rPr>
        <w:t>Tính toán đơn giản, có thể giải bằng tay hoặc các bảng tính Excel cơ bản.</w:t>
      </w:r>
    </w:p>
    <w:p w14:paraId="77369CFE">
      <w:pPr>
        <w:pStyle w:val="55"/>
        <w:bidi w:val="0"/>
        <w:rPr>
          <w:rFonts w:hint="default"/>
        </w:rPr>
      </w:pPr>
      <w:r>
        <w:rPr>
          <w:rFonts w:hint="default"/>
        </w:rPr>
        <w:t>Phù hợp với các công trình có bước cột đều, tải trọng không quá lớn và nền đất tốt.</w:t>
      </w:r>
    </w:p>
    <w:p w14:paraId="195CF243">
      <w:pPr>
        <w:pStyle w:val="53"/>
        <w:bidi w:val="0"/>
        <w:rPr>
          <w:rFonts w:hint="default"/>
        </w:rPr>
      </w:pPr>
      <w:r>
        <w:rPr>
          <w:rFonts w:hint="default"/>
        </w:rPr>
        <w:t>Nhược điểm:</w:t>
      </w:r>
    </w:p>
    <w:p w14:paraId="1BA7083F">
      <w:pPr>
        <w:pStyle w:val="55"/>
        <w:bidi w:val="0"/>
        <w:rPr>
          <w:rFonts w:hint="default"/>
        </w:rPr>
      </w:pPr>
      <w:r>
        <w:rPr>
          <w:rFonts w:hint="default"/>
        </w:rPr>
        <w:t>Không phản ánh đúng thực tế vì bỏ qua sự biến dạng của dầm móng và sự lún không đều của đất nền.</w:t>
      </w:r>
    </w:p>
    <w:p w14:paraId="585AFBD9">
      <w:pPr>
        <w:pStyle w:val="55"/>
        <w:bidi w:val="0"/>
        <w:rPr>
          <w:rFonts w:hint="default"/>
        </w:rPr>
      </w:pPr>
      <w:r>
        <w:rPr>
          <w:rFonts w:hint="default"/>
        </w:rPr>
        <w:t>Dẫn đến việc bố trí thép đôi khi quá dư thừa ở nhịp hoặc thiếu hụt ở gối do giả thiết áp lực đất luôn đều.</w:t>
      </w:r>
    </w:p>
    <w:p w14:paraId="796B867E">
      <w:pPr>
        <w:pStyle w:val="31"/>
        <w:bidi w:val="0"/>
        <w:rPr>
          <w:rFonts w:hint="default"/>
        </w:rPr>
      </w:pPr>
      <w:r>
        <w:rPr>
          <w:rFonts w:hint="default"/>
        </w:rPr>
        <w:t>Phương pháp dầm trên nền đàn hồi (Mô hình Winkler)</w:t>
      </w:r>
    </w:p>
    <w:p w14:paraId="51EEBABA">
      <w:pPr>
        <w:bidi w:val="0"/>
        <w:ind w:firstLine="720" w:firstLineChars="0"/>
        <w:rPr>
          <w:rFonts w:hint="default"/>
        </w:rPr>
      </w:pPr>
      <w:r>
        <w:rPr>
          <w:rFonts w:hint="default"/>
        </w:rPr>
        <w:t>Phương pháp này coi móng băng là dầm liên kết với nền đất qua hệ thống các lò xo. Đây là mô hình bạn đang thấy trong ETABS với các dải momen màu đỏ.</w:t>
      </w:r>
    </w:p>
    <w:p w14:paraId="11745635">
      <w:pPr>
        <w:pStyle w:val="53"/>
        <w:bidi w:val="0"/>
        <w:rPr>
          <w:rFonts w:hint="default"/>
        </w:rPr>
      </w:pPr>
      <w:r>
        <w:rPr>
          <w:rFonts w:hint="default"/>
        </w:rPr>
        <w:t>Ưu điểm:</w:t>
      </w:r>
    </w:p>
    <w:p w14:paraId="2EBFDF56">
      <w:pPr>
        <w:pStyle w:val="55"/>
        <w:bidi w:val="0"/>
        <w:rPr>
          <w:rFonts w:hint="default"/>
        </w:rPr>
      </w:pPr>
      <w:r>
        <w:rPr>
          <w:rFonts w:hint="default"/>
        </w:rPr>
        <w:t>Phản ánh sự tương tác thực giữa kết cấu và đất nền .</w:t>
      </w:r>
    </w:p>
    <w:p w14:paraId="61EF1521">
      <w:pPr>
        <w:pStyle w:val="55"/>
        <w:bidi w:val="0"/>
        <w:rPr>
          <w:rFonts w:hint="default"/>
        </w:rPr>
      </w:pPr>
      <w:r>
        <w:rPr>
          <w:rFonts w:hint="default"/>
        </w:rPr>
        <w:t>Xác định được sự phân phối lại nội lực khi dầm móng có độ cứng thay đổi.</w:t>
      </w:r>
    </w:p>
    <w:p w14:paraId="0194E35B">
      <w:pPr>
        <w:pStyle w:val="55"/>
        <w:bidi w:val="0"/>
        <w:rPr>
          <w:rFonts w:hint="default"/>
        </w:rPr>
      </w:pPr>
      <w:r>
        <w:rPr>
          <w:rFonts w:hint="default"/>
        </w:rPr>
        <w:t>Kết quả nội lực (M, V) chính xác hơn, giúp tối ưu hóa lượng cốt thép.</w:t>
      </w:r>
    </w:p>
    <w:p w14:paraId="695D690E">
      <w:pPr>
        <w:pStyle w:val="53"/>
        <w:bidi w:val="0"/>
        <w:rPr>
          <w:rFonts w:hint="default"/>
        </w:rPr>
      </w:pPr>
      <w:r>
        <w:rPr>
          <w:rFonts w:hint="default"/>
        </w:rPr>
        <w:t>Nhược điểm:</w:t>
      </w:r>
    </w:p>
    <w:p w14:paraId="0E8ADE54">
      <w:pPr>
        <w:pStyle w:val="55"/>
        <w:bidi w:val="0"/>
        <w:rPr>
          <w:rFonts w:hint="default"/>
        </w:rPr>
      </w:pPr>
      <w:r>
        <w:rPr>
          <w:rFonts w:hint="default"/>
        </w:rPr>
        <w:t>Phụ thuộc nhiều vào việc xác định hệ số nền K, một thông số vốn khó chính xác tuyệt đối trong địa kỹ thuật.</w:t>
      </w:r>
    </w:p>
    <w:p w14:paraId="43543F74">
      <w:pPr>
        <w:pStyle w:val="55"/>
        <w:bidi w:val="0"/>
        <w:rPr>
          <w:rFonts w:hint="default"/>
        </w:rPr>
      </w:pPr>
      <w:r>
        <w:rPr>
          <w:rFonts w:hint="default"/>
        </w:rPr>
        <w:t>Đòi hỏi sử dụng phần mềm máy tính (ETABS, SAFE) để giải hệ phương trình phức tạp.</w:t>
      </w:r>
    </w:p>
    <w:p w14:paraId="53BE9085">
      <w:pPr>
        <w:pStyle w:val="31"/>
        <w:bidi w:val="0"/>
        <w:rPr>
          <w:rFonts w:hint="default"/>
        </w:rPr>
      </w:pPr>
      <w:r>
        <w:rPr>
          <w:rFonts w:hint="default"/>
        </w:rPr>
        <w:t>Phương pháp phần tử hữu hạn (FEM - Shell/Solid Elements)</w:t>
      </w:r>
    </w:p>
    <w:p w14:paraId="25B0A9DC">
      <w:pPr>
        <w:bidi w:val="0"/>
        <w:rPr>
          <w:rFonts w:hint="default"/>
        </w:rPr>
      </w:pPr>
      <w:r>
        <w:rPr>
          <w:rFonts w:hint="default"/>
        </w:rPr>
        <w:t>Mô hình hóa móng bằng các phần tử tấm (Shell) hoặc khối (Solid) thay vì phần tử thanh (Frame).</w:t>
      </w:r>
    </w:p>
    <w:p w14:paraId="01901C1D">
      <w:pPr>
        <w:pStyle w:val="53"/>
        <w:bidi w:val="0"/>
        <w:rPr>
          <w:rFonts w:hint="default"/>
        </w:rPr>
      </w:pPr>
      <w:r>
        <w:rPr>
          <w:rFonts w:hint="default"/>
        </w:rPr>
        <w:t>Ưu điểm:</w:t>
      </w:r>
    </w:p>
    <w:p w14:paraId="641FD375">
      <w:pPr>
        <w:pStyle w:val="55"/>
        <w:bidi w:val="0"/>
        <w:rPr>
          <w:rFonts w:hint="default"/>
        </w:rPr>
      </w:pPr>
      <w:r>
        <w:rPr>
          <w:rFonts w:hint="default"/>
        </w:rPr>
        <w:t>Độ chính xác cao nhất, xét được sự làm việc hai phương của móng băng giao thoa.</w:t>
      </w:r>
    </w:p>
    <w:p w14:paraId="63DB38BB">
      <w:pPr>
        <w:pStyle w:val="55"/>
        <w:bidi w:val="0"/>
        <w:rPr>
          <w:rFonts w:hint="default"/>
        </w:rPr>
      </w:pPr>
      <w:r>
        <w:rPr>
          <w:rFonts w:hint="default"/>
        </w:rPr>
        <w:t>Bắt được các ứng suất cục bộ tại vị trí chân cột (Punching shear).</w:t>
      </w:r>
    </w:p>
    <w:p w14:paraId="4970FB25">
      <w:pPr>
        <w:pStyle w:val="53"/>
        <w:bidi w:val="0"/>
        <w:rPr>
          <w:rFonts w:hint="default"/>
        </w:rPr>
      </w:pPr>
      <w:r>
        <w:rPr>
          <w:rFonts w:hint="default"/>
        </w:rPr>
        <w:t>Nhược điểm:</w:t>
      </w:r>
    </w:p>
    <w:p w14:paraId="20E2E67D">
      <w:pPr>
        <w:pStyle w:val="55"/>
        <w:bidi w:val="0"/>
        <w:rPr>
          <w:rFonts w:hint="default"/>
        </w:rPr>
      </w:pPr>
      <w:r>
        <w:rPr>
          <w:rFonts w:hint="default"/>
        </w:rPr>
        <w:t>Mô hình phức tạp, thời gian tính toán lâu.</w:t>
      </w:r>
    </w:p>
    <w:p w14:paraId="4A56C42F">
      <w:pPr>
        <w:pStyle w:val="55"/>
        <w:bidi w:val="0"/>
        <w:rPr>
          <w:rFonts w:hint="default"/>
        </w:rPr>
      </w:pPr>
      <w:r>
        <w:rPr>
          <w:rFonts w:hint="default"/>
        </w:rPr>
        <w:t>Xử lý dữ liệu đầu ra để tính thép rất khó khăn đối với các công cụ tự động hóa đơn giản.</w:t>
      </w:r>
    </w:p>
    <w:p w14:paraId="57473E2B">
      <w:pPr>
        <w:pStyle w:val="31"/>
        <w:bidi w:val="0"/>
        <w:rPr>
          <w:rFonts w:hint="default"/>
        </w:rPr>
      </w:pPr>
      <w:r>
        <w:rPr>
          <w:rFonts w:hint="default"/>
          <w:lang w:val="en-US"/>
        </w:rPr>
        <w:t>Phương pháp sử dụng</w:t>
      </w:r>
    </w:p>
    <w:p w14:paraId="7AC82B2D">
      <w:pPr>
        <w:bidi w:val="0"/>
        <w:ind w:firstLine="720" w:firstLineChars="0"/>
      </w:pPr>
      <w:r>
        <w:rPr>
          <w:rFonts w:hint="default"/>
        </w:rPr>
        <w:t>Sau khi phân tích các ưu và nhược điểm của các phương pháp hiện hành, đồ án quyết định lựa chọn phương án phát triển công cụ tự động hóa dựa trên sự kết hợp giữa Mô hình dầm trên nền đàn hồi (Winkler) và Công nghệ kết nối dữ liệu trực tiếp qua ETABS API.</w:t>
      </w:r>
    </w:p>
    <w:p w14:paraId="776B334B">
      <w:pPr>
        <w:pStyle w:val="30"/>
        <w:bidi w:val="0"/>
        <w:rPr>
          <w:rFonts w:hint="default"/>
        </w:rPr>
      </w:pPr>
      <w:r>
        <w:rPr>
          <w:rFonts w:hint="default"/>
        </w:rPr>
        <w:t>Lựa chọn mô hình tính toán kết cấu</w:t>
      </w:r>
    </w:p>
    <w:p w14:paraId="493BECE6">
      <w:pPr>
        <w:pStyle w:val="53"/>
        <w:bidi w:val="0"/>
        <w:rPr>
          <w:rFonts w:hint="default"/>
        </w:rPr>
      </w:pPr>
      <w:r>
        <w:rPr>
          <w:rFonts w:hint="default"/>
        </w:rPr>
        <w:t>Đồ án lựa chọn mô hình Dầm trên nền đàn hồi  để tính toán nội lực móng băng.</w:t>
      </w:r>
    </w:p>
    <w:p w14:paraId="5E0D71E7">
      <w:pPr>
        <w:pStyle w:val="53"/>
        <w:bidi w:val="0"/>
        <w:rPr>
          <w:rFonts w:hint="default"/>
        </w:rPr>
      </w:pPr>
      <w:r>
        <w:rPr>
          <w:rFonts w:hint="default"/>
        </w:rPr>
        <w:t>Lý do: Đây là mô hình phản ánh chính xác nhất sự tương tác giữa biến dạng của móng và phản lực của nền đất. Khác với phương pháp dầm đơn giản coi áp lực đất là phân bố đều, mô hình Winkler cho phép xác định sự thay đổi nội lực thực tế dọc theo trục móng, đặc biệt là tại các vị trí cột có tải trọng lớn.</w:t>
      </w:r>
    </w:p>
    <w:p w14:paraId="3EF04732">
      <w:pPr>
        <w:pStyle w:val="53"/>
        <w:bidi w:val="0"/>
        <w:rPr>
          <w:rFonts w:hint="default"/>
        </w:rPr>
      </w:pPr>
      <w:r>
        <w:rPr>
          <w:rFonts w:hint="default"/>
        </w:rPr>
        <w:t>Ứng dụng: Sử dụng phần mềm phân tích phần tử hữu hạn (ETABS) để giải hệ phương trình vi phân và xuất ra biểu đồ mô-men (M), lực cắt (V) mịn hơn, làm cơ sở để tối ưu hóa lượng cốt thép bố trí.</w:t>
      </w:r>
    </w:p>
    <w:p w14:paraId="0BCEE928">
      <w:pPr>
        <w:pStyle w:val="30"/>
        <w:bidi w:val="0"/>
        <w:rPr>
          <w:rFonts w:hint="default"/>
        </w:rPr>
      </w:pPr>
      <w:r>
        <w:rPr>
          <w:rFonts w:hint="default"/>
        </w:rPr>
        <w:t>Lựa chọn phương thức xử lý dữ liệu</w:t>
      </w:r>
    </w:p>
    <w:p w14:paraId="476672C6">
      <w:pPr>
        <w:pStyle w:val="53"/>
        <w:bidi w:val="0"/>
        <w:rPr>
          <w:rFonts w:hint="default"/>
        </w:rPr>
      </w:pPr>
      <w:r>
        <w:rPr>
          <w:rFonts w:hint="default"/>
        </w:rPr>
        <w:t>Thay vì phương thức xuất bảng tính thủ công, đồ án lựa chọn phương pháp trích xuất dữ liệu tự động qua CSI API.</w:t>
      </w:r>
    </w:p>
    <w:p w14:paraId="7DA83A32">
      <w:pPr>
        <w:pStyle w:val="53"/>
        <w:bidi w:val="0"/>
        <w:rPr>
          <w:rFonts w:hint="default"/>
        </w:rPr>
      </w:pPr>
      <w:r>
        <w:rPr>
          <w:rFonts w:hint="default"/>
        </w:rPr>
        <w:t>Lý do: Loại bỏ hoàn toàn các thao tác nhập liệu trung gian vốn tiềm ẩn nhiều sai sót chủ quan. Việc kết nối trực tiếp với API giúp phần mềm có khả năng đọc hiểu mô hình phân tích, tự động nhận diện các cặp nội lực nguy hiểm nhất từ hàng trăm tổ hợp tải trọng.</w:t>
      </w:r>
    </w:p>
    <w:p w14:paraId="2A836961">
      <w:pPr>
        <w:pStyle w:val="53"/>
        <w:bidi w:val="0"/>
        <w:rPr>
          <w:rFonts w:hint="default"/>
        </w:rPr>
      </w:pPr>
      <w:r>
        <w:rPr>
          <w:rFonts w:hint="default"/>
        </w:rPr>
        <w:t>Tính ưu việt: Phương án này cho phép cập nhật kết quả tính toán ngay lập tức khi mô hình khung thân thay đổi, đảm bảo tính đồng bộ tuyệt đối giữa mô hình phân tích và hồ sơ thiết kế.</w:t>
      </w:r>
    </w:p>
    <w:p w14:paraId="7C610210">
      <w:pPr>
        <w:pStyle w:val="30"/>
        <w:bidi w:val="0"/>
        <w:rPr>
          <w:rFonts w:hint="default"/>
        </w:rPr>
      </w:pPr>
      <w:r>
        <w:rPr>
          <w:rFonts w:hint="default"/>
        </w:rPr>
        <w:t>Lựa chọn tiêu chuẩn thiết kế</w:t>
      </w:r>
    </w:p>
    <w:p w14:paraId="3563B5CC">
      <w:pPr>
        <w:pStyle w:val="53"/>
        <w:bidi w:val="0"/>
        <w:rPr>
          <w:rFonts w:hint="default"/>
        </w:rPr>
      </w:pPr>
      <w:r>
        <w:rPr>
          <w:rFonts w:hint="default"/>
        </w:rPr>
        <w:t>Toàn bộ thuật toán kiểm tra và tính toán cốt thép được xây dựng dựa trên tiêu chuẩn TCVN 5574:2018 (Kết cấu bê tông và bê tông cốt thép) và các tiêu chuẩn địa kỹ thuật liên quan.</w:t>
      </w:r>
    </w:p>
    <w:p w14:paraId="5D42D7BC">
      <w:pPr>
        <w:pStyle w:val="53"/>
        <w:bidi w:val="0"/>
        <w:rPr>
          <w:rFonts w:hint="default"/>
          <w:lang w:val="en-US"/>
        </w:rPr>
      </w:pPr>
      <w:r>
        <w:rPr>
          <w:rFonts w:hint="default"/>
        </w:rPr>
        <w:t>Nội dung thực hiện: Tính toán diện tích cốt thép dọc theo mô hình dầm liên tục, kiểm tra khả năng chống đâm thủng tại chân cột và kiểm tra trạng thái giới hạn về biến dạng (độ lún, lún lệch) của nền đất dưới đáy móng.</w:t>
      </w:r>
    </w:p>
    <w:p w14:paraId="5275A37C">
      <w:pPr>
        <w:pStyle w:val="33"/>
        <w:bidi w:val="0"/>
        <w:spacing w:line="360" w:lineRule="auto"/>
        <w:ind w:left="72" w:leftChars="0" w:hanging="72" w:firstLineChars="0"/>
        <w:rPr>
          <w:rFonts w:hint="default" w:ascii="Times New Roman" w:hAnsi="Times New Roman" w:cs="Times New Roman"/>
          <w:lang w:val="en-US"/>
        </w:rPr>
      </w:pPr>
      <w:r>
        <w:rPr>
          <w:rFonts w:hint="default" w:ascii="Times New Roman" w:hAnsi="Times New Roman" w:cs="Times New Roman"/>
          <w:lang w:val="en-US"/>
        </w:rPr>
        <w:t>Lý thuyết tính toán</w:t>
      </w:r>
      <w:bookmarkEnd w:id="2"/>
    </w:p>
    <w:p w14:paraId="648AF13F">
      <w:pPr>
        <w:pStyle w:val="32"/>
        <w:bidi w:val="0"/>
        <w:spacing w:line="360" w:lineRule="auto"/>
        <w:ind w:left="520" w:leftChars="0" w:firstLine="0" w:firstLineChars="0"/>
        <w:rPr>
          <w:rFonts w:hint="default" w:ascii="Times New Roman" w:hAnsi="Times New Roman" w:cs="Times New Roman"/>
          <w:lang w:val="en-US"/>
        </w:rPr>
      </w:pPr>
      <w:bookmarkStart w:id="3" w:name="_Toc29962"/>
      <w:r>
        <w:rPr>
          <w:rFonts w:hint="default" w:ascii="Times New Roman" w:hAnsi="Times New Roman" w:cs="Times New Roman"/>
          <w:lang w:val="en-US"/>
        </w:rPr>
        <w:t>Tiêu chuẩn áp dụng</w:t>
      </w:r>
      <w:bookmarkEnd w:id="3"/>
    </w:p>
    <w:p w14:paraId="7D530C80">
      <w:pPr>
        <w:pStyle w:val="31"/>
        <w:bidi w:val="0"/>
        <w:spacing w:line="360" w:lineRule="auto"/>
        <w:rPr>
          <w:rFonts w:hint="default" w:ascii="Times New Roman" w:hAnsi="Times New Roman" w:cs="Times New Roman"/>
        </w:rPr>
      </w:pPr>
      <w:bookmarkStart w:id="4" w:name="_Toc22456"/>
      <w:r>
        <w:rPr>
          <w:rFonts w:hint="default" w:ascii="Times New Roman" w:hAnsi="Times New Roman" w:cs="Times New Roman"/>
        </w:rPr>
        <w:t>TCVN 2737:2023 – Tải trọng và tác động:</w:t>
      </w:r>
    </w:p>
    <w:p w14:paraId="5EF4F428">
      <w:pPr>
        <w:pStyle w:val="53"/>
        <w:bidi w:val="0"/>
        <w:spacing w:line="360" w:lineRule="auto"/>
        <w:rPr>
          <w:rFonts w:hint="default" w:ascii="Times New Roman" w:hAnsi="Times New Roman" w:cs="Times New Roman"/>
        </w:rPr>
      </w:pPr>
      <w:r>
        <w:rPr>
          <w:rFonts w:hint="default" w:ascii="Times New Roman" w:hAnsi="Times New Roman" w:cs="Times New Roman"/>
        </w:rPr>
        <w:t>Đây là căn cứ để xác định các tổ hợp tải trọng (tổ hợp cơ bản và tổ hợp đặc biệt) truyền từ chân cột xuống hệ thống móng. Tiêu chuẩn này đóng vai trò quyết định trong việc lập trình module tự động lọc và lựa chọn các cặp nội lực bất lợi nhất từ dữ liệu xuất ra của ETABS API.</w:t>
      </w:r>
    </w:p>
    <w:p w14:paraId="4905DB9E">
      <w:pPr>
        <w:pStyle w:val="31"/>
        <w:bidi w:val="0"/>
        <w:spacing w:line="360" w:lineRule="auto"/>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TCVN 9362:2012 – Tiêu chuẩn thiết kế nền nhà và công trình:</w:t>
      </w:r>
    </w:p>
    <w:p w14:paraId="5256A6D0">
      <w:pPr>
        <w:pStyle w:val="53"/>
        <w:bidi w:val="0"/>
        <w:spacing w:line="360" w:lineRule="auto"/>
        <w:rPr>
          <w:rFonts w:hint="default" w:ascii="Times New Roman" w:hAnsi="Times New Roman" w:cs="Times New Roman"/>
        </w:rPr>
      </w:pPr>
      <w:r>
        <w:rPr>
          <w:rFonts w:hint="default" w:ascii="Times New Roman" w:hAnsi="Times New Roman" w:cs="Times New Roman"/>
        </w:rPr>
        <w:t>Tiêu chuẩn chủ đạo để tính toán móng băng về mặt địa kỹ thuật (Trạng thái giới hạn thứ II). Nội dung này được ứng dụng để lập trình các bước:</w:t>
      </w:r>
    </w:p>
    <w:p w14:paraId="674299B2">
      <w:pPr>
        <w:pStyle w:val="55"/>
        <w:bidi w:val="0"/>
        <w:spacing w:line="360" w:lineRule="auto"/>
        <w:rPr>
          <w:rFonts w:hint="default" w:ascii="Times New Roman" w:hAnsi="Times New Roman" w:cs="Times New Roman"/>
        </w:rPr>
      </w:pPr>
      <w:r>
        <w:rPr>
          <w:rFonts w:hint="default" w:ascii="Times New Roman" w:hAnsi="Times New Roman" w:cs="Times New Roman"/>
        </w:rPr>
        <w:t>Xác định kích thước sơ bộ đáy móng dựa trên cường độ tiêu chuẩn của đất nền (R0).</w:t>
      </w:r>
    </w:p>
    <w:p w14:paraId="5EB02B84">
      <w:pPr>
        <w:pStyle w:val="55"/>
        <w:bidi w:val="0"/>
        <w:spacing w:line="360" w:lineRule="auto"/>
        <w:rPr>
          <w:rFonts w:hint="default" w:ascii="Times New Roman" w:hAnsi="Times New Roman" w:cs="Times New Roman"/>
        </w:rPr>
      </w:pPr>
      <w:r>
        <w:rPr>
          <w:rFonts w:hint="default" w:ascii="Times New Roman" w:hAnsi="Times New Roman" w:cs="Times New Roman"/>
        </w:rPr>
        <w:t>Kiểm tra áp lực tại đáy móng (ptb, pmax, pmin) đảm bảo không vượt quá áp lực tính toán (R).</w:t>
      </w:r>
    </w:p>
    <w:p w14:paraId="44C943F2">
      <w:pPr>
        <w:pStyle w:val="55"/>
        <w:bidi w:val="0"/>
        <w:spacing w:line="360" w:lineRule="auto"/>
        <w:rPr>
          <w:rFonts w:hint="default" w:ascii="Times New Roman" w:hAnsi="Times New Roman" w:cs="Times New Roman"/>
        </w:rPr>
      </w:pPr>
      <w:r>
        <w:rPr>
          <w:rFonts w:hint="default" w:ascii="Times New Roman" w:hAnsi="Times New Roman" w:cs="Times New Roman"/>
        </w:rPr>
        <w:t>Tính toán độ lún tuyệt đối và độ lún lệch giữa các trục của móng băng.</w:t>
      </w:r>
    </w:p>
    <w:p w14:paraId="5F85B336">
      <w:pPr>
        <w:pStyle w:val="31"/>
        <w:bidi w:val="0"/>
        <w:spacing w:line="360" w:lineRule="auto"/>
        <w:rPr>
          <w:rFonts w:hint="default" w:ascii="Times New Roman" w:hAnsi="Times New Roman" w:cs="Times New Roman"/>
        </w:rPr>
      </w:pPr>
      <w:r>
        <w:rPr>
          <w:rFonts w:hint="default" w:ascii="Times New Roman" w:hAnsi="Times New Roman" w:cs="Times New Roman"/>
        </w:rPr>
        <w:t>TCVN 5574:2018 – Thiết kế kết cấu bê tông và bê tông cốt thép:</w:t>
      </w:r>
    </w:p>
    <w:p w14:paraId="047338B5">
      <w:pPr>
        <w:pStyle w:val="53"/>
        <w:bidi w:val="0"/>
        <w:spacing w:line="360" w:lineRule="auto"/>
        <w:rPr>
          <w:rFonts w:hint="default" w:ascii="Times New Roman" w:hAnsi="Times New Roman" w:cs="Times New Roman"/>
        </w:rPr>
      </w:pPr>
      <w:r>
        <w:rPr>
          <w:rFonts w:hint="default" w:ascii="Times New Roman" w:hAnsi="Times New Roman" w:cs="Times New Roman"/>
        </w:rPr>
        <w:t xml:space="preserve">Tiêu chuẩn nền tảng để thiết kế kết cấu móng (Trạng thái giới hạn thứ I). Tiêu chuẩn này được áp dụng trong thuật toán để: </w:t>
      </w:r>
    </w:p>
    <w:p w14:paraId="1F5A1A4A">
      <w:pPr>
        <w:pStyle w:val="53"/>
        <w:bidi w:val="0"/>
        <w:spacing w:line="360" w:lineRule="auto"/>
        <w:rPr>
          <w:rFonts w:hint="default" w:ascii="Times New Roman" w:hAnsi="Times New Roman" w:cs="Times New Roman"/>
        </w:rPr>
      </w:pPr>
      <w:r>
        <w:rPr>
          <w:rFonts w:hint="default" w:ascii="Times New Roman" w:hAnsi="Times New Roman" w:cs="Times New Roman"/>
        </w:rPr>
        <w:t>Tính toán nội lực (Mô-men, lực cắt) cho dầm móng băng và cánh móng</w:t>
      </w:r>
      <w:r>
        <w:rPr>
          <w:rFonts w:hint="default" w:ascii="Times New Roman" w:hAnsi="Times New Roman" w:cs="Times New Roman"/>
          <w:lang w:val="en-US"/>
        </w:rPr>
        <w:t>.</w:t>
      </w:r>
    </w:p>
    <w:p w14:paraId="72249255">
      <w:pPr>
        <w:pStyle w:val="53"/>
        <w:bidi w:val="0"/>
        <w:spacing w:line="360" w:lineRule="auto"/>
        <w:rPr>
          <w:rFonts w:hint="default" w:ascii="Times New Roman" w:hAnsi="Times New Roman" w:cs="Times New Roman"/>
        </w:rPr>
      </w:pPr>
      <w:r>
        <w:rPr>
          <w:rFonts w:hint="default" w:ascii="Times New Roman" w:hAnsi="Times New Roman" w:cs="Times New Roman"/>
        </w:rPr>
        <w:t>Xác định diện tích cốt thép chịu lực, kiểm tra điều kiện chống cắt và đâm thủng cho móng.</w:t>
      </w:r>
    </w:p>
    <w:p w14:paraId="27E09FB9">
      <w:pPr>
        <w:pStyle w:val="53"/>
        <w:bidi w:val="0"/>
        <w:spacing w:line="360" w:lineRule="auto"/>
        <w:rPr>
          <w:rFonts w:hint="default" w:ascii="Times New Roman" w:hAnsi="Times New Roman" w:cs="Times New Roman"/>
        </w:rPr>
      </w:pPr>
      <w:r>
        <w:rPr>
          <w:rFonts w:hint="default" w:ascii="Times New Roman" w:hAnsi="Times New Roman" w:cs="Times New Roman"/>
        </w:rPr>
        <w:t>Quy định các chi tiết cấu tạo về neo nối, lớp bảo vệ và hàm lượng cốt thép tối thiểu trong móng.</w:t>
      </w:r>
    </w:p>
    <w:p w14:paraId="07E5A621">
      <w:pPr>
        <w:pStyle w:val="31"/>
        <w:bidi w:val="0"/>
        <w:spacing w:line="360" w:lineRule="auto"/>
        <w:rPr>
          <w:rFonts w:hint="default" w:ascii="Times New Roman" w:hAnsi="Times New Roman" w:cs="Times New Roman"/>
        </w:rPr>
      </w:pPr>
      <w:r>
        <w:rPr>
          <w:rFonts w:hint="default" w:ascii="Times New Roman" w:hAnsi="Times New Roman" w:cs="Times New Roman"/>
        </w:rPr>
        <w:t>TCVN 9351:2012 – Đất nền – Phương pháp thí nghiệm xuyên tiêu chuẩn (SPT):</w:t>
      </w:r>
    </w:p>
    <w:p w14:paraId="01DD1583">
      <w:pPr>
        <w:pStyle w:val="53"/>
        <w:bidi w:val="0"/>
        <w:spacing w:line="360" w:lineRule="auto"/>
        <w:rPr>
          <w:rFonts w:hint="default" w:ascii="Times New Roman" w:hAnsi="Times New Roman" w:cs="Times New Roman"/>
        </w:rPr>
      </w:pPr>
      <w:r>
        <w:rPr>
          <w:rFonts w:hint="default" w:ascii="Times New Roman" w:hAnsi="Times New Roman" w:cs="Times New Roman"/>
        </w:rPr>
        <w:t>Được sử dụng làm cơ sở để xử lý các thông số địa chất đầu vào. Các giá trị N_SPT từ hồ sơ địa kỹ thuật sẽ được công cụ tự động chuyển đổi sang các chỉ tiêu cơ lý lực dính c, góc ma sát trong</w:t>
      </w:r>
      <w:r>
        <w:rPr>
          <w:rFonts w:hint="default" w:ascii="Times New Roman" w:hAnsi="Times New Roman" w:cs="Times New Roman"/>
          <w:lang w:val="en-US"/>
        </w:rPr>
        <w:t>,</w:t>
      </w:r>
      <w:r>
        <w:rPr>
          <w:rFonts w:hint="default" w:ascii="Times New Roman" w:hAnsi="Times New Roman" w:cs="Times New Roman"/>
        </w:rPr>
        <w:t xml:space="preserve"> phục vụ cho bài toán kiểm tra sức chịu tải của nền đất dưới đáy móng băng.</w:t>
      </w:r>
    </w:p>
    <w:bookmarkEnd w:id="4"/>
    <w:p w14:paraId="3FAED3A2">
      <w:pPr>
        <w:pStyle w:val="32"/>
        <w:bidi w:val="0"/>
        <w:spacing w:line="360" w:lineRule="auto"/>
        <w:ind w:left="448" w:leftChars="0" w:firstLineChars="0"/>
        <w:rPr>
          <w:rFonts w:hint="default" w:ascii="Times New Roman" w:hAnsi="Times New Roman" w:cs="Times New Roman"/>
          <w:lang w:val="en-US"/>
        </w:rPr>
      </w:pPr>
      <w:r>
        <w:rPr>
          <w:rFonts w:hint="default" w:cs="Times New Roman"/>
          <w:lang w:val="en-US"/>
        </w:rPr>
        <w:t>Vật liệu tính toán</w:t>
      </w:r>
    </w:p>
    <w:p w14:paraId="5E4AB55B">
      <w:pPr>
        <w:pStyle w:val="31"/>
        <w:bidi w:val="0"/>
      </w:pPr>
      <w:r>
        <w:rPr>
          <w:rFonts w:hint="default"/>
        </w:rPr>
        <w:t>Bê tông (Concrete)</w:t>
      </w:r>
    </w:p>
    <w:p w14:paraId="206B9528">
      <w:pPr>
        <w:bidi w:val="0"/>
        <w:rPr>
          <w:rFonts w:hint="default"/>
        </w:rPr>
      </w:pPr>
      <w:r>
        <w:rPr>
          <w:rFonts w:hint="default"/>
        </w:rPr>
        <w:t>Bê tông móng thường sử dụng các cấp độ bền phổ biến để đảm bảo khả năng chịu nén và chống thấm tốt trong môi trường đất.</w:t>
      </w:r>
    </w:p>
    <w:p w14:paraId="75D9B841">
      <w:pPr>
        <w:pStyle w:val="53"/>
        <w:bidi w:val="0"/>
        <w:rPr>
          <w:rFonts w:hint="default"/>
        </w:rPr>
      </w:pPr>
      <w:r>
        <w:rPr>
          <w:rFonts w:hint="default"/>
        </w:rPr>
        <w:t>Cấp độ bền: Thường sử dụng B20, B22.5 hoặc B25 (tương đương mác M250, M300, M350).</w:t>
      </w:r>
    </w:p>
    <w:p w14:paraId="17422CF2">
      <w:pPr>
        <w:pStyle w:val="53"/>
        <w:bidi w:val="0"/>
        <w:rPr>
          <w:rFonts w:hint="default"/>
        </w:rPr>
      </w:pPr>
      <w:r>
        <w:rPr>
          <w:rFonts w:hint="default"/>
        </w:rPr>
        <w:t>Các đặc trưng tính toán:</w:t>
      </w:r>
    </w:p>
    <w:p w14:paraId="0A465F9C">
      <w:pPr>
        <w:pStyle w:val="55"/>
        <w:bidi w:val="0"/>
        <w:rPr>
          <w:rFonts w:hint="default"/>
        </w:rPr>
      </w:pPr>
      <w:r>
        <w:rPr>
          <w:rFonts w:hint="default"/>
        </w:rPr>
        <w:t>Rb (Cường độ chịu nén tính toán): Giá trị được lấy tương ứng với cấp độ bền (ví dụ: B25 có Rb = 14.5MPa</w:t>
      </w:r>
      <w:r>
        <w:rPr>
          <w:rFonts w:hint="default"/>
          <w:lang w:val="en-US"/>
        </w:rPr>
        <w:t>)</w:t>
      </w:r>
      <w:r>
        <w:rPr>
          <w:rFonts w:hint="default"/>
        </w:rPr>
        <w:t>.</w:t>
      </w:r>
    </w:p>
    <w:p w14:paraId="3757BD8A">
      <w:pPr>
        <w:pStyle w:val="55"/>
        <w:bidi w:val="0"/>
        <w:rPr>
          <w:rFonts w:hint="default"/>
        </w:rPr>
      </w:pPr>
      <w:r>
        <w:rPr>
          <w:rFonts w:hint="default"/>
        </w:rPr>
        <w:t>Rb</w:t>
      </w:r>
      <w:r>
        <w:rPr>
          <w:rFonts w:hint="default"/>
          <w:lang w:val="en-US"/>
        </w:rPr>
        <w:t>t</w:t>
      </w:r>
      <w:r>
        <w:rPr>
          <w:rFonts w:hint="default"/>
        </w:rPr>
        <w:t xml:space="preserve"> (Cường độ chịu kéo tính toán): Thông số quan trọng để kiểm tra khả năng chịu cắt và đâm thủng của móng (ví dụ: B25 có Rbt = 1.05MPa).</w:t>
      </w:r>
    </w:p>
    <w:p w14:paraId="50D57C3F">
      <w:pPr>
        <w:pStyle w:val="55"/>
        <w:bidi w:val="0"/>
        <w:rPr>
          <w:rFonts w:hint="default"/>
        </w:rPr>
      </w:pPr>
      <w:r>
        <w:rPr>
          <w:rFonts w:hint="default"/>
        </w:rPr>
        <w:t>Eb (Modul đàn hồi): Quyết định độ cứng của dầm móng khi làm việc cùng nền đất.</w:t>
      </w:r>
    </w:p>
    <w:p w14:paraId="27176A6F">
      <w:pPr>
        <w:pStyle w:val="55"/>
        <w:bidi w:val="0"/>
        <w:rPr>
          <w:rFonts w:hint="default"/>
        </w:rPr>
      </w:pPr>
      <w:r>
        <w:rPr>
          <w:rFonts w:hint="default"/>
        </w:rPr>
        <w:t>Hệ số điều kiện làm việc (b1): Đối với bê tông đổ tại chỗ, thường lấy b1 = 0.9 để kể đến ảnh hưởng của kích thước cấu kiện và điều kiện thi công thực tế.</w:t>
      </w:r>
    </w:p>
    <w:p w14:paraId="17C387A7">
      <w:pPr>
        <w:pStyle w:val="31"/>
        <w:bidi w:val="0"/>
        <w:rPr>
          <w:rFonts w:hint="default"/>
        </w:rPr>
      </w:pPr>
      <w:r>
        <w:rPr>
          <w:rFonts w:hint="default"/>
        </w:rPr>
        <w:t>Cốt thép (Reinforcement)</w:t>
      </w:r>
    </w:p>
    <w:p w14:paraId="34B8357C">
      <w:pPr>
        <w:bidi w:val="0"/>
        <w:rPr>
          <w:rFonts w:hint="default"/>
        </w:rPr>
      </w:pPr>
      <w:r>
        <w:rPr>
          <w:rFonts w:hint="default"/>
        </w:rPr>
        <w:t>Đồ án phân loại cốt thép thành hai nhóm chính tương ứng với vai trò chịu lực trong móng băng:</w:t>
      </w:r>
    </w:p>
    <w:p w14:paraId="14E5E3B5">
      <w:pPr>
        <w:pStyle w:val="53"/>
        <w:bidi w:val="0"/>
        <w:rPr>
          <w:rFonts w:hint="default"/>
        </w:rPr>
      </w:pPr>
      <w:r>
        <w:rPr>
          <w:rFonts w:hint="default"/>
        </w:rPr>
        <w:t>Cốt thép chịu lực chính (Thép dọc dầm móng):</w:t>
      </w:r>
    </w:p>
    <w:p w14:paraId="3F38A4D6">
      <w:pPr>
        <w:pStyle w:val="55"/>
        <w:bidi w:val="0"/>
        <w:rPr>
          <w:rFonts w:hint="default"/>
        </w:rPr>
      </w:pPr>
      <w:r>
        <w:rPr>
          <w:rFonts w:hint="default"/>
        </w:rPr>
        <w:t>Thường sử dụng nhóm CB400-V hoặc CB500-V.</w:t>
      </w:r>
    </w:p>
    <w:p w14:paraId="5F7C40EA">
      <w:pPr>
        <w:pStyle w:val="55"/>
        <w:bidi w:val="0"/>
        <w:rPr>
          <w:rFonts w:hint="default"/>
        </w:rPr>
      </w:pPr>
      <w:r>
        <w:rPr>
          <w:rFonts w:hint="default"/>
        </w:rPr>
        <w:t xml:space="preserve">Rs (Cường độ chịu kéo tính toán): </w:t>
      </w:r>
      <w:r>
        <w:rPr>
          <w:rFonts w:hint="default"/>
          <w:lang w:val="en-US"/>
        </w:rPr>
        <w:t>3</w:t>
      </w:r>
      <w:r>
        <w:rPr>
          <w:rFonts w:hint="default"/>
        </w:rPr>
        <w:t>50MPa (cho CB400-V) hoặc 435MP</w:t>
      </w:r>
      <w:r>
        <w:rPr>
          <w:rFonts w:hint="default"/>
          <w:lang w:val="en-US"/>
        </w:rPr>
        <w:t>a</w:t>
      </w:r>
      <w:r>
        <w:rPr>
          <w:rFonts w:hint="default"/>
        </w:rPr>
        <w:t>(cho CB500-V).</w:t>
      </w:r>
    </w:p>
    <w:p w14:paraId="7E408063">
      <w:pPr>
        <w:pStyle w:val="55"/>
        <w:bidi w:val="0"/>
        <w:rPr>
          <w:rFonts w:hint="default"/>
        </w:rPr>
      </w:pPr>
      <w:r>
        <w:rPr>
          <w:rFonts w:hint="default"/>
        </w:rPr>
        <w:t>Đặc điểm: Có gờ để tăng cường khả năng bám dính với bê tông, chịu các momen uốn lớn tại gối và nhịp.</w:t>
      </w:r>
    </w:p>
    <w:p w14:paraId="00D175C9">
      <w:pPr>
        <w:pStyle w:val="53"/>
        <w:bidi w:val="0"/>
        <w:rPr>
          <w:rFonts w:hint="default"/>
        </w:rPr>
      </w:pPr>
      <w:r>
        <w:rPr>
          <w:rFonts w:hint="default"/>
        </w:rPr>
        <w:t>Cốt thép cấu tạo và cốt đai (Thép đai, thép cánh móng):</w:t>
      </w:r>
    </w:p>
    <w:p w14:paraId="430D652E">
      <w:pPr>
        <w:pStyle w:val="55"/>
        <w:bidi w:val="0"/>
        <w:rPr>
          <w:rFonts w:hint="default"/>
        </w:rPr>
      </w:pPr>
      <w:r>
        <w:rPr>
          <w:rFonts w:hint="default"/>
        </w:rPr>
        <w:t>Thường sử dụng nhóm CB240-T hoặc CB300-V.</w:t>
      </w:r>
    </w:p>
    <w:p w14:paraId="4F7F1BC5">
      <w:pPr>
        <w:pStyle w:val="55"/>
        <w:bidi w:val="0"/>
        <w:rPr>
          <w:rFonts w:hint="default"/>
        </w:rPr>
      </w:pPr>
      <w:r>
        <w:rPr>
          <w:rFonts w:hint="default"/>
        </w:rPr>
        <w:t>Rsw (Cường độ tính toán của cốt thép đai): 170 MPa</w:t>
      </w:r>
      <w:r>
        <w:rPr>
          <w:rFonts w:hint="default"/>
          <w:lang w:val="en-US"/>
        </w:rPr>
        <w:t xml:space="preserve"> </w:t>
      </w:r>
      <w:r>
        <w:rPr>
          <w:rFonts w:hint="default"/>
        </w:rPr>
        <w:t>(cho CB240-T).</w:t>
      </w:r>
    </w:p>
    <w:p w14:paraId="089C14E5">
      <w:pPr>
        <w:pStyle w:val="55"/>
        <w:bidi w:val="0"/>
        <w:rPr>
          <w:rFonts w:hint="default"/>
        </w:rPr>
      </w:pPr>
      <w:r>
        <w:rPr>
          <w:rFonts w:hint="default"/>
        </w:rPr>
        <w:t>Đặc điểm: Thép tròn trơn hoặc có gờ đường kính nhỏ, chủ yếu chịu lực cắt và giữ ổn định cho khung thép.</w:t>
      </w:r>
    </w:p>
    <w:p w14:paraId="05F4D6A9">
      <w:pPr>
        <w:pStyle w:val="31"/>
        <w:bidi w:val="0"/>
        <w:rPr>
          <w:rFonts w:hint="default"/>
        </w:rPr>
      </w:pPr>
      <w:r>
        <w:rPr>
          <w:rFonts w:hint="default"/>
        </w:rPr>
        <w:t xml:space="preserve">Lớp bê tông bảo vệ </w:t>
      </w:r>
    </w:p>
    <w:p w14:paraId="4D7CCE0B">
      <w:pPr>
        <w:bidi w:val="0"/>
        <w:ind w:firstLine="720" w:firstLineChars="0"/>
        <w:rPr>
          <w:rFonts w:hint="default"/>
        </w:rPr>
      </w:pPr>
      <w:r>
        <w:rPr>
          <w:rFonts w:hint="default"/>
        </w:rPr>
        <w:t>Do móng là cấu kiện tiếp xúc trực tiếp với đất và độ ẩm, độ dày lớp bảo vệ a</w:t>
      </w:r>
      <w:r>
        <w:rPr>
          <w:rFonts w:hint="default"/>
          <w:vertAlign w:val="subscript"/>
        </w:rPr>
        <w:t>bv</w:t>
      </w:r>
      <w:r>
        <w:rPr>
          <w:rFonts w:hint="default"/>
        </w:rPr>
        <w:t xml:space="preserve"> được đặc biệt chú trọng:</w:t>
      </w:r>
    </w:p>
    <w:p w14:paraId="1A314BE8">
      <w:pPr>
        <w:pStyle w:val="53"/>
        <w:bidi w:val="0"/>
        <w:rPr>
          <w:rFonts w:hint="default"/>
        </w:rPr>
      </w:pPr>
      <w:r>
        <w:rPr>
          <w:rFonts w:hint="default"/>
        </w:rPr>
        <w:t xml:space="preserve">Khi có lớp bê tông lót: abv </w:t>
      </w:r>
      <w:r>
        <w:rPr>
          <w:rFonts w:hint="default"/>
          <w:lang w:val="en-US"/>
        </w:rPr>
        <w:t>=</w:t>
      </w:r>
      <w:r>
        <w:rPr>
          <w:rFonts w:hint="default"/>
        </w:rPr>
        <w:t xml:space="preserve"> 35</w:t>
      </w:r>
      <w:r>
        <w:rPr>
          <w:rFonts w:hint="default"/>
          <w:lang w:val="en-US"/>
        </w:rPr>
        <w:t xml:space="preserve"> </w:t>
      </w:r>
      <w:r>
        <w:rPr>
          <w:rFonts w:hint="default"/>
        </w:rPr>
        <w:t xml:space="preserve"> mm (thường chọn 50 mm cho móng băng).</w:t>
      </w:r>
    </w:p>
    <w:p w14:paraId="624BD90E">
      <w:pPr>
        <w:pStyle w:val="53"/>
        <w:bidi w:val="0"/>
        <w:rPr>
          <w:rFonts w:hint="default"/>
          <w:lang w:val="en-US"/>
        </w:rPr>
      </w:pPr>
      <w:r>
        <w:rPr>
          <w:rFonts w:hint="default"/>
        </w:rPr>
        <w:t>Mục đích: Đảm bảo khả năng làm việc chung giữa thép và bê tông, đồng thời bảo vệ cốt thép khỏi sự ăn mòn của các tác nhân trong đất.</w:t>
      </w:r>
    </w:p>
    <w:p w14:paraId="389C3190">
      <w:pPr>
        <w:pStyle w:val="32"/>
        <w:bidi w:val="0"/>
        <w:spacing w:line="360" w:lineRule="auto"/>
        <w:ind w:left="448" w:leftChars="0" w:firstLineChars="0"/>
        <w:rPr>
          <w:rFonts w:hint="default" w:ascii="Times New Roman" w:hAnsi="Times New Roman" w:cs="Times New Roman"/>
          <w:lang w:val="en-US"/>
        </w:rPr>
      </w:pPr>
    </w:p>
    <w:p w14:paraId="1E2C0425">
      <w:pPr>
        <w:pStyle w:val="31"/>
        <w:bidi w:val="0"/>
      </w:pPr>
      <w:bookmarkStart w:id="5" w:name="_Toc2465"/>
      <w:r>
        <w:rPr>
          <w:rFonts w:hint="default"/>
        </w:rPr>
        <w:t xml:space="preserve"> Mô hình hóa tương tác Đất nền - Kết cấu </w:t>
      </w:r>
    </w:p>
    <w:p w14:paraId="6A9CAE89">
      <w:pPr>
        <w:bidi w:val="0"/>
        <w:ind w:firstLine="720" w:firstLineChars="0"/>
        <w:rPr>
          <w:rFonts w:hint="default"/>
        </w:rPr>
      </w:pPr>
      <w:r>
        <w:rPr>
          <w:rFonts w:hint="default"/>
        </w:rPr>
        <w:t>Lý thuyết nền tảng được áp dụng là bài toán dầm trên nền đàn hồi. Trong mô hình này, móng băng không được xem xét như một cấu kiện cứng tuyệt đối trên một giá đỡ cố định, mà được hiểu là một hệ thanh dầm chịu uốn đồng thời cùng biến dạng với nền đất.</w:t>
      </w:r>
    </w:p>
    <w:p w14:paraId="642DF131">
      <w:pPr>
        <w:bidi w:val="0"/>
        <w:ind w:firstLine="720" w:firstLineChars="0"/>
        <w:rPr>
          <w:rFonts w:hint="default"/>
        </w:rPr>
      </w:pPr>
      <w:r>
        <w:drawing>
          <wp:inline distT="0" distB="0" distL="114300" distR="114300">
            <wp:extent cx="4305300" cy="2609215"/>
            <wp:effectExtent l="0" t="0" r="0" b="6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8"/>
                    <a:stretch>
                      <a:fillRect/>
                    </a:stretch>
                  </pic:blipFill>
                  <pic:spPr>
                    <a:xfrm>
                      <a:off x="0" y="0"/>
                      <a:ext cx="4305300" cy="2609215"/>
                    </a:xfrm>
                    <a:prstGeom prst="rect">
                      <a:avLst/>
                    </a:prstGeom>
                    <a:noFill/>
                    <a:ln>
                      <a:noFill/>
                    </a:ln>
                  </pic:spPr>
                </pic:pic>
              </a:graphicData>
            </a:graphic>
          </wp:inline>
        </w:drawing>
      </w:r>
    </w:p>
    <w:p w14:paraId="436125E2">
      <w:pPr>
        <w:bidi w:val="0"/>
        <w:ind w:firstLine="720" w:firstLineChars="0"/>
        <w:rPr>
          <w:rFonts w:hint="default"/>
        </w:rPr>
      </w:pPr>
      <w:r>
        <w:rPr>
          <w:rFonts w:hint="default"/>
        </w:rPr>
        <w:t>Phương pháp tính toán dựa trên mô hình giả thiết Winkler: Nền đất được thay thế bằng hệ thống các lò xo đàn hồi lý tưởng cục bộ. Theo đó, phản lực của nền đất tại một điểm bất kỳ tỉ lệ thuận với độ lún của móng tại chính điểm đó thông qua hệ số nền K. Mô hình này cho phép mô phỏng chính xác sự phân phối lại nội lực: tại các vị trí chịu tải trọng tập trung lớn hoặc có độ cứng cục bộ cao, dầm móng sẽ có xu hướng lún sâu hơn, từ đó huy động khả năng gánh đỡ của các vùng lân cận thông qua tính liên tục của dầm.</w:t>
      </w:r>
    </w:p>
    <w:p w14:paraId="3A8E7870">
      <w:pPr>
        <w:pStyle w:val="31"/>
        <w:bidi w:val="0"/>
        <w:rPr>
          <w:rFonts w:hint="default"/>
        </w:rPr>
      </w:pPr>
      <w:r>
        <w:rPr>
          <w:rFonts w:hint="default"/>
        </w:rPr>
        <w:t>Phương pháp phân tích và xác định nội lực</w:t>
      </w:r>
    </w:p>
    <w:p w14:paraId="7385C60D">
      <w:pPr>
        <w:bidi w:val="0"/>
        <w:rPr>
          <w:rFonts w:hint="default"/>
        </w:rPr>
      </w:pPr>
      <w:r>
        <w:rPr>
          <w:rFonts w:hint="default"/>
        </w:rPr>
        <w:t>Thay vì sử dụng các phương pháp đơn giản hóa (chia móng thành các nhịp dầm rời rạc với áp lực đất phân bố đều), đồ án áp dụng phương pháp Phần tử hữu hạn (FEM) để giải quyết bài toán hệ thống.</w:t>
      </w:r>
    </w:p>
    <w:p w14:paraId="70DC6540">
      <w:pPr>
        <w:pStyle w:val="53"/>
        <w:bidi w:val="0"/>
        <w:rPr>
          <w:rFonts w:hint="default"/>
          <w:lang w:val="en-US"/>
        </w:rPr>
      </w:pPr>
      <w:r>
        <w:rPr>
          <w:rFonts w:hint="default"/>
        </w:rPr>
        <w:t>Cơ chế truyền tải: Tải trọng từ hệ khung thân nhà (lực dọc P và mô-men M) được trích xuất từ ETABS API và đưa vào mô hình dưới dạng các lực tập trung tác dụng lên hệ dầm liên tục</w:t>
      </w:r>
      <w:r>
        <w:rPr>
          <w:rFonts w:hint="default"/>
          <w:lang w:val="en-US"/>
        </w:rPr>
        <w:t>.</w:t>
      </w:r>
    </w:p>
    <w:p w14:paraId="1EDC4CE2">
      <w:pPr>
        <w:pStyle w:val="53"/>
        <w:bidi w:val="0"/>
        <w:rPr>
          <w:rFonts w:hint="default"/>
        </w:rPr>
      </w:pPr>
      <w:r>
        <w:rPr>
          <w:rFonts w:hint="default"/>
        </w:rPr>
        <w:t>Bản chất nội lực: Nội lực dùng để thiết kế cốt thép thực chất là kết quả của sự tương tác ngược chiều giữa tải trọng cột truyền xuống và phản lực đàn hồi của nền đất đẩy ngược lên.</w:t>
      </w:r>
    </w:p>
    <w:p w14:paraId="4C08FE36">
      <w:pPr>
        <w:pStyle w:val="53"/>
        <w:bidi w:val="0"/>
        <w:rPr>
          <w:rFonts w:hint="default"/>
        </w:rPr>
      </w:pPr>
      <w:r>
        <w:rPr>
          <w:rFonts w:hint="default"/>
        </w:rPr>
        <w:t>Đặc điểm kết quả: Biểu đồ mô-men và lực cắt thu được sẽ biến thiên liên tục dọc theo toàn bộ trục móng. Điều này phản ánh trung thực hiện tượng uốn, trượt và sự hình thành các vùng mô-men âm (tại chân cột) và mô-men dương (tại giữa nhịp), khắc phục hoàn toàn nhược điểm của các phương pháp tính tay truyền thống vốn thường bỏ qua sự làm việc liên tục của dải móng băng dài.</w:t>
      </w:r>
    </w:p>
    <w:p w14:paraId="41D58E05">
      <w:pPr>
        <w:pStyle w:val="31"/>
        <w:bidi w:val="0"/>
        <w:spacing w:line="360" w:lineRule="auto"/>
        <w:rPr>
          <w:rFonts w:hint="default" w:ascii="Times New Roman" w:hAnsi="Times New Roman" w:cs="Times New Roman"/>
          <w:lang w:val="en-US"/>
        </w:rPr>
      </w:pPr>
      <w:r>
        <w:rPr>
          <w:rFonts w:hint="default" w:cs="Times New Roman"/>
          <w:lang w:val="en-US"/>
        </w:rPr>
        <w:t>Tính toán cốt thép dọc móng</w:t>
      </w:r>
    </w:p>
    <w:p w14:paraId="1891CFFF">
      <w:pPr>
        <w:bidi w:val="0"/>
        <w:rPr>
          <w:rFonts w:hint="default"/>
          <w:lang w:val="en-US"/>
        </w:rPr>
      </w:pPr>
      <w:r>
        <w:rPr>
          <w:rFonts w:hint="default"/>
          <w:lang w:val="en-US"/>
        </w:rPr>
        <w:t>Mô hình cốt thép dọc móng băng tương tự mô hình cốt thép cho dầm:</w:t>
      </w:r>
    </w:p>
    <w:p w14:paraId="6EBCE503">
      <w:pPr>
        <w:pStyle w:val="53"/>
        <w:bidi w:val="0"/>
        <w:rPr>
          <w:rFonts w:hint="default"/>
          <w:lang w:val="fr-FR"/>
        </w:rPr>
      </w:pPr>
      <w:r>
        <w:rPr>
          <w:rFonts w:hint="default"/>
          <w:lang w:val="fr-FR"/>
        </w:rPr>
        <w:t>Kiểm tra vị trí trục trung hòa</w:t>
      </w:r>
    </w:p>
    <w:p w14:paraId="16CB8EEA">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 xml:space="preserve">Tính : </w:t>
      </w:r>
      <m:oMath>
        <m:sSub>
          <m:sSubPr>
            <m:ctrlPr>
              <w:rPr>
                <w:rFonts w:hint="default" w:ascii="Cambria Math" w:hAnsi="Cambria Math" w:cs="Times New Roman"/>
                <w:i/>
                <w:lang w:val="fr-FR"/>
              </w:rPr>
            </m:ctrlPr>
          </m:sSubPr>
          <m:e>
            <m:r>
              <m:rPr>
                <m:nor/>
              </m:rPr>
              <w:rPr>
                <w:rFonts w:hint="default" w:ascii="Cambria Math" w:hAnsi="Cambria Math" w:cs="Times New Roman"/>
                <w:i/>
                <w:lang w:val="fr-FR"/>
              </w:rPr>
              <m:t>M</m:t>
            </m:r>
            <m:ctrlPr>
              <w:rPr>
                <w:rFonts w:hint="default" w:ascii="Cambria Math" w:hAnsi="Cambria Math" w:cs="Times New Roman"/>
                <w:i/>
                <w:lang w:val="fr-FR"/>
              </w:rPr>
            </m:ctrlPr>
          </m:e>
          <m:sub>
            <m:r>
              <m:rPr>
                <m:nor/>
              </m:rPr>
              <w:rPr>
                <w:rFonts w:hint="default" w:ascii="Cambria Math" w:hAnsi="Cambria Math" w:cs="Times New Roman"/>
                <w:i/>
                <w:lang w:val="fr-FR"/>
              </w:rPr>
              <m:t>f</m:t>
            </m:r>
            <m:ctrlPr>
              <w:rPr>
                <w:rFonts w:hint="default" w:ascii="Cambria Math" w:hAnsi="Cambria Math" w:cs="Times New Roman"/>
                <w:i/>
                <w:lang w:val="fr-FR"/>
              </w:rPr>
            </m:ctrlPr>
          </m:sub>
        </m:sSub>
        <m:r>
          <m:rPr>
            <m:nor/>
            <m:sty m:val="p"/>
          </m:rPr>
          <w:rPr>
            <w:rFonts w:hint="default" w:ascii="Cambria Math" w:hAnsi="Cambria Math" w:cs="Times New Roman"/>
            <w:b w:val="0"/>
            <w:i w:val="0"/>
            <w:lang w:val="fr-FR"/>
          </w:rPr>
          <m:t>=</m:t>
        </m:r>
        <m:sSub>
          <m:sSubPr>
            <m:ctrlPr>
              <w:rPr>
                <w:rFonts w:hint="default" w:ascii="Cambria Math" w:hAnsi="Cambria Math" w:cs="Times New Roman"/>
                <w:i/>
                <w:lang w:val="fr-FR"/>
              </w:rPr>
            </m:ctrlPr>
          </m:sSubPr>
          <m:e>
            <m:r>
              <m:rPr>
                <m:nor/>
              </m:rPr>
              <w:rPr>
                <w:rFonts w:hint="default" w:ascii="Cambria Math" w:hAnsi="Cambria Math" w:cs="Times New Roman"/>
                <w:i/>
                <w:lang w:val="fr-FR"/>
              </w:rPr>
              <m:t>R</m:t>
            </m:r>
            <m:ctrlPr>
              <w:rPr>
                <w:rFonts w:hint="default" w:ascii="Cambria Math" w:hAnsi="Cambria Math" w:cs="Times New Roman"/>
                <w:i/>
                <w:lang w:val="fr-FR"/>
              </w:rPr>
            </m:ctrlPr>
          </m:e>
          <m:sub>
            <m:r>
              <m:rPr>
                <m:nor/>
              </m:rPr>
              <w:rPr>
                <w:rFonts w:hint="default" w:ascii="Cambria Math" w:hAnsi="Cambria Math" w:cs="Times New Roman"/>
                <w:i/>
                <w:lang w:val="fr-FR"/>
              </w:rPr>
              <m:t>b</m:t>
            </m:r>
            <m:ctrlPr>
              <w:rPr>
                <w:rFonts w:hint="default" w:ascii="Cambria Math" w:hAnsi="Cambria Math" w:cs="Times New Roman"/>
                <w:i/>
                <w:lang w:val="fr-FR"/>
              </w:rPr>
            </m:ctrlPr>
          </m:sub>
        </m:sSub>
        <m:r>
          <m:rPr>
            <m:nor/>
            <m:sty m:val="p"/>
          </m:rPr>
          <w:rPr>
            <w:rFonts w:hint="default" w:ascii="Cambria Math" w:hAnsi="Cambria Math" w:cs="Times New Roman"/>
            <w:b w:val="0"/>
            <w:i w:val="0"/>
            <w:lang w:val="fr-FR"/>
          </w:rPr>
          <m:t>.</m:t>
        </m:r>
        <m:r>
          <m:rPr>
            <m:nor/>
            <m:sty m:val="p"/>
          </m:rPr>
          <w:rPr>
            <w:rFonts w:hint="default" w:ascii="Cambria Math" w:hAnsi="Cambria Math" w:cs="Times New Roman"/>
            <w:b w:val="0"/>
            <w:i w:val="0"/>
            <w:lang w:val="en-US"/>
          </w:rPr>
          <m:t>b.h</m:t>
        </m:r>
        <m:r>
          <m:rPr>
            <m:nor/>
            <m:sty m:val="p"/>
          </m:rPr>
          <w:rPr>
            <w:rFonts w:hint="default" w:ascii="Cambria Math" w:hAnsi="Cambria Math" w:cs="Times New Roman"/>
            <w:b w:val="0"/>
            <w:i w:val="0"/>
            <w:lang w:val="fr-FR"/>
          </w:rPr>
          <m:t>(</m:t>
        </m:r>
        <m:sSub>
          <m:sSubPr>
            <m:ctrlPr>
              <w:rPr>
                <w:rFonts w:hint="default" w:ascii="Cambria Math" w:hAnsi="Cambria Math" w:cs="Times New Roman"/>
                <w:i/>
                <w:lang w:val="fr-FR"/>
              </w:rPr>
            </m:ctrlPr>
          </m:sSubPr>
          <m:e>
            <m:r>
              <m:rPr>
                <m:nor/>
                <m:sty m:val="p"/>
              </m:rPr>
              <w:rPr>
                <w:rFonts w:hint="default" w:ascii="Cambria Math" w:hAnsi="Cambria Math" w:cs="Times New Roman"/>
                <w:b w:val="0"/>
                <w:i w:val="0"/>
                <w:lang w:val="fr-FR"/>
              </w:rPr>
              <m:t>h</m:t>
            </m:r>
            <m:ctrlPr>
              <w:rPr>
                <w:rFonts w:hint="default" w:ascii="Cambria Math" w:hAnsi="Cambria Math" w:cs="Times New Roman"/>
                <w:i/>
                <w:lang w:val="fr-FR"/>
              </w:rPr>
            </m:ctrlPr>
          </m:e>
          <m:sub>
            <m:r>
              <m:rPr>
                <m:nor/>
                <m:sty m:val="p"/>
              </m:rPr>
              <w:rPr>
                <w:rFonts w:hint="default" w:ascii="Cambria Math" w:hAnsi="Cambria Math" w:cs="Times New Roman"/>
                <w:b w:val="0"/>
                <w:i w:val="0"/>
                <w:lang w:val="fr-FR"/>
              </w:rPr>
              <m:t>0</m:t>
            </m:r>
            <m:ctrlPr>
              <w:rPr>
                <w:rFonts w:hint="default" w:ascii="Cambria Math" w:hAnsi="Cambria Math" w:cs="Times New Roman"/>
                <w:i/>
                <w:lang w:val="fr-FR"/>
              </w:rPr>
            </m:ctrlPr>
          </m:sub>
        </m:sSub>
        <m:r>
          <m:rPr>
            <m:nor/>
            <m:sty m:val="p"/>
          </m:rPr>
          <w:rPr>
            <w:rFonts w:hint="default" w:ascii="Cambria Math" w:hAnsi="Cambria Math" w:cs="Times New Roman"/>
            <w:b w:val="0"/>
            <w:i w:val="0"/>
            <w:lang w:val="fr-FR"/>
          </w:rPr>
          <m:t>−0.5</m:t>
        </m:r>
        <m:r>
          <m:rPr>
            <m:nor/>
          </m:rPr>
          <w:rPr>
            <w:rFonts w:hint="default" w:ascii="Cambria Math" w:hAnsi="Cambria Math" w:cs="Times New Roman"/>
            <w:i/>
            <w:lang w:val="en-US"/>
          </w:rPr>
          <m:t>h</m:t>
        </m:r>
        <m:r>
          <m:rPr>
            <m:nor/>
            <m:sty m:val="p"/>
          </m:rPr>
          <w:rPr>
            <w:rFonts w:hint="default" w:ascii="Cambria Math" w:hAnsi="Cambria Math" w:cs="Times New Roman"/>
            <w:b w:val="0"/>
            <w:i w:val="0"/>
            <w:lang w:val="fr-FR"/>
          </w:rPr>
          <m:t>)</m:t>
        </m:r>
      </m:oMath>
      <w:r>
        <w:rPr>
          <w:rFonts w:hint="default" w:ascii="Times New Roman" w:hAnsi="Times New Roman" w:cs="Times New Roman"/>
          <w:lang w:val="fr-FR"/>
        </w:rPr>
        <w:t xml:space="preserve"> </w:t>
      </w:r>
    </w:p>
    <w:p w14:paraId="0376CA22">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Nếu M</w:t>
      </w:r>
      <m:oMath>
        <m:r>
          <m:rPr>
            <m:nor/>
            <m:sty m:val="p"/>
          </m:rPr>
          <w:rPr>
            <w:rFonts w:hint="default" w:ascii="Cambria Math" w:hAnsi="Cambria Math" w:cs="Times New Roman"/>
            <w:b w:val="0"/>
            <w:i w:val="0"/>
            <w:lang w:val="fr-FR"/>
          </w:rPr>
          <m:t>≤</m:t>
        </m:r>
      </m:oMath>
      <w:r>
        <w:rPr>
          <w:rFonts w:hint="default" w:ascii="Times New Roman" w:hAnsi="Times New Roman" w:cs="Times New Roman"/>
          <w:lang w:val="fr-FR"/>
        </w:rPr>
        <w:t>M</w:t>
      </w:r>
      <w:r>
        <w:rPr>
          <w:rFonts w:hint="default" w:ascii="Times New Roman" w:hAnsi="Times New Roman" w:cs="Times New Roman"/>
          <w:vertAlign w:val="subscript"/>
          <w:lang w:val="fr-FR"/>
        </w:rPr>
        <w:t>f </w:t>
      </w:r>
      <w:r>
        <w:rPr>
          <w:rFonts w:hint="default" w:ascii="Times New Roman" w:hAnsi="Times New Roman" w:cs="Times New Roman"/>
          <w:lang w:val="fr-FR"/>
        </w:rPr>
        <w:t>: Trục trung hòa đi qua cánh,  tính toán như tiết diện chữ nhật, kích thước b</w:t>
      </w:r>
      <w:r>
        <w:rPr>
          <w:rFonts w:hint="default" w:ascii="Times New Roman" w:hAnsi="Times New Roman" w:cs="Times New Roman"/>
          <w:vertAlign w:val="subscript"/>
          <w:lang w:val="fr-FR"/>
        </w:rPr>
        <w:t>f</w:t>
      </w:r>
      <w:r>
        <w:rPr>
          <w:rFonts w:hint="default" w:ascii="Times New Roman" w:hAnsi="Times New Roman" w:cs="Times New Roman"/>
          <w:lang w:val="fr-FR"/>
        </w:rPr>
        <w:t>’xh như trình bày ở mục a</w:t>
      </w:r>
    </w:p>
    <w:p w14:paraId="724C2087">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Nếu M&gt;M</w:t>
      </w:r>
      <w:r>
        <w:rPr>
          <w:rFonts w:hint="default" w:ascii="Times New Roman" w:hAnsi="Times New Roman" w:cs="Times New Roman"/>
          <w:vertAlign w:val="subscript"/>
          <w:lang w:val="fr-FR"/>
        </w:rPr>
        <w:t>f</w:t>
      </w:r>
      <w:r>
        <w:rPr>
          <w:rFonts w:hint="default" w:ascii="Times New Roman" w:hAnsi="Times New Roman" w:cs="Times New Roman"/>
          <w:lang w:val="fr-FR"/>
        </w:rPr>
        <w:t> : Trục trung hòa đi qua sườn, tính toán theo tiết diện chữ T dưới đây</w:t>
      </w:r>
    </w:p>
    <w:p w14:paraId="2E4E9889">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Tính cốt dọc cho tiết diện chữ T</w:t>
      </w:r>
    </w:p>
    <w:p w14:paraId="6E220A3A">
      <w:pPr>
        <w:pStyle w:val="53"/>
        <w:spacing w:line="360" w:lineRule="auto"/>
        <w:rPr>
          <w:rFonts w:hint="default" w:ascii="Times New Roman" w:hAnsi="Times New Roman" w:cs="Times New Roman"/>
          <w:lang w:val="fr-FR"/>
        </w:rPr>
      </w:pPr>
      <w:r>
        <w:rPr>
          <w:rFonts w:hint="default" w:ascii="Times New Roman" w:hAnsi="Times New Roman" w:cs="Times New Roman"/>
          <w:lang w:val="fr-FR"/>
        </w:rPr>
        <w:t xml:space="preserve">Tính </w:t>
      </w:r>
      <m:oMath>
        <m:sSub>
          <m:sSubPr>
            <m:ctrlPr>
              <w:rPr>
                <w:rFonts w:hint="default" w:ascii="Cambria Math" w:hAnsi="Cambria Math" w:cs="Times New Roman"/>
                <w:i/>
                <w:lang w:val="fr-FR"/>
              </w:rPr>
            </m:ctrlPr>
          </m:sSubPr>
          <m:e>
            <m:r>
              <m:rPr>
                <m:nor/>
              </m:rPr>
              <w:rPr>
                <w:rFonts w:hint="default" w:ascii="Cambria Math" w:hAnsi="Cambria Math" w:cs="Times New Roman"/>
                <w:i/>
                <w:lang w:val="fr-FR"/>
              </w:rPr>
              <m:t>α</m:t>
            </m:r>
            <m:ctrlPr>
              <w:rPr>
                <w:rFonts w:hint="default" w:ascii="Cambria Math" w:hAnsi="Cambria Math" w:cs="Times New Roman"/>
                <w:i/>
                <w:lang w:val="fr-FR"/>
              </w:rPr>
            </m:ctrlPr>
          </m:e>
          <m:sub>
            <m:r>
              <m:rPr>
                <m:nor/>
              </m:rPr>
              <w:rPr>
                <w:rFonts w:hint="default" w:ascii="Cambria Math" w:hAnsi="Cambria Math" w:cs="Times New Roman"/>
                <w:i/>
                <w:lang w:val="fr-FR"/>
              </w:rPr>
              <m:t>m</m:t>
            </m:r>
            <m:ctrlPr>
              <w:rPr>
                <w:rFonts w:hint="default" w:ascii="Cambria Math" w:hAnsi="Cambria Math" w:cs="Times New Roman"/>
                <w:i/>
                <w:lang w:val="fr-FR"/>
              </w:rPr>
            </m:ctrlPr>
          </m:sub>
        </m:sSub>
        <m:r>
          <m:rPr>
            <m:nor/>
            <m:sty m:val="p"/>
          </m:rPr>
          <w:rPr>
            <w:rFonts w:hint="default" w:ascii="Cambria Math" w:hAnsi="Cambria Math" w:cs="Times New Roman"/>
            <w:b w:val="0"/>
            <w:i w:val="0"/>
            <w:lang w:val="fr-FR"/>
          </w:rPr>
          <m:t>=</m:t>
        </m:r>
        <m:f>
          <m:fPr>
            <m:ctrlPr>
              <w:rPr>
                <w:rFonts w:hint="default" w:ascii="Cambria Math" w:hAnsi="Cambria Math" w:cs="Times New Roman"/>
                <w:i/>
                <w:lang w:val="fr-FR"/>
              </w:rPr>
            </m:ctrlPr>
          </m:fPr>
          <m:num>
            <m:r>
              <m:rPr>
                <m:nor/>
              </m:rPr>
              <w:rPr>
                <w:rFonts w:hint="default" w:ascii="Cambria Math" w:hAnsi="Cambria Math" w:cs="Times New Roman"/>
                <w:i/>
                <w:lang w:val="fr-FR"/>
              </w:rPr>
              <m:t>M</m:t>
            </m:r>
            <m:r>
              <m:rPr>
                <m:nor/>
                <m:sty m:val="p"/>
              </m:rPr>
              <w:rPr>
                <w:rFonts w:hint="default" w:ascii="Cambria Math" w:hAnsi="Cambria Math" w:cs="Times New Roman"/>
                <w:b w:val="0"/>
                <w:i w:val="0"/>
                <w:lang w:val="fr-FR"/>
              </w:rPr>
              <m:t>−</m:t>
            </m:r>
            <m:sSub>
              <m:sSubPr>
                <m:ctrlPr>
                  <w:rPr>
                    <w:rFonts w:hint="default" w:ascii="Cambria Math" w:hAnsi="Cambria Math" w:cs="Times New Roman"/>
                    <w:i/>
                    <w:lang w:val="fr-FR"/>
                  </w:rPr>
                </m:ctrlPr>
              </m:sSubPr>
              <m:e>
                <m:r>
                  <m:rPr>
                    <m:nor/>
                  </m:rPr>
                  <w:rPr>
                    <w:rFonts w:hint="default" w:ascii="Cambria Math" w:hAnsi="Cambria Math" w:cs="Times New Roman"/>
                    <w:i/>
                    <w:lang w:val="fr-FR"/>
                  </w:rPr>
                  <m:t>R</m:t>
                </m:r>
                <m:ctrlPr>
                  <w:rPr>
                    <w:rFonts w:hint="default" w:ascii="Cambria Math" w:hAnsi="Cambria Math" w:cs="Times New Roman"/>
                    <w:i/>
                    <w:lang w:val="fr-FR"/>
                  </w:rPr>
                </m:ctrlPr>
              </m:e>
              <m:sub>
                <m:r>
                  <m:rPr>
                    <m:nor/>
                  </m:rPr>
                  <w:rPr>
                    <w:rFonts w:hint="default" w:ascii="Cambria Math" w:hAnsi="Cambria Math" w:cs="Times New Roman"/>
                    <w:i/>
                    <w:lang w:val="fr-FR"/>
                  </w:rPr>
                  <m:t>b</m:t>
                </m:r>
                <m:ctrlPr>
                  <w:rPr>
                    <w:rFonts w:hint="default" w:ascii="Cambria Math" w:hAnsi="Cambria Math" w:cs="Times New Roman"/>
                    <w:i/>
                    <w:lang w:val="fr-FR"/>
                  </w:rPr>
                </m:ctrlPr>
              </m:sub>
            </m:sSub>
            <m:r>
              <m:rPr>
                <m:nor/>
                <m:sty m:val="p"/>
              </m:rPr>
              <w:rPr>
                <w:rFonts w:hint="default" w:ascii="Cambria Math" w:hAnsi="Cambria Math" w:cs="Times New Roman"/>
                <w:b w:val="0"/>
                <w:i w:val="0"/>
                <w:lang w:val="fr-FR"/>
              </w:rPr>
              <m:t>(</m:t>
            </m:r>
            <m:sSubSup>
              <m:sSubSupPr>
                <m:ctrlPr>
                  <w:rPr>
                    <w:rFonts w:hint="default" w:ascii="Cambria Math" w:hAnsi="Cambria Math" w:cs="Times New Roman"/>
                    <w:i/>
                    <w:lang w:val="fr-FR"/>
                  </w:rPr>
                </m:ctrlPr>
              </m:sSubSupPr>
              <m:e>
                <m:r>
                  <m:rPr>
                    <m:nor/>
                  </m:rPr>
                  <w:rPr>
                    <w:rFonts w:hint="default" w:ascii="Cambria Math" w:hAnsi="Cambria Math" w:cs="Times New Roman"/>
                    <w:i/>
                    <w:lang w:val="fr-FR"/>
                  </w:rPr>
                  <m:t>b</m:t>
                </m:r>
                <m:ctrlPr>
                  <w:rPr>
                    <w:rFonts w:hint="default" w:ascii="Cambria Math" w:hAnsi="Cambria Math" w:cs="Times New Roman"/>
                    <w:i/>
                    <w:lang w:val="fr-FR"/>
                  </w:rPr>
                </m:ctrlPr>
              </m:e>
              <m:sub>
                <m:r>
                  <m:rPr>
                    <m:nor/>
                  </m:rPr>
                  <w:rPr>
                    <w:rFonts w:hint="default" w:ascii="Cambria Math" w:hAnsi="Cambria Math" w:cs="Times New Roman"/>
                    <w:i/>
                    <w:lang w:val="fr-FR"/>
                  </w:rPr>
                  <m:t>f</m:t>
                </m:r>
                <m:ctrlPr>
                  <w:rPr>
                    <w:rFonts w:hint="default" w:ascii="Cambria Math" w:hAnsi="Cambria Math" w:cs="Times New Roman"/>
                    <w:i/>
                    <w:lang w:val="fr-FR"/>
                  </w:rPr>
                </m:ctrlPr>
              </m:sub>
              <m:sup>
                <m:r>
                  <m:rPr>
                    <m:nor/>
                    <m:sty m:val="p"/>
                  </m:rPr>
                  <w:rPr>
                    <w:rFonts w:hint="default" w:ascii="Cambria Math" w:hAnsi="Cambria Math" w:cs="Times New Roman"/>
                    <w:b w:val="0"/>
                    <w:i w:val="0"/>
                    <w:lang w:val="fr-FR"/>
                  </w:rPr>
                  <m:t>'</m:t>
                </m:r>
                <m:ctrlPr>
                  <w:rPr>
                    <w:rFonts w:hint="default" w:ascii="Cambria Math" w:hAnsi="Cambria Math" w:cs="Times New Roman"/>
                    <w:i/>
                    <w:lang w:val="fr-FR"/>
                  </w:rPr>
                </m:ctrlPr>
              </m:sup>
            </m:sSubSup>
            <m:r>
              <m:rPr>
                <m:nor/>
                <m:sty m:val="p"/>
              </m:rPr>
              <w:rPr>
                <w:rFonts w:hint="default" w:ascii="Cambria Math" w:hAnsi="Cambria Math" w:cs="Times New Roman"/>
                <w:b w:val="0"/>
                <w:i w:val="0"/>
                <w:lang w:val="fr-FR"/>
              </w:rPr>
              <m:t>−</m:t>
            </m:r>
            <m:r>
              <m:rPr>
                <m:nor/>
              </m:rPr>
              <w:rPr>
                <w:rFonts w:hint="default" w:ascii="Cambria Math" w:hAnsi="Cambria Math" w:cs="Times New Roman"/>
                <w:i/>
                <w:lang w:val="fr-FR"/>
              </w:rPr>
              <m:t>b</m:t>
            </m:r>
            <m:r>
              <m:rPr>
                <m:nor/>
                <m:sty m:val="p"/>
              </m:rPr>
              <w:rPr>
                <w:rFonts w:hint="default" w:ascii="Cambria Math" w:hAnsi="Cambria Math" w:cs="Times New Roman"/>
                <w:b w:val="0"/>
                <w:i w:val="0"/>
                <w:lang w:val="fr-FR"/>
              </w:rPr>
              <m:t>).</m:t>
            </m:r>
            <m:sSubSup>
              <m:sSubSupPr>
                <m:ctrlPr>
                  <w:rPr>
                    <w:rFonts w:hint="default" w:ascii="Cambria Math" w:hAnsi="Cambria Math" w:cs="Times New Roman"/>
                    <w:i/>
                    <w:lang w:val="fr-FR"/>
                  </w:rPr>
                </m:ctrlPr>
              </m:sSubSupPr>
              <m:e>
                <m:r>
                  <m:rPr>
                    <m:nor/>
                    <m:sty m:val="p"/>
                  </m:rPr>
                  <w:rPr>
                    <w:rFonts w:hint="default" w:ascii="Cambria Math" w:hAnsi="Cambria Math" w:cs="Times New Roman"/>
                    <w:b w:val="0"/>
                    <w:i w:val="0"/>
                    <w:lang w:val="fr-FR"/>
                  </w:rPr>
                  <m:t>h</m:t>
                </m:r>
                <m:ctrlPr>
                  <w:rPr>
                    <w:rFonts w:hint="default" w:ascii="Cambria Math" w:hAnsi="Cambria Math" w:cs="Times New Roman"/>
                    <w:i/>
                    <w:lang w:val="fr-FR"/>
                  </w:rPr>
                </m:ctrlPr>
              </m:e>
              <m:sub>
                <m:r>
                  <m:rPr>
                    <m:nor/>
                  </m:rPr>
                  <w:rPr>
                    <w:rFonts w:hint="default" w:ascii="Cambria Math" w:hAnsi="Cambria Math" w:cs="Times New Roman"/>
                    <w:i/>
                    <w:lang w:val="fr-FR"/>
                  </w:rPr>
                  <m:t>f</m:t>
                </m:r>
                <m:ctrlPr>
                  <w:rPr>
                    <w:rFonts w:hint="default" w:ascii="Cambria Math" w:hAnsi="Cambria Math" w:cs="Times New Roman"/>
                    <w:i/>
                    <w:lang w:val="fr-FR"/>
                  </w:rPr>
                </m:ctrlPr>
              </m:sub>
              <m:sup>
                <m:r>
                  <m:rPr>
                    <m:nor/>
                    <m:sty m:val="p"/>
                  </m:rPr>
                  <w:rPr>
                    <w:rFonts w:hint="default" w:ascii="Cambria Math" w:hAnsi="Cambria Math" w:cs="Times New Roman"/>
                    <w:b w:val="0"/>
                    <w:i w:val="0"/>
                    <w:lang w:val="fr-FR"/>
                  </w:rPr>
                  <m:t>'</m:t>
                </m:r>
                <m:ctrlPr>
                  <w:rPr>
                    <w:rFonts w:hint="default" w:ascii="Cambria Math" w:hAnsi="Cambria Math" w:cs="Times New Roman"/>
                    <w:i/>
                    <w:lang w:val="fr-FR"/>
                  </w:rPr>
                </m:ctrlPr>
              </m:sup>
            </m:sSubSup>
            <m:r>
              <m:rPr>
                <m:nor/>
                <m:sty m:val="p"/>
              </m:rPr>
              <w:rPr>
                <w:rFonts w:hint="default" w:ascii="Cambria Math" w:hAnsi="Cambria Math" w:cs="Times New Roman"/>
                <w:b w:val="0"/>
                <w:i w:val="0"/>
                <w:lang w:val="fr-FR"/>
              </w:rPr>
              <m:t>.(</m:t>
            </m:r>
            <m:sSub>
              <m:sSubPr>
                <m:ctrlPr>
                  <w:rPr>
                    <w:rFonts w:hint="default" w:ascii="Cambria Math" w:hAnsi="Cambria Math" w:cs="Times New Roman"/>
                    <w:i/>
                    <w:lang w:val="fr-FR"/>
                  </w:rPr>
                </m:ctrlPr>
              </m:sSubPr>
              <m:e>
                <m:r>
                  <m:rPr>
                    <m:nor/>
                    <m:sty m:val="p"/>
                  </m:rPr>
                  <w:rPr>
                    <w:rFonts w:hint="default" w:ascii="Cambria Math" w:hAnsi="Cambria Math" w:cs="Times New Roman"/>
                    <w:b w:val="0"/>
                    <w:i w:val="0"/>
                    <w:lang w:val="fr-FR"/>
                  </w:rPr>
                  <m:t>h</m:t>
                </m:r>
                <m:ctrlPr>
                  <w:rPr>
                    <w:rFonts w:hint="default" w:ascii="Cambria Math" w:hAnsi="Cambria Math" w:cs="Times New Roman"/>
                    <w:i/>
                    <w:lang w:val="fr-FR"/>
                  </w:rPr>
                </m:ctrlPr>
              </m:e>
              <m:sub>
                <m:r>
                  <m:rPr>
                    <m:nor/>
                    <m:sty m:val="p"/>
                  </m:rPr>
                  <w:rPr>
                    <w:rFonts w:hint="default" w:ascii="Cambria Math" w:hAnsi="Cambria Math" w:cs="Times New Roman"/>
                    <w:b w:val="0"/>
                    <w:i w:val="0"/>
                    <w:lang w:val="fr-FR"/>
                  </w:rPr>
                  <m:t>0</m:t>
                </m:r>
                <m:ctrlPr>
                  <w:rPr>
                    <w:rFonts w:hint="default" w:ascii="Cambria Math" w:hAnsi="Cambria Math" w:cs="Times New Roman"/>
                    <w:i/>
                    <w:lang w:val="fr-FR"/>
                  </w:rPr>
                </m:ctrlPr>
              </m:sub>
            </m:sSub>
            <m:r>
              <m:rPr>
                <m:nor/>
                <m:sty m:val="p"/>
              </m:rPr>
              <w:rPr>
                <w:rFonts w:hint="default" w:ascii="Cambria Math" w:hAnsi="Cambria Math" w:cs="Times New Roman"/>
                <w:b w:val="0"/>
                <w:i w:val="0"/>
                <w:lang w:val="fr-FR"/>
              </w:rPr>
              <m:t>−0.5</m:t>
            </m:r>
            <m:sSubSup>
              <m:sSubSupPr>
                <m:ctrlPr>
                  <w:rPr>
                    <w:rFonts w:hint="default" w:ascii="Cambria Math" w:hAnsi="Cambria Math" w:cs="Times New Roman"/>
                    <w:i/>
                    <w:lang w:val="fr-FR"/>
                  </w:rPr>
                </m:ctrlPr>
              </m:sSubSupPr>
              <m:e>
                <m:r>
                  <m:rPr>
                    <m:nor/>
                    <m:sty m:val="p"/>
                  </m:rPr>
                  <w:rPr>
                    <w:rFonts w:hint="default" w:ascii="Cambria Math" w:hAnsi="Cambria Math" w:cs="Times New Roman"/>
                    <w:b w:val="0"/>
                    <w:i w:val="0"/>
                    <w:lang w:val="fr-FR"/>
                  </w:rPr>
                  <m:t>h</m:t>
                </m:r>
                <m:ctrlPr>
                  <w:rPr>
                    <w:rFonts w:hint="default" w:ascii="Cambria Math" w:hAnsi="Cambria Math" w:cs="Times New Roman"/>
                    <w:i/>
                    <w:lang w:val="fr-FR"/>
                  </w:rPr>
                </m:ctrlPr>
              </m:e>
              <m:sub>
                <m:r>
                  <m:rPr>
                    <m:nor/>
                  </m:rPr>
                  <w:rPr>
                    <w:rFonts w:hint="default" w:ascii="Cambria Math" w:hAnsi="Cambria Math" w:cs="Times New Roman"/>
                    <w:i/>
                    <w:lang w:val="fr-FR"/>
                  </w:rPr>
                  <m:t>f</m:t>
                </m:r>
                <m:ctrlPr>
                  <w:rPr>
                    <w:rFonts w:hint="default" w:ascii="Cambria Math" w:hAnsi="Cambria Math" w:cs="Times New Roman"/>
                    <w:i/>
                    <w:lang w:val="fr-FR"/>
                  </w:rPr>
                </m:ctrlPr>
              </m:sub>
              <m:sup>
                <m:r>
                  <m:rPr>
                    <m:nor/>
                    <m:sty m:val="p"/>
                  </m:rPr>
                  <w:rPr>
                    <w:rFonts w:hint="default" w:ascii="Cambria Math" w:hAnsi="Cambria Math" w:cs="Times New Roman"/>
                    <w:b w:val="0"/>
                    <w:i w:val="0"/>
                    <w:lang w:val="fr-FR"/>
                  </w:rPr>
                  <m:t>'</m:t>
                </m:r>
                <m:ctrlPr>
                  <w:rPr>
                    <w:rFonts w:hint="default" w:ascii="Cambria Math" w:hAnsi="Cambria Math" w:cs="Times New Roman"/>
                    <w:i/>
                    <w:lang w:val="fr-FR"/>
                  </w:rPr>
                </m:ctrlPr>
              </m:sup>
            </m:sSubSup>
            <m:r>
              <m:rPr>
                <m:nor/>
                <m:sty m:val="p"/>
              </m:rPr>
              <w:rPr>
                <w:rFonts w:hint="default" w:ascii="Cambria Math" w:hAnsi="Cambria Math" w:cs="Times New Roman"/>
                <w:b w:val="0"/>
                <w:i w:val="0"/>
                <w:lang w:val="fr-FR"/>
              </w:rPr>
              <m:t>)</m:t>
            </m:r>
            <m:ctrlPr>
              <w:rPr>
                <w:rFonts w:hint="default" w:ascii="Cambria Math" w:hAnsi="Cambria Math" w:cs="Times New Roman"/>
                <w:i/>
                <w:lang w:val="fr-FR"/>
              </w:rPr>
            </m:ctrlPr>
          </m:num>
          <m:den>
            <m:sSub>
              <m:sSubPr>
                <m:ctrlPr>
                  <w:rPr>
                    <w:rFonts w:hint="default" w:ascii="Cambria Math" w:hAnsi="Cambria Math" w:cs="Times New Roman"/>
                    <w:i/>
                    <w:lang w:val="fr-FR"/>
                  </w:rPr>
                </m:ctrlPr>
              </m:sSubPr>
              <m:e>
                <m:r>
                  <m:rPr>
                    <m:nor/>
                  </m:rPr>
                  <w:rPr>
                    <w:rFonts w:hint="default" w:ascii="Cambria Math" w:hAnsi="Cambria Math" w:cs="Times New Roman"/>
                    <w:i/>
                    <w:lang w:val="fr-FR"/>
                  </w:rPr>
                  <m:t>R</m:t>
                </m:r>
                <m:ctrlPr>
                  <w:rPr>
                    <w:rFonts w:hint="default" w:ascii="Cambria Math" w:hAnsi="Cambria Math" w:cs="Times New Roman"/>
                    <w:i/>
                    <w:lang w:val="fr-FR"/>
                  </w:rPr>
                </m:ctrlPr>
              </m:e>
              <m:sub>
                <m:r>
                  <m:rPr>
                    <m:nor/>
                  </m:rPr>
                  <w:rPr>
                    <w:rFonts w:hint="default" w:ascii="Cambria Math" w:hAnsi="Cambria Math" w:cs="Times New Roman"/>
                    <w:i/>
                    <w:lang w:val="fr-FR"/>
                  </w:rPr>
                  <m:t>b</m:t>
                </m:r>
                <m:ctrlPr>
                  <w:rPr>
                    <w:rFonts w:hint="default" w:ascii="Cambria Math" w:hAnsi="Cambria Math" w:cs="Times New Roman"/>
                    <w:i/>
                    <w:lang w:val="fr-FR"/>
                  </w:rPr>
                </m:ctrlPr>
              </m:sub>
            </m:sSub>
            <m:r>
              <m:rPr>
                <m:nor/>
                <m:sty m:val="p"/>
              </m:rPr>
              <w:rPr>
                <w:rFonts w:hint="default" w:ascii="Cambria Math" w:hAnsi="Cambria Math" w:cs="Times New Roman"/>
                <w:b w:val="0"/>
                <w:i w:val="0"/>
                <w:lang w:val="fr-FR"/>
              </w:rPr>
              <m:t>.</m:t>
            </m:r>
            <m:r>
              <m:rPr>
                <m:nor/>
              </m:rPr>
              <w:rPr>
                <w:rFonts w:hint="default" w:ascii="Cambria Math" w:hAnsi="Cambria Math" w:cs="Times New Roman"/>
                <w:i/>
                <w:lang w:val="fr-FR"/>
              </w:rPr>
              <m:t>b</m:t>
            </m:r>
            <m:r>
              <m:rPr>
                <m:nor/>
                <m:sty m:val="p"/>
              </m:rPr>
              <w:rPr>
                <w:rFonts w:hint="default" w:ascii="Cambria Math" w:hAnsi="Cambria Math" w:cs="Times New Roman"/>
                <w:b w:val="0"/>
                <w:i w:val="0"/>
                <w:lang w:val="fr-FR"/>
              </w:rPr>
              <m:t>.</m:t>
            </m:r>
            <m:sSubSup>
              <m:sSubSupPr>
                <m:ctrlPr>
                  <w:rPr>
                    <w:rFonts w:hint="default" w:ascii="Cambria Math" w:hAnsi="Cambria Math" w:cs="Times New Roman"/>
                    <w:i/>
                    <w:lang w:val="fr-FR"/>
                  </w:rPr>
                </m:ctrlPr>
              </m:sSubSupPr>
              <m:e>
                <m:r>
                  <m:rPr>
                    <m:nor/>
                    <m:sty m:val="p"/>
                  </m:rPr>
                  <w:rPr>
                    <w:rFonts w:hint="default" w:ascii="Cambria Math" w:hAnsi="Cambria Math" w:cs="Times New Roman"/>
                    <w:b w:val="0"/>
                    <w:i w:val="0"/>
                    <w:lang w:val="fr-FR"/>
                  </w:rPr>
                  <m:t>h</m:t>
                </m:r>
                <m:ctrlPr>
                  <w:rPr>
                    <w:rFonts w:hint="default" w:ascii="Cambria Math" w:hAnsi="Cambria Math" w:cs="Times New Roman"/>
                    <w:i/>
                    <w:lang w:val="fr-FR"/>
                  </w:rPr>
                </m:ctrlPr>
              </m:e>
              <m:sub>
                <m:r>
                  <m:rPr>
                    <m:nor/>
                    <m:sty m:val="p"/>
                  </m:rPr>
                  <w:rPr>
                    <w:rFonts w:hint="default" w:ascii="Cambria Math" w:hAnsi="Cambria Math" w:cs="Times New Roman"/>
                    <w:b w:val="0"/>
                    <w:i w:val="0"/>
                    <w:lang w:val="fr-FR"/>
                  </w:rPr>
                  <m:t>0</m:t>
                </m:r>
                <m:ctrlPr>
                  <w:rPr>
                    <w:rFonts w:hint="default" w:ascii="Cambria Math" w:hAnsi="Cambria Math" w:cs="Times New Roman"/>
                    <w:i/>
                    <w:lang w:val="fr-FR"/>
                  </w:rPr>
                </m:ctrlPr>
              </m:sub>
              <m:sup>
                <m:r>
                  <m:rPr>
                    <m:nor/>
                    <m:sty m:val="p"/>
                  </m:rPr>
                  <w:rPr>
                    <w:rFonts w:hint="default" w:ascii="Cambria Math" w:hAnsi="Cambria Math" w:cs="Times New Roman"/>
                    <w:b w:val="0"/>
                    <w:i w:val="0"/>
                    <w:lang w:val="fr-FR"/>
                  </w:rPr>
                  <m:t>2</m:t>
                </m:r>
                <m:ctrlPr>
                  <w:rPr>
                    <w:rFonts w:hint="default" w:ascii="Cambria Math" w:hAnsi="Cambria Math" w:cs="Times New Roman"/>
                    <w:i/>
                    <w:lang w:val="fr-FR"/>
                  </w:rPr>
                </m:ctrlPr>
              </m:sup>
            </m:sSubSup>
            <m:ctrlPr>
              <w:rPr>
                <w:rFonts w:hint="default" w:ascii="Cambria Math" w:hAnsi="Cambria Math" w:cs="Times New Roman"/>
                <w:i/>
                <w:lang w:val="fr-FR"/>
              </w:rPr>
            </m:ctrlPr>
          </m:den>
        </m:f>
      </m:oMath>
    </w:p>
    <w:p w14:paraId="1C97701B">
      <w:pPr>
        <w:pStyle w:val="53"/>
        <w:spacing w:line="360" w:lineRule="auto"/>
        <w:rPr>
          <w:rFonts w:hint="default" w:ascii="Times New Roman" w:hAnsi="Times New Roman" w:cs="Times New Roman"/>
          <w:lang w:val="fr-FR"/>
        </w:rPr>
      </w:pPr>
      <w:r>
        <w:rPr>
          <w:rFonts w:hint="default" w:ascii="Times New Roman" w:hAnsi="Times New Roman" w:cs="Times New Roman"/>
          <w:lang w:val="fr-FR"/>
        </w:rPr>
        <w:t xml:space="preserve">Từ </w:t>
      </w:r>
      <m:oMath>
        <m:sSub>
          <m:sSubPr>
            <m:ctrlPr>
              <w:rPr>
                <w:rFonts w:hint="default" w:ascii="Cambria Math" w:hAnsi="Cambria Math" w:cs="Times New Roman"/>
                <w:i/>
                <w:lang w:val="fr-FR"/>
              </w:rPr>
            </m:ctrlPr>
          </m:sSubPr>
          <m:e>
            <m:r>
              <m:rPr>
                <m:nor/>
              </m:rPr>
              <w:rPr>
                <w:rFonts w:hint="default" w:ascii="Cambria Math" w:hAnsi="Cambria Math" w:cs="Times New Roman"/>
                <w:i/>
                <w:lang w:val="fr-FR"/>
              </w:rPr>
              <m:t>α</m:t>
            </m:r>
            <m:ctrlPr>
              <w:rPr>
                <w:rFonts w:hint="default" w:ascii="Cambria Math" w:hAnsi="Cambria Math" w:cs="Times New Roman"/>
                <w:i/>
                <w:lang w:val="fr-FR"/>
              </w:rPr>
            </m:ctrlPr>
          </m:e>
          <m:sub>
            <m:r>
              <m:rPr>
                <m:nor/>
              </m:rPr>
              <w:rPr>
                <w:rFonts w:hint="default" w:ascii="Cambria Math" w:hAnsi="Cambria Math" w:cs="Times New Roman"/>
                <w:i/>
                <w:lang w:val="fr-FR"/>
              </w:rPr>
              <m:t>m</m:t>
            </m:r>
            <m:ctrlPr>
              <w:rPr>
                <w:rFonts w:hint="default" w:ascii="Cambria Math" w:hAnsi="Cambria Math" w:cs="Times New Roman"/>
                <w:i/>
                <w:lang w:val="fr-FR"/>
              </w:rPr>
            </m:ctrlPr>
          </m:sub>
        </m:sSub>
      </m:oMath>
      <w:r>
        <w:rPr>
          <w:rFonts w:hint="default" w:ascii="Times New Roman" w:hAnsi="Times New Roman" w:cs="Times New Roman"/>
          <w:lang w:val="fr-FR"/>
        </w:rPr>
        <w:t xml:space="preserve"> tính tra được </w:t>
      </w:r>
      <m:oMath>
        <m:r>
          <m:rPr>
            <m:nor/>
          </m:rPr>
          <w:rPr>
            <w:rFonts w:hint="default" w:ascii="Cambria Math" w:hAnsi="Cambria Math" w:cs="Times New Roman"/>
            <w:i/>
            <w:lang w:val="fr-FR"/>
          </w:rPr>
          <m:t>ξ</m:t>
        </m:r>
        <m:r>
          <m:rPr>
            <m:nor/>
            <m:sty m:val="p"/>
          </m:rPr>
          <w:rPr>
            <w:rFonts w:hint="default" w:ascii="Cambria Math" w:hAnsi="Cambria Math" w:cs="Times New Roman"/>
            <w:b w:val="0"/>
            <w:i w:val="0"/>
            <w:lang w:val="fr-FR"/>
          </w:rPr>
          <m:t>=1−</m:t>
        </m:r>
        <m:rad>
          <m:radPr>
            <m:degHide m:val="1"/>
            <m:ctrlPr>
              <w:rPr>
                <w:rFonts w:hint="default" w:ascii="Cambria Math" w:hAnsi="Cambria Math" w:cs="Times New Roman"/>
                <w:i/>
                <w:lang w:val="fr-FR"/>
              </w:rPr>
            </m:ctrlPr>
          </m:radPr>
          <m:deg>
            <m:ctrlPr>
              <w:rPr>
                <w:rFonts w:hint="default" w:ascii="Cambria Math" w:hAnsi="Cambria Math" w:cs="Times New Roman"/>
                <w:i/>
                <w:lang w:val="fr-FR"/>
              </w:rPr>
            </m:ctrlPr>
          </m:deg>
          <m:e>
            <m:r>
              <m:rPr>
                <m:nor/>
                <m:sty m:val="p"/>
              </m:rPr>
              <w:rPr>
                <w:rFonts w:hint="default" w:ascii="Cambria Math" w:hAnsi="Cambria Math" w:cs="Times New Roman"/>
                <w:b w:val="0"/>
                <w:i w:val="0"/>
                <w:lang w:val="fr-FR"/>
              </w:rPr>
              <m:t>1−2</m:t>
            </m:r>
            <m:sSub>
              <m:sSubPr>
                <m:ctrlPr>
                  <w:rPr>
                    <w:rFonts w:hint="default" w:ascii="Cambria Math" w:hAnsi="Cambria Math" w:cs="Times New Roman"/>
                    <w:i/>
                    <w:lang w:val="fr-FR"/>
                  </w:rPr>
                </m:ctrlPr>
              </m:sSubPr>
              <m:e>
                <m:r>
                  <m:rPr>
                    <m:nor/>
                  </m:rPr>
                  <w:rPr>
                    <w:rFonts w:hint="default" w:ascii="Cambria Math" w:hAnsi="Cambria Math" w:cs="Times New Roman"/>
                    <w:i/>
                    <w:lang w:val="fr-FR"/>
                  </w:rPr>
                  <m:t>α</m:t>
                </m:r>
                <m:ctrlPr>
                  <w:rPr>
                    <w:rFonts w:hint="default" w:ascii="Cambria Math" w:hAnsi="Cambria Math" w:cs="Times New Roman"/>
                    <w:i/>
                    <w:lang w:val="fr-FR"/>
                  </w:rPr>
                </m:ctrlPr>
              </m:e>
              <m:sub>
                <m:r>
                  <m:rPr>
                    <m:nor/>
                  </m:rPr>
                  <w:rPr>
                    <w:rFonts w:hint="default" w:ascii="Cambria Math" w:hAnsi="Cambria Math" w:cs="Times New Roman"/>
                    <w:i/>
                    <w:lang w:val="fr-FR"/>
                  </w:rPr>
                  <m:t>m</m:t>
                </m:r>
                <m:ctrlPr>
                  <w:rPr>
                    <w:rFonts w:hint="default" w:ascii="Cambria Math" w:hAnsi="Cambria Math" w:cs="Times New Roman"/>
                    <w:i/>
                    <w:lang w:val="fr-FR"/>
                  </w:rPr>
                </m:ctrlPr>
              </m:sub>
            </m:sSub>
            <m:ctrlPr>
              <w:rPr>
                <w:rFonts w:hint="default" w:ascii="Cambria Math" w:hAnsi="Cambria Math" w:cs="Times New Roman"/>
                <w:i/>
                <w:lang w:val="fr-FR"/>
              </w:rPr>
            </m:ctrlPr>
          </m:e>
        </m:rad>
      </m:oMath>
    </w:p>
    <w:p w14:paraId="39221ADB">
      <w:pPr>
        <w:pStyle w:val="53"/>
        <w:spacing w:line="360" w:lineRule="auto"/>
        <w:rPr>
          <w:rFonts w:hint="default" w:ascii="Times New Roman" w:hAnsi="Times New Roman" w:cs="Times New Roman"/>
        </w:rPr>
      </w:pPr>
      <w:r>
        <w:rPr>
          <w:rFonts w:hint="default" w:ascii="Times New Roman" w:hAnsi="Times New Roman" w:cs="Times New Roman"/>
          <w:lang w:val="fr-FR"/>
        </w:rPr>
        <w:t>Xác định A</w:t>
      </w:r>
      <w:r>
        <w:rPr>
          <w:rFonts w:hint="default" w:ascii="Times New Roman" w:hAnsi="Times New Roman" w:cs="Times New Roman"/>
          <w:vertAlign w:val="subscript"/>
          <w:lang w:val="fr-FR"/>
        </w:rPr>
        <w:t>s</w:t>
      </w:r>
      <w:r>
        <w:rPr>
          <w:rFonts w:hint="default" w:ascii="Times New Roman" w:hAnsi="Times New Roman" w:cs="Times New Roman"/>
          <w:lang w:val="fr-FR"/>
        </w:rPr>
        <w:t xml:space="preserve"> theo công thức :</w:t>
      </w:r>
    </w:p>
    <w:p w14:paraId="3F84E7F4">
      <w:pPr>
        <w:spacing w:line="360" w:lineRule="auto"/>
        <w:rPr>
          <w:rFonts w:hint="default" w:hAnsi="Cambria Math" w:cs="Times New Roman"/>
          <w:b w:val="0"/>
          <w:i w:val="0"/>
          <w:color w:val="FFFFFF" w:themeColor="background1"/>
          <w:sz w:val="24"/>
          <w:szCs w:val="24"/>
          <w:lang w:val="fr-FR"/>
          <w14:textFill>
            <w14:solidFill>
              <w14:schemeClr w14:val="bg1"/>
            </w14:solidFill>
          </w14:textFill>
        </w:rPr>
      </w:pPr>
      <m:oMathPara>
        <m:oMath>
          <m:sSub>
            <m:sSubPr>
              <m:ctrlPr>
                <w:rPr>
                  <w:rFonts w:hint="default" w:ascii="Cambria Math" w:hAnsi="Cambria Math" w:cs="Times New Roman"/>
                  <w:i/>
                </w:rPr>
              </m:ctrlPr>
            </m:sSubPr>
            <m:e>
              <m:r>
                <m:rPr>
                  <m:nor/>
                </m:rPr>
                <w:rPr>
                  <w:rFonts w:hint="default" w:ascii="Cambria Math" w:hAnsi="Cambria Math" w:cs="Times New Roman"/>
                  <w:i/>
                </w:rPr>
                <m:t>A</m:t>
              </m:r>
              <m:ctrlPr>
                <w:rPr>
                  <w:rFonts w:hint="default" w:ascii="Cambria Math" w:hAnsi="Cambria Math" w:cs="Times New Roman"/>
                  <w:i/>
                </w:rPr>
              </m:ctrlPr>
            </m:e>
            <m:sub>
              <m:r>
                <m:rPr>
                  <m:nor/>
                </m:rPr>
                <w:rPr>
                  <w:rFonts w:hint="default" w:ascii="Cambria Math" w:hAnsi="Cambria Math" w:cs="Times New Roman"/>
                  <w:i/>
                </w:rPr>
                <m:t>S</m:t>
              </m:r>
              <m:ctrlPr>
                <w:rPr>
                  <w:rFonts w:hint="default" w:ascii="Cambria Math" w:hAnsi="Cambria Math" w:cs="Times New Roman"/>
                  <w:i/>
                </w:rPr>
              </m:ctrlPr>
            </m:sub>
          </m:sSub>
          <m:r>
            <m:rPr>
              <m:nor/>
              <m:sty m:val="p"/>
            </m:rPr>
            <w:rPr>
              <w:rFonts w:hint="default" w:ascii="Cambria Math" w:hAnsi="Cambria Math" w:cs="Times New Roman"/>
              <w:b w:val="0"/>
              <w:i w:val="0"/>
            </w:rPr>
            <m:t>=</m:t>
          </m:r>
          <m:f>
            <m:fPr>
              <m:ctrlPr>
                <w:rPr>
                  <w:rFonts w:hint="default" w:ascii="Cambria Math" w:hAnsi="Cambria Math" w:cs="Times New Roman"/>
                  <w:i/>
                </w:rPr>
              </m:ctrlPr>
            </m:fPr>
            <m:num>
              <m:sSub>
                <m:sSubPr>
                  <m:ctrlPr>
                    <w:rPr>
                      <w:rFonts w:hint="default" w:ascii="Cambria Math" w:hAnsi="Cambria Math" w:cs="Times New Roman"/>
                      <w:i/>
                    </w:rPr>
                  </m:ctrlPr>
                </m:sSubPr>
                <m:e>
                  <m:r>
                    <m:rPr>
                      <m:nor/>
                    </m:rPr>
                    <w:rPr>
                      <w:rFonts w:hint="default" w:ascii="Cambria Math" w:hAnsi="Cambria Math" w:cs="Times New Roman"/>
                      <w:i/>
                    </w:rPr>
                    <m:t>R</m:t>
                  </m:r>
                  <m:ctrlPr>
                    <w:rPr>
                      <w:rFonts w:hint="default" w:ascii="Cambria Math" w:hAnsi="Cambria Math" w:cs="Times New Roman"/>
                      <w:i/>
                    </w:rPr>
                  </m:ctrlPr>
                </m:e>
                <m:sub>
                  <m:r>
                    <m:rPr>
                      <m:nor/>
                    </m:rPr>
                    <w:rPr>
                      <w:rFonts w:hint="default" w:ascii="Cambria Math" w:hAnsi="Cambria Math" w:cs="Times New Roman"/>
                      <w:i/>
                    </w:rPr>
                    <m:t>b</m:t>
                  </m:r>
                  <m:ctrlPr>
                    <w:rPr>
                      <w:rFonts w:hint="default" w:ascii="Cambria Math" w:hAnsi="Cambria Math" w:cs="Times New Roman"/>
                      <w:i/>
                    </w:rPr>
                  </m:ctrlPr>
                </m:sub>
              </m:sSub>
              <m:ctrlPr>
                <w:rPr>
                  <w:rFonts w:hint="default" w:ascii="Cambria Math" w:hAnsi="Cambria Math" w:cs="Times New Roman"/>
                  <w:i/>
                </w:rPr>
              </m:ctrlPr>
            </m:num>
            <m:den>
              <m:sSub>
                <m:sSubPr>
                  <m:ctrlPr>
                    <w:rPr>
                      <w:rFonts w:hint="default" w:ascii="Cambria Math" w:hAnsi="Cambria Math" w:cs="Times New Roman"/>
                      <w:i/>
                    </w:rPr>
                  </m:ctrlPr>
                </m:sSubPr>
                <m:e>
                  <m:r>
                    <m:rPr>
                      <m:nor/>
                    </m:rPr>
                    <w:rPr>
                      <w:rFonts w:hint="default" w:ascii="Cambria Math" w:hAnsi="Cambria Math" w:cs="Times New Roman"/>
                      <w:i/>
                    </w:rPr>
                    <m:t>R</m:t>
                  </m:r>
                  <m:ctrlPr>
                    <w:rPr>
                      <w:rFonts w:hint="default" w:ascii="Cambria Math" w:hAnsi="Cambria Math" w:cs="Times New Roman"/>
                      <w:i/>
                    </w:rPr>
                  </m:ctrlPr>
                </m:e>
                <m:sub>
                  <m:r>
                    <m:rPr>
                      <m:nor/>
                    </m:rPr>
                    <w:rPr>
                      <w:rFonts w:hint="default" w:ascii="Cambria Math" w:hAnsi="Cambria Math" w:cs="Times New Roman"/>
                      <w:i/>
                    </w:rPr>
                    <m:t>S</m:t>
                  </m:r>
                  <m:ctrlPr>
                    <w:rPr>
                      <w:rFonts w:hint="default" w:ascii="Cambria Math" w:hAnsi="Cambria Math" w:cs="Times New Roman"/>
                      <w:i/>
                    </w:rPr>
                  </m:ctrlPr>
                </m:sub>
              </m:sSub>
              <m:ctrlPr>
                <w:rPr>
                  <w:rFonts w:hint="default" w:ascii="Cambria Math" w:hAnsi="Cambria Math" w:cs="Times New Roman"/>
                  <w:i/>
                </w:rPr>
              </m:ctrlPr>
            </m:den>
          </m:f>
          <m:r>
            <m:rPr>
              <m:nor/>
              <m:sty m:val="p"/>
            </m:rPr>
            <w:rPr>
              <w:rFonts w:hint="default" w:ascii="Cambria Math" w:hAnsi="Cambria Math" w:cs="Times New Roman"/>
              <w:b w:val="0"/>
              <w:i w:val="0"/>
            </w:rPr>
            <m:t>[</m:t>
          </m:r>
          <m:r>
            <m:rPr>
              <m:nor/>
            </m:rPr>
            <w:rPr>
              <w:rFonts w:hint="default" w:ascii="Cambria Math" w:hAnsi="Cambria Math" w:cs="Times New Roman"/>
              <w:i/>
            </w:rPr>
            <m:t>ξ</m:t>
          </m:r>
          <m:r>
            <m:rPr>
              <m:nor/>
              <m:sty m:val="p"/>
            </m:rPr>
            <w:rPr>
              <w:rFonts w:hint="default" w:ascii="Cambria Math" w:hAnsi="Cambria Math" w:cs="Times New Roman"/>
              <w:b w:val="0"/>
              <w:i w:val="0"/>
            </w:rPr>
            <m:t>.</m:t>
          </m:r>
          <m:r>
            <m:rPr>
              <m:nor/>
            </m:rPr>
            <w:rPr>
              <w:rFonts w:hint="default" w:ascii="Cambria Math" w:hAnsi="Cambria Math" w:cs="Times New Roman"/>
              <w:i/>
            </w:rPr>
            <m:t>b</m:t>
          </m:r>
          <m:r>
            <m:rPr>
              <m:nor/>
              <m:sty m:val="p"/>
            </m:rPr>
            <w:rPr>
              <w:rFonts w:hint="default" w:ascii="Cambria Math" w:hAnsi="Cambria Math" w:cs="Times New Roman"/>
              <w:b w:val="0"/>
              <w:i w:val="0"/>
            </w:rPr>
            <m:t>.h+(</m:t>
          </m:r>
          <m:sSubSup>
            <m:sSubSupPr>
              <m:ctrlPr>
                <w:rPr>
                  <w:rFonts w:hint="default" w:ascii="Cambria Math" w:hAnsi="Cambria Math" w:cs="Times New Roman"/>
                  <w:i/>
                </w:rPr>
              </m:ctrlPr>
            </m:sSubSupPr>
            <m:e>
              <m:r>
                <m:rPr>
                  <m:nor/>
                </m:rPr>
                <w:rPr>
                  <w:rFonts w:hint="default" w:ascii="Cambria Math" w:hAnsi="Cambria Math" w:cs="Times New Roman"/>
                  <w:i/>
                </w:rPr>
                <m:t>b</m:t>
              </m:r>
              <m:ctrlPr>
                <w:rPr>
                  <w:rFonts w:hint="default" w:ascii="Cambria Math" w:hAnsi="Cambria Math" w:cs="Times New Roman"/>
                  <w:i/>
                </w:rPr>
              </m:ctrlPr>
            </m:e>
            <m:sub>
              <m:r>
                <m:rPr>
                  <m:nor/>
                </m:rPr>
                <w:rPr>
                  <w:rFonts w:hint="default" w:ascii="Cambria Math" w:hAnsi="Cambria Math" w:cs="Times New Roman"/>
                  <w:i/>
                </w:rPr>
                <m:t>f</m:t>
              </m:r>
              <m:ctrlPr>
                <w:rPr>
                  <w:rFonts w:hint="default" w:ascii="Cambria Math" w:hAnsi="Cambria Math" w:cs="Times New Roman"/>
                  <w:i/>
                </w:rPr>
              </m:ctrlPr>
            </m:sub>
            <m:sup>
              <m:r>
                <m:rPr>
                  <m:nor/>
                  <m:sty m:val="p"/>
                </m:rPr>
                <w:rPr>
                  <w:rFonts w:hint="default" w:ascii="Cambria Math" w:hAnsi="Cambria Math" w:cs="Times New Roman"/>
                  <w:b w:val="0"/>
                  <w:i w:val="0"/>
                </w:rPr>
                <m:t>'</m:t>
              </m:r>
              <m:ctrlPr>
                <w:rPr>
                  <w:rFonts w:hint="default" w:ascii="Cambria Math" w:hAnsi="Cambria Math" w:cs="Times New Roman"/>
                  <w:i/>
                </w:rPr>
              </m:ctrlPr>
            </m:sup>
          </m:sSubSup>
          <m:r>
            <m:rPr>
              <m:nor/>
              <m:sty m:val="p"/>
            </m:rPr>
            <w:rPr>
              <w:rFonts w:hint="default" w:ascii="Cambria Math" w:hAnsi="Cambria Math" w:cs="Times New Roman"/>
              <w:b w:val="0"/>
              <w:i w:val="0"/>
            </w:rPr>
            <m:t>−</m:t>
          </m:r>
          <m:r>
            <m:rPr>
              <m:nor/>
            </m:rPr>
            <w:rPr>
              <w:rFonts w:hint="default" w:ascii="Cambria Math" w:hAnsi="Cambria Math" w:cs="Times New Roman"/>
              <w:i/>
            </w:rPr>
            <m:t>b</m:t>
          </m:r>
          <m:r>
            <m:rPr>
              <m:nor/>
              <m:sty m:val="p"/>
            </m:rPr>
            <w:rPr>
              <w:rFonts w:hint="default" w:ascii="Cambria Math" w:hAnsi="Cambria Math" w:cs="Times New Roman"/>
              <w:b w:val="0"/>
              <w:i w:val="0"/>
            </w:rPr>
            <m:t>).</m:t>
          </m:r>
          <m:sSubSup>
            <m:sSubSupPr>
              <m:ctrlPr>
                <w:rPr>
                  <w:rFonts w:hint="default" w:ascii="Cambria Math" w:hAnsi="Cambria Math" w:cs="Times New Roman"/>
                  <w:i/>
                </w:rPr>
              </m:ctrlPr>
            </m:sSubSupPr>
            <m:e>
              <m:r>
                <m:rPr>
                  <m:nor/>
                  <m:sty m:val="p"/>
                </m:rPr>
                <w:rPr>
                  <w:rFonts w:hint="default" w:ascii="Cambria Math" w:hAnsi="Cambria Math" w:cs="Times New Roman"/>
                  <w:b w:val="0"/>
                  <w:i w:val="0"/>
                </w:rPr>
                <m:t>h</m:t>
              </m:r>
              <m:ctrlPr>
                <w:rPr>
                  <w:rFonts w:hint="default" w:ascii="Cambria Math" w:hAnsi="Cambria Math" w:cs="Times New Roman"/>
                  <w:i/>
                </w:rPr>
              </m:ctrlPr>
            </m:e>
            <m:sub>
              <m:r>
                <m:rPr>
                  <m:nor/>
                </m:rPr>
                <w:rPr>
                  <w:rFonts w:hint="default" w:ascii="Cambria Math" w:hAnsi="Cambria Math" w:cs="Times New Roman"/>
                  <w:i/>
                </w:rPr>
                <m:t>f</m:t>
              </m:r>
              <m:ctrlPr>
                <w:rPr>
                  <w:rFonts w:hint="default" w:ascii="Cambria Math" w:hAnsi="Cambria Math" w:cs="Times New Roman"/>
                  <w:i/>
                </w:rPr>
              </m:ctrlPr>
            </m:sub>
            <m:sup>
              <m:r>
                <m:rPr>
                  <m:nor/>
                  <m:sty m:val="p"/>
                </m:rPr>
                <w:rPr>
                  <w:rFonts w:hint="default" w:ascii="Cambria Math" w:hAnsi="Cambria Math" w:cs="Times New Roman"/>
                  <w:b w:val="0"/>
                  <w:i w:val="0"/>
                </w:rPr>
                <m:t>'</m:t>
              </m:r>
              <m:ctrlPr>
                <w:rPr>
                  <w:rFonts w:hint="default" w:ascii="Cambria Math" w:hAnsi="Cambria Math" w:cs="Times New Roman"/>
                  <w:i/>
                </w:rPr>
              </m:ctrlPr>
            </m:sup>
          </m:sSubSup>
          <m:r>
            <m:rPr>
              <m:nor/>
              <m:sty m:val="p"/>
            </m:rPr>
            <w:rPr>
              <w:rFonts w:hint="default" w:ascii="Cambria Math" w:hAnsi="Cambria Math" w:cs="Times New Roman"/>
              <w:b w:val="0"/>
              <w:i w:val="0"/>
              <w:color w:val="FFFFFF" w:themeColor="background1"/>
              <w:sz w:val="24"/>
              <w:szCs w:val="24"/>
              <w:lang w:val="fr-FR"/>
              <w14:textFill>
                <w14:solidFill>
                  <w14:schemeClr w14:val="bg1"/>
                </w14:solidFill>
              </w14:textFill>
            </w:rPr>
            <m:t>]</m:t>
          </m:r>
        </m:oMath>
      </m:oMathPara>
    </w:p>
    <w:p w14:paraId="3FDC9682">
      <w:pPr>
        <w:pStyle w:val="31"/>
        <w:bidi w:val="0"/>
        <w:ind w:left="72" w:leftChars="0" w:hanging="72" w:firstLineChars="0"/>
        <w:rPr>
          <w:rFonts w:hint="default"/>
          <w:lang w:val="en-US"/>
        </w:rPr>
      </w:pPr>
      <w:r>
        <w:rPr>
          <w:rFonts w:hint="default"/>
          <w:lang w:val="en-US"/>
        </w:rPr>
        <w:t>Tính toán cốt thép đai</w:t>
      </w:r>
    </w:p>
    <w:p w14:paraId="622E6517">
      <w:pPr>
        <w:bidi w:val="0"/>
        <w:spacing w:line="360" w:lineRule="auto"/>
        <w:ind w:firstLine="720" w:firstLineChars="0"/>
        <w:rPr>
          <w:rFonts w:hint="default"/>
          <w:lang w:val="en-US"/>
        </w:rPr>
      </w:pPr>
      <w:r>
        <w:rPr>
          <w:rFonts w:hint="default"/>
          <w:lang w:val="en-US"/>
        </w:rPr>
        <w:t>Bố trí thép đai ở hai đầu móng băng giống nhau, cốt đai khu vực giữa tính toán theo yêu cầu cấu tạo</w:t>
      </w:r>
    </w:p>
    <w:p w14:paraId="1778DB45">
      <w:pPr>
        <w:pStyle w:val="53"/>
        <w:bidi w:val="0"/>
        <w:spacing w:line="360" w:lineRule="auto"/>
        <w:rPr>
          <w:rFonts w:hint="default" w:ascii="Times New Roman" w:hAnsi="Times New Roman" w:eastAsia="MS Mincho" w:cs="Times New Roman"/>
          <w:sz w:val="24"/>
          <w:szCs w:val="24"/>
        </w:rPr>
      </w:pPr>
      <w:r>
        <w:rPr>
          <w:rFonts w:hint="default" w:ascii="Times New Roman" w:hAnsi="Times New Roman" w:eastAsia="MS Mincho" w:cs="Times New Roman"/>
          <w:b/>
          <w:i/>
          <w:sz w:val="24"/>
          <w:szCs w:val="24"/>
        </w:rPr>
        <w:t xml:space="preserve">Kiểm tra điều kiện: </w:t>
      </w:r>
      <w:r>
        <w:rPr>
          <w:rFonts w:hint="default" w:ascii="Times New Roman" w:hAnsi="Times New Roman" w:eastAsia="MS Mincho" w:cs="Times New Roman"/>
          <w:b/>
          <w:i/>
          <w:position w:val="-14"/>
          <w:sz w:val="24"/>
          <w:szCs w:val="24"/>
        </w:rPr>
        <w:drawing>
          <wp:inline distT="0" distB="0" distL="0" distR="0">
            <wp:extent cx="1325880" cy="251460"/>
            <wp:effectExtent l="0" t="0" r="7620" b="158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25880" cy="251460"/>
                    </a:xfrm>
                    <a:prstGeom prst="rect">
                      <a:avLst/>
                    </a:prstGeom>
                    <a:noFill/>
                    <a:ln>
                      <a:noFill/>
                    </a:ln>
                  </pic:spPr>
                </pic:pic>
              </a:graphicData>
            </a:graphic>
          </wp:inline>
        </w:drawing>
      </w:r>
    </w:p>
    <w:p w14:paraId="07FAB90D">
      <w:pPr>
        <w:pStyle w:val="53"/>
        <w:bidi w:val="0"/>
        <w:spacing w:line="360" w:lineRule="auto"/>
        <w:rPr>
          <w:rFonts w:hint="default" w:ascii="Times New Roman" w:hAnsi="Times New Roman" w:eastAsia="MS Mincho" w:cs="Times New Roman"/>
          <w:b/>
          <w:i/>
          <w:sz w:val="24"/>
          <w:szCs w:val="24"/>
        </w:rPr>
      </w:pPr>
      <w:r>
        <w:rPr>
          <w:rFonts w:hint="default" w:eastAsia="MS Mincho" w:cs="Times New Roman"/>
          <w:b/>
          <w:i/>
          <w:sz w:val="24"/>
          <w:szCs w:val="24"/>
          <w:lang w:val="en-US"/>
        </w:rPr>
        <w:t>T</w:t>
      </w:r>
      <w:r>
        <w:rPr>
          <w:rFonts w:hint="default" w:ascii="Times New Roman" w:hAnsi="Times New Roman" w:eastAsia="MS Mincho" w:cs="Times New Roman"/>
          <w:b/>
          <w:i/>
          <w:sz w:val="24"/>
          <w:szCs w:val="24"/>
        </w:rPr>
        <w:t>ính q</w:t>
      </w:r>
      <w:r>
        <w:rPr>
          <w:rFonts w:hint="default" w:ascii="Times New Roman" w:hAnsi="Times New Roman" w:eastAsia="MS Mincho" w:cs="Times New Roman"/>
          <w:b/>
          <w:i/>
          <w:sz w:val="24"/>
          <w:szCs w:val="24"/>
          <w:vertAlign w:val="subscript"/>
        </w:rPr>
        <w:t>sw</w:t>
      </w:r>
      <w:r>
        <w:rPr>
          <w:rFonts w:hint="default" w:ascii="Times New Roman" w:hAnsi="Times New Roman" w:eastAsia="MS Mincho" w:cs="Times New Roman"/>
          <w:b/>
          <w:i/>
          <w:sz w:val="24"/>
          <w:szCs w:val="24"/>
        </w:rPr>
        <w:t>:</w:t>
      </w:r>
    </w:p>
    <w:p w14:paraId="36AAB2DB">
      <w:pPr>
        <w:spacing w:before="72" w:beforeLines="30" w:after="72" w:afterLines="30" w:line="360" w:lineRule="auto"/>
        <w:rPr>
          <w:rFonts w:hint="default" w:ascii="Times New Roman" w:hAnsi="Times New Roman" w:eastAsia="MS Mincho" w:cs="Times New Roman"/>
          <w:b/>
          <w:i/>
          <w:sz w:val="24"/>
          <w:szCs w:val="24"/>
        </w:rPr>
      </w:pPr>
      <m:oMathPara>
        <m:oMath>
          <m:sSub>
            <m:sSubPr>
              <m:ctrlPr>
                <w:rPr>
                  <w:rFonts w:hint="default" w:ascii="Cambria Math" w:hAnsi="Cambria Math" w:cs="Times New Roman"/>
                  <w:i/>
                  <w:sz w:val="24"/>
                  <w:szCs w:val="24"/>
                </w:rPr>
              </m:ctrlPr>
            </m:sSubPr>
            <m:e>
              <m:r>
                <m:rPr>
                  <m:nor/>
                </m:rPr>
                <w:rPr>
                  <w:rFonts w:hint="default" w:ascii="Cambria Math" w:hAnsi="Cambria Math" w:cs="Times New Roman"/>
                  <w:i/>
                  <w:sz w:val="24"/>
                  <w:szCs w:val="24"/>
                </w:rPr>
                <m:t>q</m:t>
              </m:r>
              <m:ctrlPr>
                <w:rPr>
                  <w:rFonts w:hint="default" w:ascii="Cambria Math" w:hAnsi="Cambria Math" w:cs="Times New Roman"/>
                  <w:i/>
                  <w:sz w:val="24"/>
                  <w:szCs w:val="24"/>
                </w:rPr>
              </m:ctrlPr>
            </m:e>
            <m:sub>
              <m:r>
                <m:rPr>
                  <m:nor/>
                </m:rPr>
                <w:rPr>
                  <w:rFonts w:hint="default" w:ascii="Cambria Math" w:hAnsi="Cambria Math" w:cs="Times New Roman"/>
                  <w:i/>
                  <w:sz w:val="24"/>
                  <w:szCs w:val="24"/>
                </w:rPr>
                <m:t>s</m:t>
              </m:r>
              <m:r>
                <m:rPr>
                  <m:nor/>
                  <m:sty m:val="p"/>
                </m:rPr>
                <w:rPr>
                  <w:rFonts w:hint="default" w:ascii="Cambria Math" w:hAnsi="Cambria Math" w:cs="Times New Roman"/>
                  <w:b w:val="0"/>
                  <w:i w:val="0"/>
                  <w:sz w:val="24"/>
                  <w:szCs w:val="24"/>
                </w:rPr>
                <m:t>w</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f>
            <m:fPr>
              <m:ctrlPr>
                <w:rPr>
                  <w:rFonts w:hint="default" w:ascii="Cambria Math" w:hAnsi="Cambria Math" w:cs="Times New Roman"/>
                  <w:i/>
                  <w:sz w:val="24"/>
                  <w:szCs w:val="24"/>
                </w:rPr>
              </m:ctrlPr>
            </m:fPr>
            <m:num>
              <m:sSup>
                <m:sSupPr>
                  <m:ctrlPr>
                    <w:rPr>
                      <w:rFonts w:hint="default" w:ascii="Cambria Math" w:hAnsi="Cambria Math" w:cs="Times New Roman"/>
                      <w:i/>
                      <w:sz w:val="24"/>
                      <w:szCs w:val="24"/>
                    </w:rPr>
                  </m:ctrlPr>
                </m:sSupPr>
                <m:e>
                  <m:r>
                    <m:rPr>
                      <m:nor/>
                    </m:rPr>
                    <w:rPr>
                      <w:rFonts w:hint="default" w:ascii="Cambria Math" w:hAnsi="Cambria Math" w:cs="Times New Roman"/>
                      <w:i/>
                      <w:sz w:val="24"/>
                      <w:szCs w:val="24"/>
                    </w:rPr>
                    <m:t>Q</m:t>
                  </m:r>
                  <m:ctrlPr>
                    <w:rPr>
                      <w:rFonts w:hint="default" w:ascii="Cambria Math" w:hAnsi="Cambria Math" w:cs="Times New Roman"/>
                      <w:i/>
                      <w:sz w:val="24"/>
                      <w:szCs w:val="24"/>
                    </w:rPr>
                  </m:ctrlPr>
                </m:e>
                <m:sup>
                  <m:r>
                    <m:rPr>
                      <m:nor/>
                      <m:sty m:val="p"/>
                    </m:rPr>
                    <w:rPr>
                      <w:rFonts w:hint="default" w:ascii="Cambria Math" w:hAnsi="Cambria Math" w:cs="Times New Roman"/>
                      <w:b w:val="0"/>
                      <w:i w:val="0"/>
                      <w:sz w:val="24"/>
                      <w:szCs w:val="24"/>
                    </w:rPr>
                    <m:t>2</m:t>
                  </m:r>
                  <m:ctrlPr>
                    <w:rPr>
                      <w:rFonts w:hint="default" w:ascii="Cambria Math" w:hAnsi="Cambria Math" w:cs="Times New Roman"/>
                      <w:i/>
                      <w:sz w:val="24"/>
                      <w:szCs w:val="24"/>
                    </w:rPr>
                  </m:ctrlPr>
                </m:sup>
              </m:sSup>
              <m:ctrlPr>
                <w:rPr>
                  <w:rFonts w:hint="default" w:ascii="Cambria Math" w:hAnsi="Cambria Math" w:cs="Times New Roman"/>
                  <w:i/>
                  <w:sz w:val="24"/>
                  <w:szCs w:val="24"/>
                </w:rPr>
              </m:ctrlPr>
            </m:num>
            <m:den>
              <m:r>
                <m:rPr/>
                <w:rPr>
                  <w:rFonts w:hint="default" w:ascii="Cambria Math" w:hAnsi="Cambria Math" w:cs="Times New Roman"/>
                  <w:sz w:val="24"/>
                  <w:szCs w:val="24"/>
                  <w:lang w:val="en-US"/>
                </w:rPr>
                <m:t>4x</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R</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bt</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xbx</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h</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0</m:t>
                  </m:r>
                  <m:ctrlPr>
                    <w:rPr>
                      <w:rFonts w:hint="default" w:ascii="Cambria Math" w:hAnsi="Cambria Math" w:cs="Times New Roman"/>
                      <w:i/>
                      <w:sz w:val="24"/>
                      <w:szCs w:val="24"/>
                      <w:lang w:val="en-US"/>
                    </w:rPr>
                  </m:ctrlPr>
                </m:sub>
              </m:sSub>
              <m:ctrlPr>
                <w:rPr>
                  <w:rFonts w:hint="default" w:ascii="Cambria Math" w:hAnsi="Cambria Math" w:cs="Times New Roman"/>
                  <w:i/>
                  <w:sz w:val="24"/>
                  <w:szCs w:val="24"/>
                </w:rPr>
              </m:ctrlPr>
            </m:den>
          </m:f>
        </m:oMath>
      </m:oMathPara>
      <w:bookmarkStart w:id="6" w:name="_GoBack"/>
      <w:bookmarkEnd w:id="6"/>
    </w:p>
    <w:p w14:paraId="6483377B">
      <w:pPr>
        <w:spacing w:before="72" w:beforeLines="30" w:after="72" w:afterLines="30" w:line="360" w:lineRule="auto"/>
        <w:ind w:left="720"/>
        <w:rPr>
          <w:rFonts w:hint="default" w:ascii="Times New Roman" w:hAnsi="Times New Roman" w:eastAsia="MS Mincho" w:cs="Times New Roman"/>
          <w:position w:val="-30"/>
          <w:sz w:val="24"/>
          <w:szCs w:val="24"/>
        </w:rPr>
      </w:pPr>
      <w:r>
        <w:rPr>
          <w:rFonts w:hint="default" w:ascii="Times New Roman" w:hAnsi="Times New Roman" w:eastAsia="MS Mincho" w:cs="Times New Roman"/>
          <w:position w:val="-30"/>
          <w:sz w:val="24"/>
          <w:szCs w:val="24"/>
        </w:rPr>
        <w:t xml:space="preserve">Kiểm tra điều kiện </w:t>
      </w:r>
    </w:p>
    <w:p w14:paraId="6CF97540">
      <w:pPr>
        <w:spacing w:before="72" w:beforeLines="30" w:after="72" w:afterLines="30" w:line="360" w:lineRule="auto"/>
        <w:jc w:val="both"/>
        <w:rPr>
          <w:rFonts w:hint="default" w:ascii="Times New Roman" w:hAnsi="Times New Roman" w:eastAsia="MS Mincho" w:cs="Times New Roman"/>
          <w:sz w:val="24"/>
          <w:szCs w:val="24"/>
        </w:rPr>
      </w:pPr>
      <m:oMathPara>
        <m:oMath>
          <m:sSub>
            <m:sSubPr>
              <m:ctrlPr>
                <w:rPr>
                  <w:rFonts w:hint="default" w:ascii="Cambria Math" w:hAnsi="Cambria Math" w:cs="Times New Roman"/>
                  <w:i/>
                  <w:sz w:val="24"/>
                  <w:szCs w:val="24"/>
                </w:rPr>
              </m:ctrlPr>
            </m:sSubPr>
            <m:e>
              <m:r>
                <m:rPr>
                  <m:nor/>
                </m:rPr>
                <w:rPr>
                  <w:rFonts w:hint="default" w:ascii="Cambria Math" w:hAnsi="Cambria Math" w:cs="Times New Roman"/>
                  <w:i/>
                  <w:sz w:val="24"/>
                  <w:szCs w:val="24"/>
                </w:rPr>
                <m:t>q</m:t>
              </m:r>
              <m:ctrlPr>
                <w:rPr>
                  <w:rFonts w:hint="default" w:ascii="Cambria Math" w:hAnsi="Cambria Math" w:cs="Times New Roman"/>
                  <w:i/>
                  <w:sz w:val="24"/>
                  <w:szCs w:val="24"/>
                </w:rPr>
              </m:ctrlPr>
            </m:e>
            <m:sub>
              <m:r>
                <m:rPr>
                  <m:nor/>
                </m:rPr>
                <w:rPr>
                  <w:rFonts w:hint="default" w:ascii="Cambria Math" w:hAnsi="Cambria Math" w:cs="Times New Roman"/>
                  <w:i/>
                  <w:sz w:val="24"/>
                  <w:szCs w:val="24"/>
                </w:rPr>
                <m:t>sw</m:t>
              </m:r>
              <m:ctrlPr>
                <w:rPr>
                  <w:rFonts w:hint="default" w:ascii="Cambria Math" w:hAnsi="Cambria Math" w:cs="Times New Roman"/>
                  <w:i/>
                  <w:sz w:val="24"/>
                  <w:szCs w:val="24"/>
                </w:rPr>
              </m:ctrlPr>
            </m:sub>
          </m:sSub>
          <m:r>
            <m:rPr>
              <m:nor/>
              <m:sty m:val="p"/>
            </m:rPr>
            <w:rPr>
              <w:rFonts w:hint="default" w:ascii="Cambria Math" w:hAnsi="Cambria Math" w:cs="Times New Roman"/>
              <w:b w:val="0"/>
              <w:i w:val="0"/>
              <w:sz w:val="24"/>
              <w:szCs w:val="24"/>
            </w:rPr>
            <m:t>&lt;0,3</m:t>
          </m:r>
          <m:sSub>
            <m:sSubPr>
              <m:ctrlPr>
                <w:rPr>
                  <w:rFonts w:hint="default" w:ascii="Cambria Math" w:hAnsi="Cambria Math" w:cs="Times New Roman"/>
                  <w:i/>
                  <w:sz w:val="24"/>
                  <w:szCs w:val="24"/>
                </w:rPr>
              </m:ctrlPr>
            </m:sSubPr>
            <m:e>
              <m:r>
                <m:rPr>
                  <m:nor/>
                </m:rPr>
                <w:rPr>
                  <w:rFonts w:hint="default" w:ascii="Cambria Math" w:hAnsi="Cambria Math" w:cs="Times New Roman"/>
                  <w:i/>
                  <w:sz w:val="24"/>
                  <w:szCs w:val="24"/>
                </w:rPr>
                <m:t>R</m:t>
              </m:r>
              <m:ctrlPr>
                <w:rPr>
                  <w:rFonts w:hint="default" w:ascii="Cambria Math" w:hAnsi="Cambria Math" w:cs="Times New Roman"/>
                  <w:i/>
                  <w:sz w:val="24"/>
                  <w:szCs w:val="24"/>
                </w:rPr>
              </m:ctrlPr>
            </m:e>
            <m:sub>
              <m:r>
                <m:rPr>
                  <m:nor/>
                </m:rPr>
                <w:rPr>
                  <w:rFonts w:hint="default" w:ascii="Cambria Math" w:hAnsi="Cambria Math" w:cs="Times New Roman"/>
                  <w:i/>
                  <w:sz w:val="24"/>
                  <w:szCs w:val="24"/>
                </w:rPr>
                <m:t>bt</m:t>
              </m:r>
              <m:ctrlPr>
                <w:rPr>
                  <w:rFonts w:hint="default" w:ascii="Cambria Math" w:hAnsi="Cambria Math" w:cs="Times New Roman"/>
                  <w:i/>
                  <w:sz w:val="24"/>
                  <w:szCs w:val="24"/>
                </w:rPr>
              </m:ctrlPr>
            </m:sub>
          </m:sSub>
          <m:r>
            <m:rPr>
              <m:nor/>
            </m:rPr>
            <w:rPr>
              <w:rFonts w:hint="default" w:ascii="Cambria Math" w:hAnsi="Cambria Math" w:cs="Times New Roman"/>
              <w:i/>
              <w:sz w:val="24"/>
              <w:szCs w:val="24"/>
            </w:rPr>
            <m:t>bm</m:t>
          </m:r>
        </m:oMath>
      </m:oMathPara>
    </w:p>
    <w:p w14:paraId="67994548">
      <w:pPr>
        <w:spacing w:before="72" w:beforeLines="30" w:after="72" w:afterLines="30" w:line="360" w:lineRule="auto"/>
        <w:rPr>
          <w:rFonts w:hint="default" w:ascii="Times New Roman" w:hAnsi="Times New Roman" w:eastAsia="MS Mincho" w:cs="Times New Roman"/>
          <w:b/>
          <w:bCs/>
          <w:sz w:val="24"/>
          <w:szCs w:val="24"/>
          <w:lang w:val="en-US"/>
        </w:rPr>
      </w:pPr>
      <w:r>
        <w:rPr>
          <w:rFonts w:hint="default" w:ascii="Times New Roman" w:hAnsi="Times New Roman" w:eastAsia="MS Mincho" w:cs="Times New Roman"/>
          <w:sz w:val="24"/>
          <w:szCs w:val="24"/>
        </w:rPr>
        <w:t xml:space="preserve">  </w:t>
      </w:r>
      <w:r>
        <w:rPr>
          <w:rFonts w:hint="default" w:ascii="Times New Roman" w:hAnsi="Times New Roman" w:eastAsia="MS Mincho" w:cs="Times New Roman"/>
          <w:b/>
          <w:sz w:val="24"/>
          <w:szCs w:val="24"/>
        </w:rPr>
        <w:t>- Tính khoảng cách giữa các lớp cốt đai</w:t>
      </w:r>
      <w:r>
        <w:rPr>
          <w:rFonts w:hint="default" w:ascii="Times New Roman" w:hAnsi="Times New Roman" w:eastAsia="MS Mincho" w:cs="Times New Roman"/>
          <w:sz w:val="24"/>
          <w:szCs w:val="24"/>
        </w:rPr>
        <w:t>:</w:t>
      </w:r>
    </w:p>
    <w:p w14:paraId="6DFB43B9">
      <w:pPr>
        <w:pStyle w:val="55"/>
        <w:spacing w:line="360" w:lineRule="auto"/>
        <w:rPr>
          <w:rFonts w:hint="default" w:ascii="Times New Roman" w:hAnsi="Times New Roman" w:eastAsia="MS Mincho" w:cs="Times New Roman"/>
        </w:rPr>
      </w:pPr>
      <w:r>
        <w:rPr>
          <w:rFonts w:hint="default" w:ascii="Times New Roman" w:hAnsi="Times New Roman" w:eastAsia="MS Mincho" w:cs="Times New Roman"/>
        </w:rPr>
        <w:t xml:space="preserve">theo tính toán: </w:t>
      </w:r>
      <m:oMath>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rPr>
              <w:rPr>
                <w:rFonts w:hint="default" w:ascii="Cambria Math" w:hAnsi="Cambria Math" w:cs="Times New Roman"/>
                <w:i/>
              </w:rPr>
              <m:t>tt</m:t>
            </m:r>
            <m:ctrlPr>
              <w:rPr>
                <w:rFonts w:hint="default" w:ascii="Cambria Math" w:hAnsi="Cambria Math" w:cs="Times New Roman"/>
              </w:rPr>
            </m:ctrlPr>
          </m:sub>
        </m:sSub>
        <m:r>
          <m:rPr>
            <m:nor/>
            <m:sty m:val="p"/>
          </m:rPr>
          <w:rPr>
            <w:rFonts w:hint="default" w:ascii="Cambria Math" w:hAnsi="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Cambria Math" w:hAnsi="Cambria Math" w:cs="Times New Roman"/>
                    <w:i/>
                  </w:rPr>
                  <m:t>R</m:t>
                </m:r>
                <m:ctrlPr>
                  <w:rPr>
                    <w:rFonts w:hint="default" w:ascii="Cambria Math" w:hAnsi="Cambria Math" w:cs="Times New Roman"/>
                  </w:rPr>
                </m:ctrlPr>
              </m:e>
              <m:sub>
                <m:r>
                  <m:rPr>
                    <m:nor/>
                  </m:rPr>
                  <w:rPr>
                    <w:rFonts w:hint="default" w:ascii="Cambria Math" w:hAnsi="Cambria Math" w:cs="Times New Roman"/>
                    <w:i/>
                  </w:rPr>
                  <m:t>sw</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A</m:t>
                </m:r>
                <m:ctrlPr>
                  <w:rPr>
                    <w:rFonts w:hint="default" w:ascii="Cambria Math" w:hAnsi="Cambria Math" w:cs="Times New Roman"/>
                  </w:rPr>
                </m:ctrlPr>
              </m:e>
              <m:sub>
                <m:r>
                  <m:rPr>
                    <m:nor/>
                  </m:rPr>
                  <w:rPr>
                    <w:rFonts w:hint="default" w:ascii="Cambria Math" w:hAnsi="Cambria Math" w:cs="Times New Roman"/>
                    <w:i/>
                  </w:rPr>
                  <m:t>sw</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sw</m:t>
                </m:r>
                <m:ctrlPr>
                  <w:rPr>
                    <w:rFonts w:hint="default" w:ascii="Cambria Math" w:hAnsi="Cambria Math" w:cs="Times New Roman"/>
                  </w:rPr>
                </m:ctrlPr>
              </m:sub>
            </m:sSub>
            <m:ctrlPr>
              <w:rPr>
                <w:rFonts w:hint="default" w:ascii="Cambria Math" w:hAnsi="Cambria Math" w:cs="Times New Roman"/>
              </w:rPr>
            </m:ctrlPr>
          </m:den>
        </m:f>
      </m:oMath>
    </w:p>
    <w:p w14:paraId="00101FBA">
      <w:pPr>
        <w:pStyle w:val="55"/>
        <w:spacing w:line="360" w:lineRule="auto"/>
        <w:rPr>
          <w:rFonts w:hint="default" w:ascii="Times New Roman" w:hAnsi="Times New Roman" w:eastAsia="MS Mincho" w:cs="Times New Roman"/>
        </w:rPr>
      </w:pPr>
      <w:r>
        <w:rPr>
          <w:rFonts w:hint="default" w:ascii="Times New Roman" w:hAnsi="Times New Roman" w:eastAsia="MS Mincho" w:cs="Times New Roman"/>
        </w:rPr>
        <w:t>theo cấu tạo:</w:t>
      </w:r>
      <w:r>
        <w:rPr>
          <w:rFonts w:hint="default" w:eastAsia="MS Mincho" w:cs="Times New Roman"/>
          <w:lang w:val="en-US"/>
        </w:rPr>
        <w:t xml:space="preserve"> </w:t>
      </w:r>
      <m:oMath>
        <m:sSub>
          <m:sSubPr>
            <m:ctrlPr>
              <w:rPr>
                <w:rFonts w:hint="default" w:ascii="Cambria Math" w:hAnsi="Cambria Math" w:eastAsia="MS Mincho" w:cs="Times New Roman"/>
              </w:rPr>
            </m:ctrlPr>
          </m:sSubPr>
          <m:e>
            <m:r>
              <m:rPr>
                <m:nor/>
              </m:rPr>
              <w:rPr>
                <w:rFonts w:hint="default" w:ascii="Cambria Math" w:hAnsi="Cambria Math" w:eastAsia="MS Mincho" w:cs="Times New Roman"/>
                <w:i/>
              </w:rPr>
              <m:t>S</m:t>
            </m:r>
            <m:ctrlPr>
              <w:rPr>
                <w:rFonts w:hint="default" w:ascii="Cambria Math" w:hAnsi="Cambria Math" w:eastAsia="MS Mincho" w:cs="Times New Roman"/>
              </w:rPr>
            </m:ctrlPr>
          </m:e>
          <m:sub>
            <m:r>
              <m:rPr>
                <m:nor/>
              </m:rPr>
              <w:rPr>
                <w:rFonts w:hint="default" w:ascii="Cambria Math" w:hAnsi="Cambria Math" w:eastAsia="MS Mincho" w:cs="Times New Roman"/>
                <w:i/>
              </w:rPr>
              <m:t>ct</m:t>
            </m:r>
            <m:ctrlPr>
              <w:rPr>
                <w:rFonts w:hint="default" w:ascii="Cambria Math" w:hAnsi="Cambria Math" w:eastAsia="MS Mincho" w:cs="Times New Roman"/>
              </w:rPr>
            </m:ctrlPr>
          </m:sub>
        </m:sSub>
        <m:r>
          <m:rPr>
            <m:nor/>
            <m:sty m:val="p"/>
          </m:rPr>
          <w:rPr>
            <w:rFonts w:hint="default" w:ascii="Cambria Math" w:hAnsi="Cambria Math" w:eastAsia="MS Mincho" w:cs="Times New Roman"/>
            <w:b w:val="0"/>
            <w:i w:val="0"/>
          </w:rPr>
          <m:t>≤</m:t>
        </m:r>
        <m:func>
          <m:funcPr>
            <m:ctrlPr>
              <w:rPr>
                <w:rFonts w:hint="default" w:ascii="Cambria Math" w:hAnsi="Cambria Math" w:eastAsia="MS Mincho" w:cs="Times New Roman"/>
              </w:rPr>
            </m:ctrlPr>
          </m:funcPr>
          <m:fName>
            <m:r>
              <m:rPr>
                <m:nor/>
              </m:rPr>
              <w:rPr>
                <w:rFonts w:hint="default" w:ascii="Cambria Math" w:hAnsi="Cambria Math" w:eastAsia="MS Mincho" w:cs="Times New Roman"/>
                <w:i/>
              </w:rPr>
              <m:t>min</m:t>
            </m:r>
            <m:ctrlPr>
              <w:rPr>
                <w:rFonts w:hint="default" w:ascii="Cambria Math" w:hAnsi="Cambria Math" w:eastAsia="MS Mincho" w:cs="Times New Roman"/>
              </w:rPr>
            </m:ctrlPr>
          </m:fName>
          <m:e>
            <m:r>
              <m:rPr>
                <m:nor/>
                <m:sty m:val="p"/>
              </m:rPr>
              <w:rPr>
                <w:rFonts w:hint="default" w:ascii="Cambria Math" w:hAnsi="Cambria Math" w:eastAsia="MS Mincho" w:cs="Times New Roman"/>
                <w:b w:val="0"/>
                <w:i w:val="0"/>
              </w:rPr>
              <m:t>(</m:t>
            </m:r>
            <m:ctrlPr>
              <w:rPr>
                <w:rFonts w:hint="default" w:ascii="Cambria Math" w:hAnsi="Cambria Math" w:eastAsia="MS Mincho" w:cs="Times New Roman"/>
              </w:rPr>
            </m:ctrlPr>
          </m:e>
        </m:func>
        <m:r>
          <m:rPr>
            <m:nor/>
            <m:sty m:val="p"/>
          </m:rPr>
          <w:rPr>
            <w:rFonts w:hint="default" w:ascii="Cambria Math" w:hAnsi="Cambria Math" w:eastAsia="MS Mincho" w:cs="Times New Roman"/>
            <w:b w:val="0"/>
            <w:i w:val="0"/>
          </w:rPr>
          <m:t>0.5.</m:t>
        </m:r>
        <m:sSub>
          <m:sSubPr>
            <m:ctrlPr>
              <w:rPr>
                <w:rFonts w:hint="default" w:ascii="Cambria Math" w:hAnsi="Cambria Math" w:eastAsia="MS Mincho" w:cs="Times New Roman"/>
              </w:rPr>
            </m:ctrlPr>
          </m:sSubPr>
          <m:e>
            <m:r>
              <m:rPr>
                <m:nor/>
                <m:sty m:val="p"/>
              </m:rPr>
              <w:rPr>
                <w:rFonts w:hint="default" w:ascii="Cambria Math" w:hAnsi="Cambria Math" w:eastAsia="MS Mincho" w:cs="Times New Roman"/>
                <w:b w:val="0"/>
                <w:i w:val="0"/>
              </w:rPr>
              <m:t>h</m:t>
            </m:r>
            <m:ctrlPr>
              <w:rPr>
                <w:rFonts w:hint="default" w:ascii="Cambria Math" w:hAnsi="Cambria Math" w:eastAsia="MS Mincho" w:cs="Times New Roman"/>
              </w:rPr>
            </m:ctrlPr>
          </m:e>
          <m:sub>
            <m:r>
              <m:rPr>
                <m:nor/>
                <m:sty m:val="p"/>
              </m:rPr>
              <w:rPr>
                <w:rFonts w:hint="default" w:ascii="Cambria Math" w:hAnsi="Cambria Math" w:eastAsia="MS Mincho" w:cs="Times New Roman"/>
                <w:b w:val="0"/>
                <w:i w:val="0"/>
              </w:rPr>
              <m:t>0</m:t>
            </m:r>
            <m:ctrlPr>
              <w:rPr>
                <w:rFonts w:hint="default" w:ascii="Cambria Math" w:hAnsi="Cambria Math" w:eastAsia="MS Mincho" w:cs="Times New Roman"/>
              </w:rPr>
            </m:ctrlPr>
          </m:sub>
        </m:sSub>
        <m:r>
          <m:rPr>
            <m:nor/>
            <m:sty m:val="p"/>
          </m:rPr>
          <w:rPr>
            <w:rFonts w:hint="default" w:ascii="Cambria Math" w:hAnsi="Cambria Math" w:eastAsia="MS Mincho" w:cs="Times New Roman"/>
            <w:b w:val="0"/>
            <w:i w:val="0"/>
          </w:rPr>
          <m:t>,300)</m:t>
        </m:r>
      </m:oMath>
    </w:p>
    <w:p w14:paraId="7B4F129D">
      <w:pPr>
        <w:pStyle w:val="55"/>
        <w:spacing w:line="360" w:lineRule="auto"/>
        <w:rPr>
          <w:rFonts w:hint="default" w:ascii="Times New Roman" w:hAnsi="Times New Roman" w:eastAsia="MS Mincho" w:cs="Times New Roman"/>
        </w:rPr>
      </w:pPr>
      <w:r>
        <w:rPr>
          <w:rFonts w:hint="default" w:ascii="Times New Roman" w:hAnsi="Times New Roman" w:eastAsia="MS Mincho" w:cs="Times New Roman"/>
        </w:rPr>
        <w:t xml:space="preserve">khoảng cách lớn nhất giữa các cốt đai: </w:t>
      </w:r>
    </w:p>
    <w:p w14:paraId="65A2FB4F">
      <w:pPr>
        <w:pStyle w:val="55"/>
        <w:numPr>
          <w:ilvl w:val="0"/>
          <w:numId w:val="0"/>
        </w:numPr>
        <w:spacing w:line="360" w:lineRule="auto"/>
        <w:rPr>
          <w:rFonts w:hint="default" w:ascii="Times New Roman" w:hAnsi="Times New Roman" w:eastAsia="MS Mincho" w:cs="Times New Roman"/>
        </w:rPr>
      </w:pPr>
      <m:oMathPara>
        <m:oMath>
          <m:r>
            <m:rPr>
              <m:nor/>
            </m:rPr>
            <w:rPr>
              <w:rFonts w:hint="default" w:ascii="Cambria Math" w:hAnsi="Cambria Math" w:eastAsia="MS Mincho" w:cs="Times New Roman"/>
              <w:i/>
            </w:rPr>
            <m:t>S</m:t>
          </m:r>
          <m:r>
            <m:rPr>
              <m:nor/>
              <m:sty m:val="p"/>
            </m:rPr>
            <w:rPr>
              <w:rFonts w:hint="default" w:ascii="Cambria Math" w:hAnsi="Cambria Math" w:eastAsia="MS Mincho" w:cs="Times New Roman"/>
              <w:b w:val="0"/>
              <w:i w:val="0"/>
            </w:rPr>
            <m:t>=</m:t>
          </m:r>
          <m:f>
            <m:fPr>
              <m:ctrlPr>
                <w:rPr>
                  <w:rFonts w:hint="default" w:ascii="Cambria Math" w:hAnsi="Cambria Math" w:eastAsia="MS Mincho" w:cs="Times New Roman"/>
                </w:rPr>
              </m:ctrlPr>
            </m:fPr>
            <m:num>
              <m:sSub>
                <m:sSubPr>
                  <m:ctrlPr>
                    <w:rPr>
                      <w:rFonts w:hint="default" w:ascii="Cambria Math" w:hAnsi="Cambria Math" w:eastAsia="MS Mincho" w:cs="Times New Roman"/>
                    </w:rPr>
                  </m:ctrlPr>
                </m:sSubPr>
                <m:e>
                  <m:r>
                    <m:rPr>
                      <m:nor/>
                    </m:rPr>
                    <w:rPr>
                      <w:rFonts w:hint="default" w:ascii="Cambria Math" w:hAnsi="Cambria Math" w:eastAsia="MS Mincho" w:cs="Times New Roman"/>
                      <w:i/>
                    </w:rPr>
                    <m:t>R</m:t>
                  </m:r>
                  <m:ctrlPr>
                    <w:rPr>
                      <w:rFonts w:hint="default" w:ascii="Cambria Math" w:hAnsi="Cambria Math" w:eastAsia="MS Mincho" w:cs="Times New Roman"/>
                    </w:rPr>
                  </m:ctrlPr>
                </m:e>
                <m:sub>
                  <m:r>
                    <m:rPr>
                      <m:nor/>
                    </m:rPr>
                    <w:rPr>
                      <w:rFonts w:hint="default" w:ascii="Cambria Math" w:hAnsi="Cambria Math" w:eastAsia="MS Mincho" w:cs="Times New Roman"/>
                      <w:i/>
                    </w:rPr>
                    <m:t>bt</m:t>
                  </m:r>
                  <m:ctrlPr>
                    <w:rPr>
                      <w:rFonts w:hint="default" w:ascii="Cambria Math" w:hAnsi="Cambria Math" w:eastAsia="MS Mincho" w:cs="Times New Roman"/>
                    </w:rPr>
                  </m:ctrlPr>
                </m:sub>
              </m:sSub>
              <m:r>
                <m:rPr>
                  <m:nor/>
                </m:rPr>
                <w:rPr>
                  <w:rFonts w:hint="default" w:ascii="Cambria Math" w:hAnsi="Cambria Math" w:eastAsia="MS Mincho" w:cs="Times New Roman"/>
                  <w:i/>
                </w:rPr>
                <m:t>b</m:t>
              </m:r>
              <m:sSubSup>
                <m:sSubSupPr>
                  <m:ctrlPr>
                    <w:rPr>
                      <w:rFonts w:hint="default" w:ascii="Cambria Math" w:hAnsi="Cambria Math" w:eastAsia="MS Mincho" w:cs="Times New Roman"/>
                    </w:rPr>
                  </m:ctrlPr>
                </m:sSubSupPr>
                <m:e>
                  <m:r>
                    <m:rPr>
                      <m:nor/>
                      <m:sty m:val="p"/>
                    </m:rPr>
                    <w:rPr>
                      <w:rFonts w:hint="default" w:ascii="Cambria Math" w:hAnsi="Cambria Math" w:eastAsia="MS Mincho" w:cs="Times New Roman"/>
                      <w:b w:val="0"/>
                      <w:i w:val="0"/>
                    </w:rPr>
                    <m:t>h</m:t>
                  </m:r>
                  <m:ctrlPr>
                    <w:rPr>
                      <w:rFonts w:hint="default" w:ascii="Cambria Math" w:hAnsi="Cambria Math" w:eastAsia="MS Mincho" w:cs="Times New Roman"/>
                    </w:rPr>
                  </m:ctrlPr>
                </m:e>
                <m:sub>
                  <m:r>
                    <m:rPr>
                      <m:nor/>
                      <m:sty m:val="p"/>
                    </m:rPr>
                    <w:rPr>
                      <w:rFonts w:hint="default" w:ascii="Cambria Math" w:hAnsi="Cambria Math" w:eastAsia="MS Mincho" w:cs="Times New Roman"/>
                      <w:b w:val="0"/>
                      <w:i w:val="0"/>
                    </w:rPr>
                    <m:t>0</m:t>
                  </m:r>
                  <m:ctrlPr>
                    <w:rPr>
                      <w:rFonts w:hint="default" w:ascii="Cambria Math" w:hAnsi="Cambria Math" w:eastAsia="MS Mincho" w:cs="Times New Roman"/>
                    </w:rPr>
                  </m:ctrlPr>
                </m:sub>
                <m:sup>
                  <m:r>
                    <m:rPr>
                      <m:nor/>
                      <m:sty m:val="p"/>
                    </m:rPr>
                    <w:rPr>
                      <w:rFonts w:hint="default" w:ascii="Cambria Math" w:hAnsi="Cambria Math" w:eastAsia="MS Mincho" w:cs="Times New Roman"/>
                      <w:b w:val="0"/>
                      <w:i w:val="0"/>
                    </w:rPr>
                    <m:t>2</m:t>
                  </m:r>
                  <m:ctrlPr>
                    <w:rPr>
                      <w:rFonts w:hint="default" w:ascii="Cambria Math" w:hAnsi="Cambria Math" w:eastAsia="MS Mincho" w:cs="Times New Roman"/>
                    </w:rPr>
                  </m:ctrlPr>
                </m:sup>
              </m:sSubSup>
              <m:ctrlPr>
                <w:rPr>
                  <w:rFonts w:hint="default" w:ascii="Cambria Math" w:hAnsi="Cambria Math" w:eastAsia="MS Mincho" w:cs="Times New Roman"/>
                </w:rPr>
              </m:ctrlPr>
            </m:num>
            <m:den>
              <m:sSub>
                <m:sSubPr>
                  <m:ctrlPr>
                    <w:rPr>
                      <w:rFonts w:hint="default" w:ascii="Cambria Math" w:hAnsi="Cambria Math" w:eastAsia="MS Mincho" w:cs="Times New Roman"/>
                    </w:rPr>
                  </m:ctrlPr>
                </m:sSubPr>
                <m:e>
                  <m:r>
                    <m:rPr>
                      <m:nor/>
                    </m:rPr>
                    <w:rPr>
                      <w:rFonts w:hint="default" w:ascii="Cambria Math" w:hAnsi="Cambria Math" w:eastAsia="MS Mincho" w:cs="Times New Roman"/>
                      <w:i/>
                    </w:rPr>
                    <m:t>Q</m:t>
                  </m:r>
                  <m:ctrlPr>
                    <w:rPr>
                      <w:rFonts w:hint="default" w:ascii="Cambria Math" w:hAnsi="Cambria Math" w:eastAsia="MS Mincho" w:cs="Times New Roman"/>
                    </w:rPr>
                  </m:ctrlPr>
                </m:e>
                <m:sub>
                  <m:r>
                    <m:rPr>
                      <m:nor/>
                    </m:rPr>
                    <w:rPr>
                      <w:rFonts w:hint="default" w:ascii="Cambria Math" w:hAnsi="Cambria Math" w:eastAsia="MS Mincho" w:cs="Times New Roman"/>
                      <w:i/>
                    </w:rPr>
                    <m:t>max</m:t>
                  </m:r>
                  <m:ctrlPr>
                    <w:rPr>
                      <w:rFonts w:hint="default" w:ascii="Cambria Math" w:hAnsi="Cambria Math" w:eastAsia="MS Mincho" w:cs="Times New Roman"/>
                    </w:rPr>
                  </m:ctrlPr>
                </m:sub>
              </m:sSub>
              <m:ctrlPr>
                <w:rPr>
                  <w:rFonts w:hint="default" w:ascii="Cambria Math" w:hAnsi="Cambria Math" w:eastAsia="MS Mincho" w:cs="Times New Roman"/>
                </w:rPr>
              </m:ctrlPr>
            </m:den>
          </m:f>
        </m:oMath>
      </m:oMathPara>
    </w:p>
    <w:p w14:paraId="39670B9C">
      <w:pPr>
        <w:spacing w:line="360" w:lineRule="auto"/>
        <w:rPr>
          <w:rFonts w:hint="default" w:ascii="Times New Roman" w:hAnsi="Times New Roman" w:cs="Times New Roman"/>
        </w:rPr>
      </w:pPr>
      <w:r>
        <w:rPr>
          <w:rFonts w:hint="default" w:cs="Times New Roman"/>
          <w:lang w:val="en-US"/>
        </w:rPr>
        <w:t>C</w:t>
      </w:r>
      <w:r>
        <w:rPr>
          <w:rFonts w:hint="default" w:ascii="Times New Roman" w:hAnsi="Times New Roman" w:cs="Times New Roman"/>
        </w:rPr>
        <w:t>họn khoảng cách giữa các cốt đai:</w:t>
      </w:r>
    </w:p>
    <w:p w14:paraId="31154E79">
      <w:pPr>
        <w:spacing w:line="360" w:lineRule="auto"/>
        <w:jc w:val="center"/>
        <w:rPr>
          <w:rFonts w:hint="default" w:cs="Times New Roman"/>
          <w:lang w:val="en-US"/>
        </w:rPr>
      </w:pPr>
      <w:r>
        <w:rPr>
          <w:rFonts w:hint="default" w:ascii="Times New Roman" w:hAnsi="Times New Roman" w:cs="Times New Roman"/>
        </w:rPr>
        <w:t>s=min(S</w:t>
      </w:r>
      <w:r>
        <w:rPr>
          <w:rFonts w:hint="default" w:ascii="Times New Roman" w:hAnsi="Times New Roman" w:cs="Times New Roman"/>
          <w:vertAlign w:val="subscript"/>
        </w:rPr>
        <w:t>ct</w:t>
      </w:r>
      <w:r>
        <w:rPr>
          <w:rFonts w:hint="default" w:ascii="Times New Roman" w:hAnsi="Times New Roman" w:cs="Times New Roman"/>
        </w:rPr>
        <w:t>,S</w:t>
      </w:r>
      <w:r>
        <w:rPr>
          <w:rFonts w:hint="default" w:ascii="Times New Roman" w:hAnsi="Times New Roman" w:cs="Times New Roman"/>
          <w:vertAlign w:val="subscript"/>
        </w:rPr>
        <w:t>tt</w:t>
      </w:r>
      <w:r>
        <w:rPr>
          <w:rFonts w:hint="default" w:ascii="Times New Roman" w:hAnsi="Times New Roman" w:cs="Times New Roman"/>
        </w:rPr>
        <w:t>,S</w:t>
      </w:r>
      <w:r>
        <w:rPr>
          <w:rFonts w:hint="default" w:ascii="Times New Roman" w:hAnsi="Times New Roman" w:cs="Times New Roman"/>
          <w:vertAlign w:val="subscript"/>
        </w:rPr>
        <w:t>max</w:t>
      </w:r>
      <w:r>
        <w:rPr>
          <w:rFonts w:hint="default" w:ascii="Times New Roman" w:hAnsi="Times New Roman" w:cs="Times New Roman"/>
        </w:rPr>
        <w:t>)</w:t>
      </w:r>
      <w:r>
        <w:rPr>
          <w:rFonts w:hint="default" w:cs="Times New Roman"/>
          <w:lang w:val="en-US"/>
        </w:rPr>
        <w:t xml:space="preserve"> </w:t>
      </w:r>
    </w:p>
    <w:p w14:paraId="4FA29289">
      <w:pPr>
        <w:spacing w:line="360" w:lineRule="auto"/>
        <w:jc w:val="left"/>
        <w:rPr>
          <w:rFonts w:hint="default" w:cs="Times New Roman"/>
          <w:lang w:val="en-US"/>
        </w:rPr>
      </w:pPr>
      <w:r>
        <w:rPr>
          <w:rFonts w:hint="default" w:cs="Times New Roman"/>
          <w:lang w:val="en-US"/>
        </w:rPr>
        <w:t>Khoảng cách cốt đai tối đa cần đặt là s.</w:t>
      </w:r>
    </w:p>
    <w:bookmarkEnd w:id="5"/>
    <w:p w14:paraId="27309C4A">
      <w:pPr>
        <w:pStyle w:val="33"/>
        <w:bidi w:val="0"/>
        <w:rPr>
          <w:rFonts w:hint="default"/>
          <w:lang w:val="en-US"/>
        </w:rPr>
      </w:pPr>
      <w:r>
        <w:rPr>
          <w:rFonts w:hint="default"/>
          <w:lang w:val="en-US"/>
        </w:rPr>
        <w:t>Sơ đồ thuật toán</w:t>
      </w:r>
    </w:p>
    <w:sectPr>
      <w:headerReference r:id="rId5" w:type="default"/>
      <w:footerReference r:id="rId6" w:type="default"/>
      <w:pgSz w:w="11906" w:h="16838"/>
      <w:pgMar w:top="567" w:right="567" w:bottom="567" w:left="1417" w:header="607" w:footer="607"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Body Asian">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nExotic">
    <w:panose1 w:val="020B7200000000000000"/>
    <w:charset w:val="00"/>
    <w:family w:val="swiss"/>
    <w:pitch w:val="default"/>
    <w:sig w:usb0="00000000" w:usb1="00000000" w:usb2="00000000" w:usb3="00000000" w:csb0="00000000" w:csb1="00000000"/>
  </w:font>
  <w:font w:name=".VnMemorandum">
    <w:panose1 w:val="020B7200000000000000"/>
    <w:charset w:val="00"/>
    <w:family w:val="swiss"/>
    <w:pitch w:val="default"/>
    <w:sig w:usb0="00000000" w:usb1="00000000" w:usb2="00000000" w:usb3="00000000" w:csb0="00000000" w:csb1="00000000"/>
  </w:font>
  <w:font w:name=".VnArial Narrow">
    <w:panose1 w:val="020B7200000000000000"/>
    <w:charset w:val="00"/>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FB429">
    <w:pPr>
      <w:pStyle w:val="16"/>
      <w:rPr>
        <w:rFonts w:hint="default" w:ascii="Cambria" w:hAnsi="Cambria"/>
        <w:caps/>
        <w:color w:val="000000" w:themeColor="text1"/>
        <w:lang w:val="en-US"/>
        <w14:textFill>
          <w14:solidFill>
            <w14:schemeClr w14:val="tx1"/>
          </w14:solidFill>
        </w14:textFill>
      </w:rPr>
    </w:pPr>
    <w:r>
      <w:rPr>
        <w:rFonts w:hint="default"/>
        <w:sz w:val="26"/>
        <w:lang w:val="en-US"/>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59055</wp:posOffset>
              </wp:positionV>
              <wp:extent cx="6262370" cy="6985"/>
              <wp:effectExtent l="0" t="0" r="0" b="0"/>
              <wp:wrapNone/>
              <wp:docPr id="94" name="Straight Connector 94"/>
              <wp:cNvGraphicFramePr/>
              <a:graphic xmlns:a="http://schemas.openxmlformats.org/drawingml/2006/main">
                <a:graphicData uri="http://schemas.microsoft.com/office/word/2010/wordprocessingShape">
                  <wps:wsp>
                    <wps:cNvCnPr/>
                    <wps:spPr>
                      <a:xfrm flipV="1">
                        <a:off x="915670" y="9791065"/>
                        <a:ext cx="6262370" cy="6985"/>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8pt;margin-top:4.65pt;height:0.55pt;width:493.1pt;z-index:251659264;mso-width-relative:page;mso-height-relative:page;" filled="f" stroked="t" coordsize="21600,21600" o:gfxdata="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ghPFLTAAAA&#10;BgEAAA8AAAAAAAAAAQAgAAAAIgAAAGRycy9kb3ducmV2LnhtbFBLAQIUABQAAAAIAIdO4kB6HKbH&#10;6QEAAM8DAAAOAAAAAAAAAAEAIAAAACIBAABkcnMvZTJvRG9jLnhtbFBLBQYAAAAABgAGAFkBAAB9&#10;BQAAAAA=&#10;">
              <v:fill on="f" focussize="0,0"/>
              <v:stroke weight="1pt" color="#000000 [3213]" miterlimit="8" joinstyle="miter"/>
              <v:imagedata o:title=""/>
              <o:lock v:ext="edit" aspectratio="f"/>
            </v:line>
          </w:pict>
        </mc:Fallback>
      </mc:AlternateContent>
    </w:r>
    <w:r>
      <w:rPr>
        <w:rFonts w:hint="default"/>
        <w:sz w:val="26"/>
        <w:lang w:val="en-US"/>
      </w:rPr>
      <w:t xml:space="preserve">Nguyễn Thanh Tùng- </w:t>
    </w:r>
    <w:r>
      <w:rPr>
        <w:rFonts w:ascii="Segoe UI" w:hAnsi="Segoe UI" w:eastAsia="Segoe UI" w:cs="Segoe UI"/>
        <w:i w:val="0"/>
        <w:iCs w:val="0"/>
        <w:caps w:val="0"/>
        <w:color w:val="081B3A"/>
        <w:spacing w:val="3"/>
        <w:sz w:val="22"/>
        <w:szCs w:val="22"/>
        <w:shd w:val="clear" w:fill="FFFFFF"/>
      </w:rPr>
      <w:t xml:space="preserve">220265 </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LỚP :</w:t>
    </w:r>
    <w:r>
      <w:rPr>
        <w:rFonts w:hint="default" w:ascii="Cambria" w:hAnsi="Cambria"/>
        <w:caps/>
        <w:color w:val="000000" w:themeColor="text1"/>
        <w:lang w:val="en-US"/>
        <w14:textFill>
          <w14:solidFill>
            <w14:schemeClr w14:val="tx1"/>
          </w14:solidFill>
        </w14:textFill>
      </w:rPr>
      <w:t>65KSTH</w:t>
    </w:r>
  </w:p>
  <w:p w14:paraId="5117580C">
    <w:pPr>
      <w:pStyle w:val="16"/>
      <w:jc w:val="center"/>
      <w:rPr>
        <w:rFonts w:ascii="Cambria" w:hAnsi="Cambria"/>
        <w:caps/>
        <w:color w:val="000000" w:themeColor="text1"/>
        <w14:textFill>
          <w14:solidFill>
            <w14:schemeClr w14:val="tx1"/>
          </w14:solidFill>
        </w14:textFill>
      </w:rPr>
    </w:pPr>
    <w:r>
      <w:rPr>
        <w:rFonts w:ascii="Cambria" w:hAnsi="Cambria"/>
        <w:caps/>
        <w:color w:val="000000" w:themeColor="text1"/>
        <w14:textFill>
          <w14:solidFill>
            <w14:schemeClr w14:val="tx1"/>
          </w14:solidFill>
        </w14:textFill>
      </w:rPr>
      <w:fldChar w:fldCharType="begin"/>
    </w:r>
    <w:r>
      <w:rPr>
        <w:rFonts w:ascii="Cambria" w:hAnsi="Cambria"/>
        <w:caps/>
        <w:color w:val="000000" w:themeColor="text1"/>
        <w14:textFill>
          <w14:solidFill>
            <w14:schemeClr w14:val="tx1"/>
          </w14:solidFill>
        </w14:textFill>
      </w:rPr>
      <w:instrText xml:space="preserve"> PAGE   \* MERGEFORMAT </w:instrText>
    </w:r>
    <w:r>
      <w:rPr>
        <w:rFonts w:ascii="Cambria" w:hAnsi="Cambria"/>
        <w:caps/>
        <w:color w:val="000000" w:themeColor="text1"/>
        <w14:textFill>
          <w14:solidFill>
            <w14:schemeClr w14:val="tx1"/>
          </w14:solidFill>
        </w14:textFill>
      </w:rPr>
      <w:fldChar w:fldCharType="separate"/>
    </w:r>
    <w:r>
      <w:rPr>
        <w:rFonts w:ascii="Cambria" w:hAnsi="Cambria"/>
        <w:caps/>
        <w:color w:val="000000" w:themeColor="text1"/>
        <w14:textFill>
          <w14:solidFill>
            <w14:schemeClr w14:val="tx1"/>
          </w14:solidFill>
        </w14:textFill>
      </w:rPr>
      <w:t>1</w:t>
    </w:r>
    <w:r>
      <w:rPr>
        <w:rFonts w:ascii="Cambria" w:hAnsi="Cambria"/>
        <w:caps/>
        <w:color w:val="000000" w:themeColor="text1"/>
        <w14:textFill>
          <w14:solidFill>
            <w14:schemeClr w14:val="tx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598C7">
    <w:pPr>
      <w:pBdr>
        <w:bottom w:val="single" w:color="auto" w:sz="4" w:space="1"/>
      </w:pBdr>
      <w:spacing w:line="264" w:lineRule="auto"/>
    </w:pPr>
    <w:r>
      <w:rPr>
        <w:rFonts w:ascii="Cambria" w:hAnsi="Cambria" w:cstheme="minorHAnsi"/>
      </w:rPr>
      <w:t>Đồ Án Tốt Nghiệp</w:t>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740E0"/>
    <w:multiLevelType w:val="multilevel"/>
    <w:tmpl w:val="9DA740E0"/>
    <w:lvl w:ilvl="0" w:tentative="0">
      <w:start w:val="1"/>
      <w:numFmt w:val="decimal"/>
      <w:pStyle w:val="36"/>
      <w:lvlText w:val="PHẦN %1:"/>
      <w:lvlJc w:val="center"/>
      <w:pPr>
        <w:ind w:left="0" w:firstLine="0"/>
      </w:pPr>
      <w:rPr>
        <w:rFonts w:hint="default" w:ascii="Cambria" w:hAnsi="Cambria"/>
        <w:b/>
        <w:bCs w:val="0"/>
      </w:rPr>
    </w:lvl>
    <w:lvl w:ilvl="1" w:tentative="0">
      <w:start w:val="1"/>
      <w:numFmt w:val="decimal"/>
      <w:pStyle w:val="33"/>
      <w:lvlText w:val="Chương %2:"/>
      <w:lvlJc w:val="center"/>
      <w:pPr>
        <w:tabs>
          <w:tab w:val="left" w:pos="72"/>
        </w:tabs>
        <w:ind w:left="72" w:hanging="72"/>
      </w:pPr>
      <w:rPr>
        <w:rFonts w:hint="default" w:ascii="Times New Roman" w:hAnsi="Times New Roman" w:cs="Times New Roman"/>
      </w:rPr>
    </w:lvl>
    <w:lvl w:ilvl="2" w:tentative="0">
      <w:start w:val="1"/>
      <w:numFmt w:val="upperRoman"/>
      <w:pStyle w:val="32"/>
      <w:lvlText w:val="%3."/>
      <w:lvlJc w:val="left"/>
      <w:pPr>
        <w:ind w:left="520" w:firstLine="0"/>
      </w:pPr>
      <w:rPr>
        <w:rFonts w:hint="default"/>
      </w:rPr>
    </w:lvl>
    <w:lvl w:ilvl="3" w:tentative="0">
      <w:start w:val="1"/>
      <w:numFmt w:val="decimal"/>
      <w:pStyle w:val="31"/>
      <w:lvlText w:val="%4."/>
      <w:lvlJc w:val="left"/>
      <w:pPr>
        <w:ind w:left="216" w:firstLine="0"/>
      </w:pPr>
      <w:rPr>
        <w:rFonts w:hint="default"/>
        <w:sz w:val="28"/>
        <w:szCs w:val="28"/>
      </w:rPr>
    </w:lvl>
    <w:lvl w:ilvl="4" w:tentative="0">
      <w:start w:val="1"/>
      <w:numFmt w:val="decimal"/>
      <w:pStyle w:val="30"/>
      <w:lvlText w:val="%4.%5."/>
      <w:lvlJc w:val="left"/>
      <w:pPr>
        <w:ind w:left="288" w:firstLine="0"/>
      </w:pPr>
      <w:rPr>
        <w:rFonts w:hint="default"/>
      </w:rPr>
    </w:lvl>
    <w:lvl w:ilvl="5" w:tentative="0">
      <w:start w:val="1"/>
      <w:numFmt w:val="decimal"/>
      <w:pStyle w:val="37"/>
      <w:lvlText w:val="%6)"/>
      <w:lvlJc w:val="left"/>
      <w:pPr>
        <w:tabs>
          <w:tab w:val="left" w:pos="720"/>
        </w:tabs>
        <w:ind w:left="360" w:firstLine="0"/>
      </w:pPr>
      <w:rPr>
        <w:rFonts w:hint="default"/>
      </w:rPr>
    </w:lvl>
    <w:lvl w:ilvl="6" w:tentative="0">
      <w:start w:val="1"/>
      <w:numFmt w:val="lowerLetter"/>
      <w:pStyle w:val="41"/>
      <w:lvlText w:val="%7."/>
      <w:lvlJc w:val="left"/>
      <w:pPr>
        <w:ind w:left="780" w:hanging="383"/>
      </w:pPr>
      <w:rPr>
        <w:rFonts w:hint="default"/>
      </w:rPr>
    </w:lvl>
    <w:lvl w:ilvl="7" w:tentative="0">
      <w:start w:val="1"/>
      <w:numFmt w:val="lowerLetter"/>
      <w:lvlText w:val="%8."/>
      <w:lvlJc w:val="left"/>
      <w:pPr>
        <w:ind w:left="504" w:firstLine="0"/>
      </w:pPr>
      <w:rPr>
        <w:rFonts w:hint="default"/>
      </w:rPr>
    </w:lvl>
    <w:lvl w:ilvl="8" w:tentative="0">
      <w:start w:val="1"/>
      <w:numFmt w:val="lowerRoman"/>
      <w:lvlText w:val="%9."/>
      <w:lvlJc w:val="left"/>
      <w:pPr>
        <w:ind w:left="576" w:firstLine="0"/>
      </w:pPr>
      <w:rPr>
        <w:rFonts w:hint="default"/>
      </w:rPr>
    </w:lvl>
  </w:abstractNum>
  <w:abstractNum w:abstractNumId="1">
    <w:nsid w:val="0CF65B26"/>
    <w:multiLevelType w:val="multilevel"/>
    <w:tmpl w:val="0CF65B26"/>
    <w:lvl w:ilvl="0" w:tentative="0">
      <w:start w:val="1"/>
      <w:numFmt w:val="bullet"/>
      <w:pStyle w:val="68"/>
      <w:lvlText w:val=""/>
      <w:lvlJc w:val="left"/>
      <w:pPr>
        <w:ind w:left="851" w:hanging="454"/>
      </w:pPr>
      <w:rPr>
        <w:rFonts w:hint="default" w:ascii="Symbol" w:hAnsi="Symbol"/>
      </w:rPr>
    </w:lvl>
    <w:lvl w:ilvl="1" w:tentative="0">
      <w:start w:val="1"/>
      <w:numFmt w:val="bullet"/>
      <w:lvlText w:val="o"/>
      <w:lvlJc w:val="left"/>
      <w:pPr>
        <w:ind w:left="851" w:hanging="284"/>
      </w:pPr>
      <w:rPr>
        <w:rFonts w:hint="default" w:ascii="Courier New" w:hAnsi="Courier New" w:cs="Courier New"/>
      </w:rPr>
    </w:lvl>
    <w:lvl w:ilvl="2" w:tentative="0">
      <w:start w:val="1"/>
      <w:numFmt w:val="bullet"/>
      <w:lvlText w:val=""/>
      <w:lvlJc w:val="left"/>
      <w:pPr>
        <w:ind w:left="851" w:hanging="284"/>
      </w:pPr>
      <w:rPr>
        <w:rFonts w:hint="default" w:ascii="Wingdings" w:hAnsi="Wingdings"/>
      </w:rPr>
    </w:lvl>
    <w:lvl w:ilvl="3" w:tentative="0">
      <w:start w:val="1"/>
      <w:numFmt w:val="bullet"/>
      <w:lvlText w:val=""/>
      <w:lvlJc w:val="left"/>
      <w:pPr>
        <w:ind w:left="851" w:hanging="284"/>
      </w:pPr>
      <w:rPr>
        <w:rFonts w:hint="default" w:ascii="Symbol" w:hAnsi="Symbol"/>
      </w:rPr>
    </w:lvl>
    <w:lvl w:ilvl="4" w:tentative="0">
      <w:start w:val="1"/>
      <w:numFmt w:val="bullet"/>
      <w:lvlText w:val="o"/>
      <w:lvlJc w:val="left"/>
      <w:pPr>
        <w:ind w:left="851" w:hanging="284"/>
      </w:pPr>
      <w:rPr>
        <w:rFonts w:hint="default" w:ascii="Courier New" w:hAnsi="Courier New" w:cs="Courier New"/>
      </w:rPr>
    </w:lvl>
    <w:lvl w:ilvl="5" w:tentative="0">
      <w:start w:val="1"/>
      <w:numFmt w:val="bullet"/>
      <w:lvlText w:val=""/>
      <w:lvlJc w:val="left"/>
      <w:pPr>
        <w:ind w:left="851" w:hanging="284"/>
      </w:pPr>
      <w:rPr>
        <w:rFonts w:hint="default" w:ascii="Wingdings" w:hAnsi="Wingdings"/>
      </w:rPr>
    </w:lvl>
    <w:lvl w:ilvl="6" w:tentative="0">
      <w:start w:val="1"/>
      <w:numFmt w:val="bullet"/>
      <w:lvlText w:val=""/>
      <w:lvlJc w:val="left"/>
      <w:pPr>
        <w:ind w:left="851" w:hanging="284"/>
      </w:pPr>
      <w:rPr>
        <w:rFonts w:hint="default" w:ascii="Symbol" w:hAnsi="Symbol"/>
      </w:rPr>
    </w:lvl>
    <w:lvl w:ilvl="7" w:tentative="0">
      <w:start w:val="1"/>
      <w:numFmt w:val="bullet"/>
      <w:lvlText w:val="o"/>
      <w:lvlJc w:val="left"/>
      <w:pPr>
        <w:ind w:left="851" w:hanging="284"/>
      </w:pPr>
      <w:rPr>
        <w:rFonts w:hint="default" w:ascii="Courier New" w:hAnsi="Courier New" w:cs="Courier New"/>
      </w:rPr>
    </w:lvl>
    <w:lvl w:ilvl="8" w:tentative="0">
      <w:start w:val="1"/>
      <w:numFmt w:val="bullet"/>
      <w:lvlText w:val=""/>
      <w:lvlJc w:val="left"/>
      <w:pPr>
        <w:ind w:left="851" w:hanging="284"/>
      </w:pPr>
      <w:rPr>
        <w:rFonts w:hint="default" w:ascii="Wingdings" w:hAnsi="Wingdings"/>
      </w:rPr>
    </w:lvl>
  </w:abstractNum>
  <w:abstractNum w:abstractNumId="2">
    <w:nsid w:val="12E33666"/>
    <w:multiLevelType w:val="multilevel"/>
    <w:tmpl w:val="12E33666"/>
    <w:lvl w:ilvl="0" w:tentative="0">
      <w:start w:val="1"/>
      <w:numFmt w:val="upperRoman"/>
      <w:pStyle w:val="3"/>
      <w:lvlText w:val="%1."/>
      <w:lvlJc w:val="right"/>
      <w:pPr>
        <w:ind w:left="1288" w:hanging="360"/>
      </w:pPr>
    </w:lvl>
    <w:lvl w:ilvl="1" w:tentative="0">
      <w:start w:val="2"/>
      <w:numFmt w:val="decimal"/>
      <w:isLgl/>
      <w:lvlText w:val="%1.%2"/>
      <w:lvlJc w:val="left"/>
      <w:pPr>
        <w:ind w:left="1720" w:hanging="720"/>
      </w:pPr>
      <w:rPr>
        <w:rFonts w:hint="default"/>
      </w:rPr>
    </w:lvl>
    <w:lvl w:ilvl="2" w:tentative="0">
      <w:start w:val="1"/>
      <w:numFmt w:val="decimal"/>
      <w:isLgl/>
      <w:lvlText w:val="%1.%2.%3"/>
      <w:lvlJc w:val="left"/>
      <w:pPr>
        <w:ind w:left="1792" w:hanging="720"/>
      </w:pPr>
      <w:rPr>
        <w:rFonts w:hint="default"/>
      </w:rPr>
    </w:lvl>
    <w:lvl w:ilvl="3" w:tentative="0">
      <w:start w:val="1"/>
      <w:numFmt w:val="decimal"/>
      <w:isLgl/>
      <w:lvlText w:val="%1.%2.%3.%4"/>
      <w:lvlJc w:val="left"/>
      <w:pPr>
        <w:ind w:left="2224" w:hanging="1080"/>
      </w:pPr>
      <w:rPr>
        <w:rFonts w:hint="default"/>
      </w:rPr>
    </w:lvl>
    <w:lvl w:ilvl="4" w:tentative="0">
      <w:start w:val="1"/>
      <w:numFmt w:val="decimal"/>
      <w:isLgl/>
      <w:lvlText w:val="%1.%2.%3.%4.%5"/>
      <w:lvlJc w:val="left"/>
      <w:pPr>
        <w:ind w:left="2296" w:hanging="1080"/>
      </w:pPr>
      <w:rPr>
        <w:rFonts w:hint="default"/>
      </w:rPr>
    </w:lvl>
    <w:lvl w:ilvl="5" w:tentative="0">
      <w:start w:val="1"/>
      <w:numFmt w:val="decimal"/>
      <w:isLgl/>
      <w:lvlText w:val="%1.%2.%3.%4.%5.%6"/>
      <w:lvlJc w:val="left"/>
      <w:pPr>
        <w:ind w:left="2728" w:hanging="1440"/>
      </w:pPr>
      <w:rPr>
        <w:rFonts w:hint="default"/>
      </w:rPr>
    </w:lvl>
    <w:lvl w:ilvl="6" w:tentative="0">
      <w:start w:val="1"/>
      <w:numFmt w:val="decimal"/>
      <w:isLgl/>
      <w:lvlText w:val="%1.%2.%3.%4.%5.%6.%7"/>
      <w:lvlJc w:val="left"/>
      <w:pPr>
        <w:ind w:left="3160" w:hanging="1800"/>
      </w:pPr>
      <w:rPr>
        <w:rFonts w:hint="default"/>
      </w:rPr>
    </w:lvl>
    <w:lvl w:ilvl="7" w:tentative="0">
      <w:start w:val="1"/>
      <w:numFmt w:val="decimal"/>
      <w:isLgl/>
      <w:lvlText w:val="%1.%2.%3.%4.%5.%6.%7.%8"/>
      <w:lvlJc w:val="left"/>
      <w:pPr>
        <w:ind w:left="3232" w:hanging="1800"/>
      </w:pPr>
      <w:rPr>
        <w:rFonts w:hint="default"/>
      </w:rPr>
    </w:lvl>
    <w:lvl w:ilvl="8" w:tentative="0">
      <w:start w:val="1"/>
      <w:numFmt w:val="decimal"/>
      <w:isLgl/>
      <w:lvlText w:val="%1.%2.%3.%4.%5.%6.%7.%8.%9"/>
      <w:lvlJc w:val="left"/>
      <w:pPr>
        <w:ind w:left="3664" w:hanging="2160"/>
      </w:pPr>
      <w:rPr>
        <w:rFonts w:hint="default"/>
      </w:rPr>
    </w:lvl>
  </w:abstractNum>
  <w:abstractNum w:abstractNumId="3">
    <w:nsid w:val="158B334A"/>
    <w:multiLevelType w:val="multilevel"/>
    <w:tmpl w:val="158B334A"/>
    <w:lvl w:ilvl="0" w:tentative="0">
      <w:start w:val="1"/>
      <w:numFmt w:val="upperLetter"/>
      <w:pStyle w:val="2"/>
      <w:lvlText w:val="Phần %1.  "/>
      <w:lvlJc w:val="left"/>
      <w:pPr>
        <w:ind w:left="785" w:hanging="360"/>
      </w:pPr>
    </w:lvl>
    <w:lvl w:ilvl="1" w:tentative="0">
      <w:start w:val="1"/>
      <w:numFmt w:val="lowerLetter"/>
      <w:lvlText w:val="%2."/>
      <w:lvlJc w:val="left"/>
      <w:pPr>
        <w:ind w:left="1505" w:hanging="360"/>
      </w:p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4">
    <w:nsid w:val="1AA74139"/>
    <w:multiLevelType w:val="multilevel"/>
    <w:tmpl w:val="1AA74139"/>
    <w:lvl w:ilvl="0" w:tentative="0">
      <w:start w:val="1"/>
      <w:numFmt w:val="decimal"/>
      <w:pStyle w:val="4"/>
      <w:lvlText w:val="%1."/>
      <w:lvlJc w:val="left"/>
      <w:pPr>
        <w:ind w:left="1145" w:hanging="360"/>
      </w:pPr>
    </w:lvl>
    <w:lvl w:ilvl="1" w:tentative="0">
      <w:start w:val="1"/>
      <w:numFmt w:val="decimal"/>
      <w:isLgl/>
      <w:lvlText w:val="%1.%2."/>
      <w:lvlJc w:val="left"/>
      <w:pPr>
        <w:ind w:left="1505" w:hanging="720"/>
      </w:pPr>
      <w:rPr>
        <w:rFonts w:hint="default"/>
      </w:rPr>
    </w:lvl>
    <w:lvl w:ilvl="2" w:tentative="0">
      <w:start w:val="1"/>
      <w:numFmt w:val="decimal"/>
      <w:isLgl/>
      <w:lvlText w:val="%1.%2.%3."/>
      <w:lvlJc w:val="left"/>
      <w:pPr>
        <w:ind w:left="1505" w:hanging="720"/>
      </w:pPr>
      <w:rPr>
        <w:rFonts w:hint="default"/>
      </w:rPr>
    </w:lvl>
    <w:lvl w:ilvl="3" w:tentative="0">
      <w:start w:val="1"/>
      <w:numFmt w:val="decimal"/>
      <w:isLgl/>
      <w:lvlText w:val="%1.%2.%3.%4."/>
      <w:lvlJc w:val="left"/>
      <w:pPr>
        <w:ind w:left="1865" w:hanging="1080"/>
      </w:pPr>
      <w:rPr>
        <w:rFonts w:hint="default"/>
      </w:rPr>
    </w:lvl>
    <w:lvl w:ilvl="4" w:tentative="0">
      <w:start w:val="1"/>
      <w:numFmt w:val="decimal"/>
      <w:isLgl/>
      <w:lvlText w:val="%1.%2.%3.%4.%5."/>
      <w:lvlJc w:val="left"/>
      <w:pPr>
        <w:ind w:left="1865" w:hanging="1080"/>
      </w:pPr>
      <w:rPr>
        <w:rFonts w:hint="default"/>
      </w:rPr>
    </w:lvl>
    <w:lvl w:ilvl="5" w:tentative="0">
      <w:start w:val="1"/>
      <w:numFmt w:val="decimal"/>
      <w:isLgl/>
      <w:lvlText w:val="%1.%2.%3.%4.%5.%6."/>
      <w:lvlJc w:val="left"/>
      <w:pPr>
        <w:ind w:left="2225" w:hanging="1440"/>
      </w:pPr>
      <w:rPr>
        <w:rFonts w:hint="default"/>
      </w:rPr>
    </w:lvl>
    <w:lvl w:ilvl="6" w:tentative="0">
      <w:start w:val="1"/>
      <w:numFmt w:val="decimal"/>
      <w:isLgl/>
      <w:lvlText w:val="%1.%2.%3.%4.%5.%6.%7."/>
      <w:lvlJc w:val="left"/>
      <w:pPr>
        <w:ind w:left="2585" w:hanging="1800"/>
      </w:pPr>
      <w:rPr>
        <w:rFonts w:hint="default"/>
      </w:rPr>
    </w:lvl>
    <w:lvl w:ilvl="7" w:tentative="0">
      <w:start w:val="1"/>
      <w:numFmt w:val="decimal"/>
      <w:isLgl/>
      <w:lvlText w:val="%1.%2.%3.%4.%5.%6.%7.%8."/>
      <w:lvlJc w:val="left"/>
      <w:pPr>
        <w:ind w:left="2585" w:hanging="1800"/>
      </w:pPr>
      <w:rPr>
        <w:rFonts w:hint="default"/>
      </w:rPr>
    </w:lvl>
    <w:lvl w:ilvl="8" w:tentative="0">
      <w:start w:val="1"/>
      <w:numFmt w:val="decimal"/>
      <w:isLgl/>
      <w:lvlText w:val="%1.%2.%3.%4.%5.%6.%7.%8.%9."/>
      <w:lvlJc w:val="left"/>
      <w:pPr>
        <w:ind w:left="2945" w:hanging="2160"/>
      </w:pPr>
      <w:rPr>
        <w:rFonts w:hint="default"/>
      </w:rPr>
    </w:lvl>
  </w:abstractNum>
  <w:abstractNum w:abstractNumId="5">
    <w:nsid w:val="1C03DB9B"/>
    <w:multiLevelType w:val="singleLevel"/>
    <w:tmpl w:val="1C03DB9B"/>
    <w:lvl w:ilvl="0" w:tentative="0">
      <w:start w:val="1"/>
      <w:numFmt w:val="decimal"/>
      <w:lvlText w:val="%1."/>
      <w:lvlJc w:val="left"/>
      <w:pPr>
        <w:tabs>
          <w:tab w:val="left" w:pos="425"/>
        </w:tabs>
        <w:ind w:left="425" w:leftChars="0" w:hanging="425" w:firstLineChars="0"/>
      </w:pPr>
      <w:rPr>
        <w:rFonts w:hint="default"/>
      </w:rPr>
    </w:lvl>
  </w:abstractNum>
  <w:abstractNum w:abstractNumId="6">
    <w:nsid w:val="34184C66"/>
    <w:multiLevelType w:val="multilevel"/>
    <w:tmpl w:val="34184C66"/>
    <w:lvl w:ilvl="0" w:tentative="0">
      <w:start w:val="1"/>
      <w:numFmt w:val="bullet"/>
      <w:pStyle w:val="53"/>
      <w:lvlText w:val="­"/>
      <w:lvlJc w:val="left"/>
      <w:pPr>
        <w:ind w:left="1440" w:hanging="360"/>
      </w:pPr>
      <w:rPr>
        <w:rFonts w:hint="default" w:ascii="Times New Roman" w:hAnsi="Times New Roman" w:cs="Times New Roman"/>
        <w:b w:val="0"/>
        <w:i w:val="0"/>
        <w:sz w:val="26"/>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45771BB5"/>
    <w:multiLevelType w:val="multilevel"/>
    <w:tmpl w:val="45771BB5"/>
    <w:lvl w:ilvl="0" w:tentative="0">
      <w:start w:val="1"/>
      <w:numFmt w:val="decimal"/>
      <w:pStyle w:val="7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1A35756"/>
    <w:multiLevelType w:val="multilevel"/>
    <w:tmpl w:val="71A35756"/>
    <w:lvl w:ilvl="0" w:tentative="0">
      <w:start w:val="1"/>
      <w:numFmt w:val="bullet"/>
      <w:pStyle w:val="55"/>
      <w:lvlText w:val="+"/>
      <w:lvlJc w:val="left"/>
      <w:pPr>
        <w:ind w:left="1440" w:hanging="360"/>
      </w:pPr>
      <w:rPr>
        <w:rFonts w:hint="default" w:ascii="Times New Roman" w:hAnsi="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71EB1C42"/>
    <w:multiLevelType w:val="multilevel"/>
    <w:tmpl w:val="71EB1C42"/>
    <w:lvl w:ilvl="0" w:tentative="0">
      <w:start w:val="1"/>
      <w:numFmt w:val="upperRoman"/>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3."/>
      <w:lvlJc w:val="left"/>
      <w:pPr>
        <w:ind w:left="1224" w:hanging="504"/>
      </w:pPr>
      <w:rPr>
        <w:rFonts w:hint="default" w:ascii="Times New Roman" w:hAnsi="Times New Roman"/>
        <w:b w:val="0"/>
        <w:i w:val="0"/>
        <w:sz w:val="26"/>
      </w:rPr>
    </w:lvl>
    <w:lvl w:ilvl="3" w:tentative="0">
      <w:start w:val="1"/>
      <w:numFmt w:val="none"/>
      <w:lvlText w:val="1.1."/>
      <w:lvlJc w:val="left"/>
      <w:pPr>
        <w:ind w:left="1728" w:hanging="648"/>
      </w:pPr>
      <w:rPr>
        <w:rFonts w:hint="default"/>
      </w:rPr>
    </w:lvl>
    <w:lvl w:ilvl="4" w:tentative="0">
      <w:start w:val="1"/>
      <w:numFmt w:val="none"/>
      <w:lvlText w:val="1)"/>
      <w:lvlJc w:val="left"/>
      <w:pPr>
        <w:ind w:left="2232" w:hanging="792"/>
      </w:pPr>
      <w:rPr>
        <w:rFonts w:hint="default"/>
      </w:rPr>
    </w:lvl>
    <w:lvl w:ilvl="5" w:tentative="0">
      <w:start w:val="1"/>
      <w:numFmt w:val="decimal"/>
      <w:pStyle w:val="6"/>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3"/>
  </w:num>
  <w:num w:numId="2">
    <w:abstractNumId w:val="2"/>
  </w:num>
  <w:num w:numId="3">
    <w:abstractNumId w:val="4"/>
  </w:num>
  <w:num w:numId="4">
    <w:abstractNumId w:val="9"/>
  </w:num>
  <w:num w:numId="5">
    <w:abstractNumId w:val="0"/>
  </w:num>
  <w:num w:numId="6">
    <w:abstractNumId w:val="6"/>
  </w:num>
  <w:num w:numId="7">
    <w:abstractNumId w:val="8"/>
  </w:num>
  <w:num w:numId="8">
    <w:abstractNumId w:val="1"/>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471"/>
    <w:rsid w:val="00001CB7"/>
    <w:rsid w:val="00004582"/>
    <w:rsid w:val="000111C7"/>
    <w:rsid w:val="000120A5"/>
    <w:rsid w:val="000162AA"/>
    <w:rsid w:val="00030815"/>
    <w:rsid w:val="0003540F"/>
    <w:rsid w:val="00041E43"/>
    <w:rsid w:val="000423F3"/>
    <w:rsid w:val="00052A5C"/>
    <w:rsid w:val="000564C9"/>
    <w:rsid w:val="0006061F"/>
    <w:rsid w:val="00062795"/>
    <w:rsid w:val="00070362"/>
    <w:rsid w:val="00070AE6"/>
    <w:rsid w:val="00071554"/>
    <w:rsid w:val="00076433"/>
    <w:rsid w:val="00077F0C"/>
    <w:rsid w:val="00087874"/>
    <w:rsid w:val="00090AA9"/>
    <w:rsid w:val="000919C0"/>
    <w:rsid w:val="0009429E"/>
    <w:rsid w:val="000B0F54"/>
    <w:rsid w:val="000C1F8B"/>
    <w:rsid w:val="000C4020"/>
    <w:rsid w:val="000D0300"/>
    <w:rsid w:val="000D0926"/>
    <w:rsid w:val="000D10FA"/>
    <w:rsid w:val="000D26E7"/>
    <w:rsid w:val="000E3D58"/>
    <w:rsid w:val="000E6168"/>
    <w:rsid w:val="000E67D9"/>
    <w:rsid w:val="000F53BA"/>
    <w:rsid w:val="000F7D1F"/>
    <w:rsid w:val="00115D58"/>
    <w:rsid w:val="00120087"/>
    <w:rsid w:val="001207EC"/>
    <w:rsid w:val="00122F06"/>
    <w:rsid w:val="0012307F"/>
    <w:rsid w:val="00124E3F"/>
    <w:rsid w:val="00125B9F"/>
    <w:rsid w:val="001260FE"/>
    <w:rsid w:val="0013017A"/>
    <w:rsid w:val="00136454"/>
    <w:rsid w:val="00146809"/>
    <w:rsid w:val="00147AEB"/>
    <w:rsid w:val="001519B3"/>
    <w:rsid w:val="00155025"/>
    <w:rsid w:val="00163656"/>
    <w:rsid w:val="001663D7"/>
    <w:rsid w:val="00166A91"/>
    <w:rsid w:val="001737C4"/>
    <w:rsid w:val="00173C31"/>
    <w:rsid w:val="00186B23"/>
    <w:rsid w:val="00187E59"/>
    <w:rsid w:val="001920F3"/>
    <w:rsid w:val="00195C3F"/>
    <w:rsid w:val="00196B3F"/>
    <w:rsid w:val="001974B5"/>
    <w:rsid w:val="001A17E7"/>
    <w:rsid w:val="001A3877"/>
    <w:rsid w:val="001A78B0"/>
    <w:rsid w:val="001B38C4"/>
    <w:rsid w:val="001C0A08"/>
    <w:rsid w:val="001C0E91"/>
    <w:rsid w:val="001E2701"/>
    <w:rsid w:val="001F4A80"/>
    <w:rsid w:val="002062DA"/>
    <w:rsid w:val="00210D11"/>
    <w:rsid w:val="00210EAC"/>
    <w:rsid w:val="00216F06"/>
    <w:rsid w:val="0022570D"/>
    <w:rsid w:val="002263AC"/>
    <w:rsid w:val="002268DC"/>
    <w:rsid w:val="00232232"/>
    <w:rsid w:val="00232E10"/>
    <w:rsid w:val="00241585"/>
    <w:rsid w:val="00241B89"/>
    <w:rsid w:val="00241CDB"/>
    <w:rsid w:val="0025359F"/>
    <w:rsid w:val="00257539"/>
    <w:rsid w:val="002606E7"/>
    <w:rsid w:val="00262206"/>
    <w:rsid w:val="002641D5"/>
    <w:rsid w:val="00264288"/>
    <w:rsid w:val="002678E5"/>
    <w:rsid w:val="00274FDE"/>
    <w:rsid w:val="00275972"/>
    <w:rsid w:val="00276F84"/>
    <w:rsid w:val="002802ED"/>
    <w:rsid w:val="0028128B"/>
    <w:rsid w:val="00294D63"/>
    <w:rsid w:val="002A17C6"/>
    <w:rsid w:val="002B263C"/>
    <w:rsid w:val="002B2C45"/>
    <w:rsid w:val="002B3BD0"/>
    <w:rsid w:val="002B3CAC"/>
    <w:rsid w:val="002C0DA6"/>
    <w:rsid w:val="002C0FFF"/>
    <w:rsid w:val="002C42A6"/>
    <w:rsid w:val="002C6CE4"/>
    <w:rsid w:val="002D3475"/>
    <w:rsid w:val="002D7490"/>
    <w:rsid w:val="002E0889"/>
    <w:rsid w:val="002E7BC4"/>
    <w:rsid w:val="002F1B6B"/>
    <w:rsid w:val="002F1DD7"/>
    <w:rsid w:val="002F6636"/>
    <w:rsid w:val="002F7990"/>
    <w:rsid w:val="00304470"/>
    <w:rsid w:val="00307FD8"/>
    <w:rsid w:val="00310569"/>
    <w:rsid w:val="0031116C"/>
    <w:rsid w:val="00313B13"/>
    <w:rsid w:val="00316153"/>
    <w:rsid w:val="00320B85"/>
    <w:rsid w:val="003215D4"/>
    <w:rsid w:val="0032163A"/>
    <w:rsid w:val="00321739"/>
    <w:rsid w:val="00321CD4"/>
    <w:rsid w:val="003232EE"/>
    <w:rsid w:val="003267CD"/>
    <w:rsid w:val="00327856"/>
    <w:rsid w:val="0033060A"/>
    <w:rsid w:val="00332198"/>
    <w:rsid w:val="003417FE"/>
    <w:rsid w:val="00364AFD"/>
    <w:rsid w:val="00367E45"/>
    <w:rsid w:val="00367FBF"/>
    <w:rsid w:val="0037367A"/>
    <w:rsid w:val="00374632"/>
    <w:rsid w:val="00374873"/>
    <w:rsid w:val="00391DEA"/>
    <w:rsid w:val="00394517"/>
    <w:rsid w:val="003B00A8"/>
    <w:rsid w:val="003B47DD"/>
    <w:rsid w:val="003C1A7E"/>
    <w:rsid w:val="003C67F4"/>
    <w:rsid w:val="003D6532"/>
    <w:rsid w:val="003D6878"/>
    <w:rsid w:val="003E2453"/>
    <w:rsid w:val="003E6795"/>
    <w:rsid w:val="003F1013"/>
    <w:rsid w:val="003F2279"/>
    <w:rsid w:val="003F2506"/>
    <w:rsid w:val="003F2739"/>
    <w:rsid w:val="003F5C8F"/>
    <w:rsid w:val="00400237"/>
    <w:rsid w:val="00406240"/>
    <w:rsid w:val="00417209"/>
    <w:rsid w:val="00420731"/>
    <w:rsid w:val="00424619"/>
    <w:rsid w:val="00431550"/>
    <w:rsid w:val="00441491"/>
    <w:rsid w:val="00444D5F"/>
    <w:rsid w:val="00445F58"/>
    <w:rsid w:val="00447119"/>
    <w:rsid w:val="0044723C"/>
    <w:rsid w:val="0045141A"/>
    <w:rsid w:val="00452A55"/>
    <w:rsid w:val="00464EE6"/>
    <w:rsid w:val="004666C8"/>
    <w:rsid w:val="00467422"/>
    <w:rsid w:val="004749B5"/>
    <w:rsid w:val="00477CA4"/>
    <w:rsid w:val="004849DE"/>
    <w:rsid w:val="00490A75"/>
    <w:rsid w:val="004948A2"/>
    <w:rsid w:val="00496A6C"/>
    <w:rsid w:val="004A2DE5"/>
    <w:rsid w:val="004A565B"/>
    <w:rsid w:val="004B4ED1"/>
    <w:rsid w:val="004C2B11"/>
    <w:rsid w:val="004C4AE4"/>
    <w:rsid w:val="004C75F8"/>
    <w:rsid w:val="004D3F1C"/>
    <w:rsid w:val="004E253E"/>
    <w:rsid w:val="004E2B57"/>
    <w:rsid w:val="004E4E0C"/>
    <w:rsid w:val="004E5B0D"/>
    <w:rsid w:val="004E67A9"/>
    <w:rsid w:val="004F4E0E"/>
    <w:rsid w:val="005044C1"/>
    <w:rsid w:val="0050748F"/>
    <w:rsid w:val="00510CD6"/>
    <w:rsid w:val="00521F7A"/>
    <w:rsid w:val="0052578A"/>
    <w:rsid w:val="0053031F"/>
    <w:rsid w:val="005401B2"/>
    <w:rsid w:val="00543B93"/>
    <w:rsid w:val="00547F43"/>
    <w:rsid w:val="0055010A"/>
    <w:rsid w:val="00552677"/>
    <w:rsid w:val="00560098"/>
    <w:rsid w:val="00562C6E"/>
    <w:rsid w:val="00570A29"/>
    <w:rsid w:val="0057317A"/>
    <w:rsid w:val="005747B1"/>
    <w:rsid w:val="00574AC9"/>
    <w:rsid w:val="00575059"/>
    <w:rsid w:val="00576BBD"/>
    <w:rsid w:val="005770E3"/>
    <w:rsid w:val="005776D6"/>
    <w:rsid w:val="005808F0"/>
    <w:rsid w:val="0058198B"/>
    <w:rsid w:val="0058338C"/>
    <w:rsid w:val="00583AF6"/>
    <w:rsid w:val="00585236"/>
    <w:rsid w:val="0058756A"/>
    <w:rsid w:val="00592521"/>
    <w:rsid w:val="00596657"/>
    <w:rsid w:val="005A5F4D"/>
    <w:rsid w:val="005A6AA0"/>
    <w:rsid w:val="005C38E7"/>
    <w:rsid w:val="005C4607"/>
    <w:rsid w:val="005D2DD0"/>
    <w:rsid w:val="005D5394"/>
    <w:rsid w:val="005D5C6D"/>
    <w:rsid w:val="005E41ED"/>
    <w:rsid w:val="005E4436"/>
    <w:rsid w:val="005E49C7"/>
    <w:rsid w:val="005F741F"/>
    <w:rsid w:val="005F746C"/>
    <w:rsid w:val="00604DF1"/>
    <w:rsid w:val="00607E20"/>
    <w:rsid w:val="0061111C"/>
    <w:rsid w:val="0061304C"/>
    <w:rsid w:val="006147C4"/>
    <w:rsid w:val="00614A65"/>
    <w:rsid w:val="006253DC"/>
    <w:rsid w:val="00626B95"/>
    <w:rsid w:val="0063007F"/>
    <w:rsid w:val="0063582C"/>
    <w:rsid w:val="00636EC3"/>
    <w:rsid w:val="0064041F"/>
    <w:rsid w:val="006422D5"/>
    <w:rsid w:val="00646ECC"/>
    <w:rsid w:val="00651153"/>
    <w:rsid w:val="006751D7"/>
    <w:rsid w:val="00682A30"/>
    <w:rsid w:val="0068506E"/>
    <w:rsid w:val="0069021B"/>
    <w:rsid w:val="00696B7A"/>
    <w:rsid w:val="006971B9"/>
    <w:rsid w:val="006A304B"/>
    <w:rsid w:val="006A4845"/>
    <w:rsid w:val="006B2F73"/>
    <w:rsid w:val="006B3A24"/>
    <w:rsid w:val="006B5FC0"/>
    <w:rsid w:val="006B75BA"/>
    <w:rsid w:val="006C111C"/>
    <w:rsid w:val="006C1FA0"/>
    <w:rsid w:val="006D0531"/>
    <w:rsid w:val="006D0A97"/>
    <w:rsid w:val="006D222A"/>
    <w:rsid w:val="006D2284"/>
    <w:rsid w:val="006D309A"/>
    <w:rsid w:val="006D7B0B"/>
    <w:rsid w:val="006E1244"/>
    <w:rsid w:val="006E2025"/>
    <w:rsid w:val="006E44A3"/>
    <w:rsid w:val="006E534E"/>
    <w:rsid w:val="0070005D"/>
    <w:rsid w:val="007011DA"/>
    <w:rsid w:val="00701EB4"/>
    <w:rsid w:val="00701FDE"/>
    <w:rsid w:val="0070292B"/>
    <w:rsid w:val="00702A84"/>
    <w:rsid w:val="00703F62"/>
    <w:rsid w:val="00705266"/>
    <w:rsid w:val="007151AE"/>
    <w:rsid w:val="0071737B"/>
    <w:rsid w:val="007214E7"/>
    <w:rsid w:val="00722035"/>
    <w:rsid w:val="00723EEE"/>
    <w:rsid w:val="007248B5"/>
    <w:rsid w:val="00726DAC"/>
    <w:rsid w:val="0073054F"/>
    <w:rsid w:val="00734401"/>
    <w:rsid w:val="00735C1C"/>
    <w:rsid w:val="00741689"/>
    <w:rsid w:val="00746408"/>
    <w:rsid w:val="00752672"/>
    <w:rsid w:val="0075638B"/>
    <w:rsid w:val="00756FF1"/>
    <w:rsid w:val="0076121D"/>
    <w:rsid w:val="00771023"/>
    <w:rsid w:val="0077602B"/>
    <w:rsid w:val="0077745F"/>
    <w:rsid w:val="007774C4"/>
    <w:rsid w:val="007814A1"/>
    <w:rsid w:val="00784455"/>
    <w:rsid w:val="007870F2"/>
    <w:rsid w:val="007973C6"/>
    <w:rsid w:val="00797A69"/>
    <w:rsid w:val="007B3AA3"/>
    <w:rsid w:val="007B68EB"/>
    <w:rsid w:val="007B6C8C"/>
    <w:rsid w:val="007C0B2C"/>
    <w:rsid w:val="007C13C3"/>
    <w:rsid w:val="007C1842"/>
    <w:rsid w:val="007D54FE"/>
    <w:rsid w:val="007D5D29"/>
    <w:rsid w:val="007D6415"/>
    <w:rsid w:val="007E06A4"/>
    <w:rsid w:val="007F5B21"/>
    <w:rsid w:val="007F60B4"/>
    <w:rsid w:val="007F71B7"/>
    <w:rsid w:val="007F760A"/>
    <w:rsid w:val="0080028A"/>
    <w:rsid w:val="00800AED"/>
    <w:rsid w:val="00813B9C"/>
    <w:rsid w:val="008166A2"/>
    <w:rsid w:val="00816F2F"/>
    <w:rsid w:val="00822979"/>
    <w:rsid w:val="00830237"/>
    <w:rsid w:val="00831EF7"/>
    <w:rsid w:val="00833290"/>
    <w:rsid w:val="00834A19"/>
    <w:rsid w:val="00835F6B"/>
    <w:rsid w:val="008369DC"/>
    <w:rsid w:val="00843425"/>
    <w:rsid w:val="00844919"/>
    <w:rsid w:val="00845F46"/>
    <w:rsid w:val="00846DE2"/>
    <w:rsid w:val="00852AB0"/>
    <w:rsid w:val="008567BC"/>
    <w:rsid w:val="00856AFF"/>
    <w:rsid w:val="00861DD7"/>
    <w:rsid w:val="0087258D"/>
    <w:rsid w:val="00875E63"/>
    <w:rsid w:val="0087782D"/>
    <w:rsid w:val="00877A2B"/>
    <w:rsid w:val="008834EB"/>
    <w:rsid w:val="008928A0"/>
    <w:rsid w:val="008A7CF3"/>
    <w:rsid w:val="008B1589"/>
    <w:rsid w:val="008B2DB8"/>
    <w:rsid w:val="008B525D"/>
    <w:rsid w:val="008B5DFB"/>
    <w:rsid w:val="008B7D1F"/>
    <w:rsid w:val="008C072C"/>
    <w:rsid w:val="008C4E44"/>
    <w:rsid w:val="008C7216"/>
    <w:rsid w:val="008C75C3"/>
    <w:rsid w:val="008D014E"/>
    <w:rsid w:val="008E4285"/>
    <w:rsid w:val="0090440F"/>
    <w:rsid w:val="009103FA"/>
    <w:rsid w:val="00910B6C"/>
    <w:rsid w:val="009131B3"/>
    <w:rsid w:val="009166CA"/>
    <w:rsid w:val="009268FA"/>
    <w:rsid w:val="00931EA9"/>
    <w:rsid w:val="009348B9"/>
    <w:rsid w:val="0094161E"/>
    <w:rsid w:val="00942A78"/>
    <w:rsid w:val="00951F77"/>
    <w:rsid w:val="00952A66"/>
    <w:rsid w:val="00955028"/>
    <w:rsid w:val="00956746"/>
    <w:rsid w:val="009612AE"/>
    <w:rsid w:val="00976B60"/>
    <w:rsid w:val="0097735A"/>
    <w:rsid w:val="009852DE"/>
    <w:rsid w:val="00986507"/>
    <w:rsid w:val="0098730C"/>
    <w:rsid w:val="00996967"/>
    <w:rsid w:val="009A099B"/>
    <w:rsid w:val="009A0DB0"/>
    <w:rsid w:val="009A5E9A"/>
    <w:rsid w:val="009B2EB8"/>
    <w:rsid w:val="009C10CD"/>
    <w:rsid w:val="009C21B4"/>
    <w:rsid w:val="009D0E74"/>
    <w:rsid w:val="009D425C"/>
    <w:rsid w:val="009D520B"/>
    <w:rsid w:val="009E5C5B"/>
    <w:rsid w:val="009F0013"/>
    <w:rsid w:val="00A0354F"/>
    <w:rsid w:val="00A05140"/>
    <w:rsid w:val="00A13236"/>
    <w:rsid w:val="00A16954"/>
    <w:rsid w:val="00A20B5E"/>
    <w:rsid w:val="00A24481"/>
    <w:rsid w:val="00A24A63"/>
    <w:rsid w:val="00A25F67"/>
    <w:rsid w:val="00A4177E"/>
    <w:rsid w:val="00A41FB0"/>
    <w:rsid w:val="00A43964"/>
    <w:rsid w:val="00A4620C"/>
    <w:rsid w:val="00A471C1"/>
    <w:rsid w:val="00A514E4"/>
    <w:rsid w:val="00A6017B"/>
    <w:rsid w:val="00A636F4"/>
    <w:rsid w:val="00A6494D"/>
    <w:rsid w:val="00A70D41"/>
    <w:rsid w:val="00A738B0"/>
    <w:rsid w:val="00A73DDD"/>
    <w:rsid w:val="00A76B84"/>
    <w:rsid w:val="00A8103A"/>
    <w:rsid w:val="00AB0EB1"/>
    <w:rsid w:val="00AB34E9"/>
    <w:rsid w:val="00AB39E3"/>
    <w:rsid w:val="00AC0B84"/>
    <w:rsid w:val="00AC299A"/>
    <w:rsid w:val="00AC740F"/>
    <w:rsid w:val="00AD191E"/>
    <w:rsid w:val="00AD4815"/>
    <w:rsid w:val="00AE011A"/>
    <w:rsid w:val="00AE351F"/>
    <w:rsid w:val="00AF548E"/>
    <w:rsid w:val="00AF55D9"/>
    <w:rsid w:val="00B03511"/>
    <w:rsid w:val="00B041C2"/>
    <w:rsid w:val="00B07787"/>
    <w:rsid w:val="00B079B3"/>
    <w:rsid w:val="00B1445E"/>
    <w:rsid w:val="00B1717E"/>
    <w:rsid w:val="00B17EA4"/>
    <w:rsid w:val="00B270C6"/>
    <w:rsid w:val="00B32F34"/>
    <w:rsid w:val="00B37E2C"/>
    <w:rsid w:val="00B463C6"/>
    <w:rsid w:val="00B56710"/>
    <w:rsid w:val="00B6195B"/>
    <w:rsid w:val="00B621F8"/>
    <w:rsid w:val="00B62242"/>
    <w:rsid w:val="00B732F0"/>
    <w:rsid w:val="00B73FA4"/>
    <w:rsid w:val="00B77A6F"/>
    <w:rsid w:val="00B83993"/>
    <w:rsid w:val="00B84662"/>
    <w:rsid w:val="00B903F6"/>
    <w:rsid w:val="00B939EE"/>
    <w:rsid w:val="00B96E3A"/>
    <w:rsid w:val="00BA15DA"/>
    <w:rsid w:val="00BA530F"/>
    <w:rsid w:val="00BA7009"/>
    <w:rsid w:val="00BA7EDA"/>
    <w:rsid w:val="00BB06E8"/>
    <w:rsid w:val="00BB3040"/>
    <w:rsid w:val="00BB6FB1"/>
    <w:rsid w:val="00BD0311"/>
    <w:rsid w:val="00BD18E4"/>
    <w:rsid w:val="00BD5D6E"/>
    <w:rsid w:val="00BE00B0"/>
    <w:rsid w:val="00BE155A"/>
    <w:rsid w:val="00BE50C1"/>
    <w:rsid w:val="00BF2390"/>
    <w:rsid w:val="00BF4D25"/>
    <w:rsid w:val="00BF5AB2"/>
    <w:rsid w:val="00C01874"/>
    <w:rsid w:val="00C01BED"/>
    <w:rsid w:val="00C054EE"/>
    <w:rsid w:val="00C07963"/>
    <w:rsid w:val="00C10372"/>
    <w:rsid w:val="00C121A2"/>
    <w:rsid w:val="00C13AB1"/>
    <w:rsid w:val="00C33FB1"/>
    <w:rsid w:val="00C37C18"/>
    <w:rsid w:val="00C443C8"/>
    <w:rsid w:val="00C4776D"/>
    <w:rsid w:val="00C514D3"/>
    <w:rsid w:val="00C569B9"/>
    <w:rsid w:val="00C57CF8"/>
    <w:rsid w:val="00C63959"/>
    <w:rsid w:val="00C72009"/>
    <w:rsid w:val="00C7244D"/>
    <w:rsid w:val="00C74491"/>
    <w:rsid w:val="00C85BAB"/>
    <w:rsid w:val="00C86AB6"/>
    <w:rsid w:val="00C93029"/>
    <w:rsid w:val="00CA05E9"/>
    <w:rsid w:val="00CA74AB"/>
    <w:rsid w:val="00CA7F97"/>
    <w:rsid w:val="00CC0AEA"/>
    <w:rsid w:val="00CC2CFB"/>
    <w:rsid w:val="00CC5628"/>
    <w:rsid w:val="00CD1F35"/>
    <w:rsid w:val="00CE04D0"/>
    <w:rsid w:val="00CE2A41"/>
    <w:rsid w:val="00CE52CE"/>
    <w:rsid w:val="00CE5C2F"/>
    <w:rsid w:val="00CF0BF1"/>
    <w:rsid w:val="00CF5063"/>
    <w:rsid w:val="00CF605C"/>
    <w:rsid w:val="00D00C98"/>
    <w:rsid w:val="00D05F8A"/>
    <w:rsid w:val="00D06B88"/>
    <w:rsid w:val="00D07B6E"/>
    <w:rsid w:val="00D12228"/>
    <w:rsid w:val="00D128C3"/>
    <w:rsid w:val="00D12F4E"/>
    <w:rsid w:val="00D14B74"/>
    <w:rsid w:val="00D21325"/>
    <w:rsid w:val="00D232E5"/>
    <w:rsid w:val="00D34A29"/>
    <w:rsid w:val="00D41B5E"/>
    <w:rsid w:val="00D45B46"/>
    <w:rsid w:val="00D45F06"/>
    <w:rsid w:val="00D51548"/>
    <w:rsid w:val="00D52D15"/>
    <w:rsid w:val="00D53C29"/>
    <w:rsid w:val="00D54207"/>
    <w:rsid w:val="00D55F42"/>
    <w:rsid w:val="00D56AD2"/>
    <w:rsid w:val="00D66D4B"/>
    <w:rsid w:val="00D70F61"/>
    <w:rsid w:val="00D824EA"/>
    <w:rsid w:val="00D86541"/>
    <w:rsid w:val="00D927CA"/>
    <w:rsid w:val="00D974C4"/>
    <w:rsid w:val="00DA179B"/>
    <w:rsid w:val="00DB2DE3"/>
    <w:rsid w:val="00DB4D25"/>
    <w:rsid w:val="00DB691D"/>
    <w:rsid w:val="00DB7155"/>
    <w:rsid w:val="00DB77C0"/>
    <w:rsid w:val="00DC3959"/>
    <w:rsid w:val="00DC4A84"/>
    <w:rsid w:val="00DD000E"/>
    <w:rsid w:val="00DD1980"/>
    <w:rsid w:val="00DD279E"/>
    <w:rsid w:val="00DD6AF8"/>
    <w:rsid w:val="00DE07FF"/>
    <w:rsid w:val="00DE2D8B"/>
    <w:rsid w:val="00DE30D7"/>
    <w:rsid w:val="00DE4F21"/>
    <w:rsid w:val="00DE7963"/>
    <w:rsid w:val="00DE7A1D"/>
    <w:rsid w:val="00DF133C"/>
    <w:rsid w:val="00E0543E"/>
    <w:rsid w:val="00E15EDA"/>
    <w:rsid w:val="00E20307"/>
    <w:rsid w:val="00E278BE"/>
    <w:rsid w:val="00E27AAA"/>
    <w:rsid w:val="00E31ADC"/>
    <w:rsid w:val="00E3222A"/>
    <w:rsid w:val="00E47FBA"/>
    <w:rsid w:val="00E532F3"/>
    <w:rsid w:val="00E54279"/>
    <w:rsid w:val="00E67E64"/>
    <w:rsid w:val="00E75A4C"/>
    <w:rsid w:val="00E76906"/>
    <w:rsid w:val="00E77DF6"/>
    <w:rsid w:val="00E804B6"/>
    <w:rsid w:val="00EA0249"/>
    <w:rsid w:val="00EA1E98"/>
    <w:rsid w:val="00EA2D0B"/>
    <w:rsid w:val="00EA2F7F"/>
    <w:rsid w:val="00EB2486"/>
    <w:rsid w:val="00EB3126"/>
    <w:rsid w:val="00EC66B9"/>
    <w:rsid w:val="00ED1499"/>
    <w:rsid w:val="00ED1702"/>
    <w:rsid w:val="00ED4134"/>
    <w:rsid w:val="00ED491C"/>
    <w:rsid w:val="00EF00A3"/>
    <w:rsid w:val="00EF0859"/>
    <w:rsid w:val="00EF41FC"/>
    <w:rsid w:val="00EF4F59"/>
    <w:rsid w:val="00F02118"/>
    <w:rsid w:val="00F02186"/>
    <w:rsid w:val="00F02370"/>
    <w:rsid w:val="00F06B6F"/>
    <w:rsid w:val="00F06D86"/>
    <w:rsid w:val="00F10F37"/>
    <w:rsid w:val="00F11A2F"/>
    <w:rsid w:val="00F2199C"/>
    <w:rsid w:val="00F350A8"/>
    <w:rsid w:val="00F4250B"/>
    <w:rsid w:val="00F545DF"/>
    <w:rsid w:val="00F54F06"/>
    <w:rsid w:val="00F55C51"/>
    <w:rsid w:val="00F74AAE"/>
    <w:rsid w:val="00F74E9D"/>
    <w:rsid w:val="00F8404B"/>
    <w:rsid w:val="00F869AB"/>
    <w:rsid w:val="00F9442D"/>
    <w:rsid w:val="00F97C3C"/>
    <w:rsid w:val="00F97DE3"/>
    <w:rsid w:val="00FA3127"/>
    <w:rsid w:val="00FA4187"/>
    <w:rsid w:val="00FA4BAA"/>
    <w:rsid w:val="00FA52F9"/>
    <w:rsid w:val="00FB0978"/>
    <w:rsid w:val="00FC081F"/>
    <w:rsid w:val="00FC468B"/>
    <w:rsid w:val="00FC6574"/>
    <w:rsid w:val="00FD185C"/>
    <w:rsid w:val="00FD396B"/>
    <w:rsid w:val="00FE29DD"/>
    <w:rsid w:val="00FF1294"/>
    <w:rsid w:val="00FF191C"/>
    <w:rsid w:val="00FF2C93"/>
    <w:rsid w:val="00FF489D"/>
    <w:rsid w:val="00FF6A66"/>
    <w:rsid w:val="00FF7F6D"/>
    <w:rsid w:val="01DB39F3"/>
    <w:rsid w:val="01DD669F"/>
    <w:rsid w:val="01FC745B"/>
    <w:rsid w:val="02237B8D"/>
    <w:rsid w:val="023A007E"/>
    <w:rsid w:val="025B06AD"/>
    <w:rsid w:val="02A429BD"/>
    <w:rsid w:val="03071BD6"/>
    <w:rsid w:val="039822C9"/>
    <w:rsid w:val="03F0672E"/>
    <w:rsid w:val="04007FE6"/>
    <w:rsid w:val="0461636A"/>
    <w:rsid w:val="04F93000"/>
    <w:rsid w:val="051F1772"/>
    <w:rsid w:val="05C131FB"/>
    <w:rsid w:val="06654570"/>
    <w:rsid w:val="06771EE5"/>
    <w:rsid w:val="06C66757"/>
    <w:rsid w:val="07C1275D"/>
    <w:rsid w:val="0877647A"/>
    <w:rsid w:val="08DE2F74"/>
    <w:rsid w:val="08FD0C15"/>
    <w:rsid w:val="09366E15"/>
    <w:rsid w:val="099D000D"/>
    <w:rsid w:val="0A42636A"/>
    <w:rsid w:val="0A473A27"/>
    <w:rsid w:val="0CEF5748"/>
    <w:rsid w:val="0D4E1636"/>
    <w:rsid w:val="10454852"/>
    <w:rsid w:val="10AB2BE5"/>
    <w:rsid w:val="10D659CB"/>
    <w:rsid w:val="10FB49FD"/>
    <w:rsid w:val="11EB082E"/>
    <w:rsid w:val="122D32F1"/>
    <w:rsid w:val="132A6859"/>
    <w:rsid w:val="150B5504"/>
    <w:rsid w:val="155463E4"/>
    <w:rsid w:val="161672D6"/>
    <w:rsid w:val="16EA1A85"/>
    <w:rsid w:val="172F2C91"/>
    <w:rsid w:val="17543CD1"/>
    <w:rsid w:val="17A843AB"/>
    <w:rsid w:val="184A7D98"/>
    <w:rsid w:val="189204DC"/>
    <w:rsid w:val="18AC5CCF"/>
    <w:rsid w:val="18DD7AE5"/>
    <w:rsid w:val="1AAE4EC9"/>
    <w:rsid w:val="1B0C1A02"/>
    <w:rsid w:val="1BAD65AE"/>
    <w:rsid w:val="1CDF1B4E"/>
    <w:rsid w:val="1D06604B"/>
    <w:rsid w:val="1D853C44"/>
    <w:rsid w:val="1D9C4BED"/>
    <w:rsid w:val="1DDC12D2"/>
    <w:rsid w:val="1E075232"/>
    <w:rsid w:val="1E0A20D5"/>
    <w:rsid w:val="1E1778EF"/>
    <w:rsid w:val="1E4F7B24"/>
    <w:rsid w:val="1E5559CC"/>
    <w:rsid w:val="202068AF"/>
    <w:rsid w:val="20781906"/>
    <w:rsid w:val="211A20DA"/>
    <w:rsid w:val="219B16CA"/>
    <w:rsid w:val="22185F17"/>
    <w:rsid w:val="22186945"/>
    <w:rsid w:val="225102E0"/>
    <w:rsid w:val="22813E72"/>
    <w:rsid w:val="22912F73"/>
    <w:rsid w:val="22C87DCA"/>
    <w:rsid w:val="231E1992"/>
    <w:rsid w:val="23A6352B"/>
    <w:rsid w:val="23ED4B3E"/>
    <w:rsid w:val="24531C91"/>
    <w:rsid w:val="251D1786"/>
    <w:rsid w:val="254E75C1"/>
    <w:rsid w:val="258C4EA7"/>
    <w:rsid w:val="260E671B"/>
    <w:rsid w:val="266A1188"/>
    <w:rsid w:val="26A91F49"/>
    <w:rsid w:val="27CD6607"/>
    <w:rsid w:val="2813064C"/>
    <w:rsid w:val="28A1679A"/>
    <w:rsid w:val="2A84491A"/>
    <w:rsid w:val="2B8462EC"/>
    <w:rsid w:val="2C895954"/>
    <w:rsid w:val="2E0C4F1C"/>
    <w:rsid w:val="2E791FD1"/>
    <w:rsid w:val="2F127682"/>
    <w:rsid w:val="2F6072E0"/>
    <w:rsid w:val="2F8C4189"/>
    <w:rsid w:val="30642AF1"/>
    <w:rsid w:val="311E57A3"/>
    <w:rsid w:val="31740730"/>
    <w:rsid w:val="31DC56CD"/>
    <w:rsid w:val="320F32C1"/>
    <w:rsid w:val="321B61A4"/>
    <w:rsid w:val="32684203"/>
    <w:rsid w:val="327E4466"/>
    <w:rsid w:val="32934D0C"/>
    <w:rsid w:val="32CE4E16"/>
    <w:rsid w:val="33313F09"/>
    <w:rsid w:val="334141A4"/>
    <w:rsid w:val="33A77B50"/>
    <w:rsid w:val="33EE0913"/>
    <w:rsid w:val="343B7747"/>
    <w:rsid w:val="35047B97"/>
    <w:rsid w:val="353B1D47"/>
    <w:rsid w:val="35746E58"/>
    <w:rsid w:val="358D2B89"/>
    <w:rsid w:val="36286FF1"/>
    <w:rsid w:val="3696133C"/>
    <w:rsid w:val="369C314A"/>
    <w:rsid w:val="372E362B"/>
    <w:rsid w:val="37C33DE3"/>
    <w:rsid w:val="38366ECC"/>
    <w:rsid w:val="384B0FC2"/>
    <w:rsid w:val="395552B5"/>
    <w:rsid w:val="3B14545B"/>
    <w:rsid w:val="3CAC3801"/>
    <w:rsid w:val="3CF97798"/>
    <w:rsid w:val="3D397303"/>
    <w:rsid w:val="3DCA206F"/>
    <w:rsid w:val="3E7B41E4"/>
    <w:rsid w:val="3EFF0393"/>
    <w:rsid w:val="40031646"/>
    <w:rsid w:val="402E15A8"/>
    <w:rsid w:val="403A05C6"/>
    <w:rsid w:val="41504F67"/>
    <w:rsid w:val="41D5033D"/>
    <w:rsid w:val="41DB7E1D"/>
    <w:rsid w:val="42196CDC"/>
    <w:rsid w:val="43004B7A"/>
    <w:rsid w:val="431E2653"/>
    <w:rsid w:val="43250D0E"/>
    <w:rsid w:val="435B0EE3"/>
    <w:rsid w:val="43C8668E"/>
    <w:rsid w:val="43F930F5"/>
    <w:rsid w:val="445B4675"/>
    <w:rsid w:val="446369C0"/>
    <w:rsid w:val="459539E5"/>
    <w:rsid w:val="45B40A79"/>
    <w:rsid w:val="490601F0"/>
    <w:rsid w:val="491A09D4"/>
    <w:rsid w:val="493A136D"/>
    <w:rsid w:val="4A28717C"/>
    <w:rsid w:val="4A990E2A"/>
    <w:rsid w:val="4AC63842"/>
    <w:rsid w:val="4C73507F"/>
    <w:rsid w:val="4CBA3672"/>
    <w:rsid w:val="4DF16FDD"/>
    <w:rsid w:val="4DF40376"/>
    <w:rsid w:val="4E95707A"/>
    <w:rsid w:val="4EB643B1"/>
    <w:rsid w:val="4F745F70"/>
    <w:rsid w:val="50D67C92"/>
    <w:rsid w:val="510E4290"/>
    <w:rsid w:val="51617371"/>
    <w:rsid w:val="516454DF"/>
    <w:rsid w:val="516E3507"/>
    <w:rsid w:val="51E84CE0"/>
    <w:rsid w:val="530B6C7A"/>
    <w:rsid w:val="53D6653D"/>
    <w:rsid w:val="540C453B"/>
    <w:rsid w:val="54C75CFC"/>
    <w:rsid w:val="56096BDA"/>
    <w:rsid w:val="560D2309"/>
    <w:rsid w:val="565811B8"/>
    <w:rsid w:val="565B61CF"/>
    <w:rsid w:val="5680163A"/>
    <w:rsid w:val="57325596"/>
    <w:rsid w:val="57DA604A"/>
    <w:rsid w:val="58BD207D"/>
    <w:rsid w:val="58EC7B36"/>
    <w:rsid w:val="599E7B46"/>
    <w:rsid w:val="59CC4CDD"/>
    <w:rsid w:val="5A332761"/>
    <w:rsid w:val="5AB008B5"/>
    <w:rsid w:val="5AE56F5A"/>
    <w:rsid w:val="5B00048B"/>
    <w:rsid w:val="5B6E38DA"/>
    <w:rsid w:val="5C1577FB"/>
    <w:rsid w:val="5C2332DD"/>
    <w:rsid w:val="5C9601CF"/>
    <w:rsid w:val="5CBD54EC"/>
    <w:rsid w:val="5D243110"/>
    <w:rsid w:val="5D924A7E"/>
    <w:rsid w:val="5E536031"/>
    <w:rsid w:val="5E855580"/>
    <w:rsid w:val="5F2772D4"/>
    <w:rsid w:val="5FE20C14"/>
    <w:rsid w:val="60976324"/>
    <w:rsid w:val="630A213C"/>
    <w:rsid w:val="63261DF9"/>
    <w:rsid w:val="636C0712"/>
    <w:rsid w:val="660F21C7"/>
    <w:rsid w:val="66602241"/>
    <w:rsid w:val="668E39B8"/>
    <w:rsid w:val="68104BA3"/>
    <w:rsid w:val="68F91C24"/>
    <w:rsid w:val="6B2A5200"/>
    <w:rsid w:val="6B4D494F"/>
    <w:rsid w:val="6BD836DE"/>
    <w:rsid w:val="6DEB34A8"/>
    <w:rsid w:val="6DED2929"/>
    <w:rsid w:val="6F2D3A9A"/>
    <w:rsid w:val="6F8422F9"/>
    <w:rsid w:val="6FED482A"/>
    <w:rsid w:val="703B3F7A"/>
    <w:rsid w:val="71160708"/>
    <w:rsid w:val="71C127F6"/>
    <w:rsid w:val="71DF6944"/>
    <w:rsid w:val="736E109B"/>
    <w:rsid w:val="741B775F"/>
    <w:rsid w:val="742355AA"/>
    <w:rsid w:val="74713C5C"/>
    <w:rsid w:val="75217077"/>
    <w:rsid w:val="755906E2"/>
    <w:rsid w:val="76623B8A"/>
    <w:rsid w:val="76831B4A"/>
    <w:rsid w:val="77094AC9"/>
    <w:rsid w:val="77521790"/>
    <w:rsid w:val="775B156B"/>
    <w:rsid w:val="779038A8"/>
    <w:rsid w:val="77FA2787"/>
    <w:rsid w:val="782C1ACF"/>
    <w:rsid w:val="79196564"/>
    <w:rsid w:val="793901E4"/>
    <w:rsid w:val="794B0398"/>
    <w:rsid w:val="79EB4153"/>
    <w:rsid w:val="7A2270FD"/>
    <w:rsid w:val="7BD236E3"/>
    <w:rsid w:val="7C396178"/>
    <w:rsid w:val="7C837BE4"/>
    <w:rsid w:val="7D781C64"/>
    <w:rsid w:val="7DE562CB"/>
    <w:rsid w:val="7E547764"/>
    <w:rsid w:val="7F0C1EF1"/>
    <w:rsid w:val="7F3604D6"/>
    <w:rsid w:val="7FC13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8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26"/>
    <w:qFormat/>
    <w:uiPriority w:val="9"/>
    <w:pPr>
      <w:keepNext/>
      <w:keepLines/>
      <w:numPr>
        <w:ilvl w:val="0"/>
        <w:numId w:val="1"/>
      </w:numPr>
      <w:spacing w:before="480" w:after="0"/>
      <w:ind w:left="1418" w:hanging="1418"/>
      <w:outlineLvl w:val="0"/>
    </w:pPr>
    <w:rPr>
      <w:rFonts w:eastAsiaTheme="majorEastAsia" w:cstheme="majorBidi"/>
      <w:b/>
      <w:bCs/>
      <w:sz w:val="32"/>
      <w:szCs w:val="28"/>
    </w:rPr>
  </w:style>
  <w:style w:type="paragraph" w:styleId="3">
    <w:name w:val="heading 2"/>
    <w:basedOn w:val="1"/>
    <w:next w:val="1"/>
    <w:link w:val="27"/>
    <w:unhideWhenUsed/>
    <w:qFormat/>
    <w:uiPriority w:val="9"/>
    <w:pPr>
      <w:keepNext/>
      <w:keepLines/>
      <w:numPr>
        <w:ilvl w:val="0"/>
        <w:numId w:val="2"/>
      </w:numPr>
      <w:spacing w:before="200" w:after="0"/>
      <w:ind w:left="0" w:firstLine="284"/>
      <w:outlineLvl w:val="1"/>
    </w:pPr>
    <w:rPr>
      <w:rFonts w:eastAsiaTheme="majorEastAsia" w:cstheme="majorBidi"/>
      <w:bCs/>
      <w:szCs w:val="26"/>
    </w:rPr>
  </w:style>
  <w:style w:type="paragraph" w:styleId="4">
    <w:name w:val="heading 3"/>
    <w:basedOn w:val="3"/>
    <w:next w:val="1"/>
    <w:link w:val="28"/>
    <w:unhideWhenUsed/>
    <w:qFormat/>
    <w:uiPriority w:val="9"/>
    <w:pPr>
      <w:numPr>
        <w:numId w:val="3"/>
      </w:numPr>
      <w:ind w:left="425" w:firstLine="0"/>
      <w:outlineLvl w:val="2"/>
    </w:pPr>
    <w:rPr>
      <w:bCs w:val="0"/>
    </w:rPr>
  </w:style>
  <w:style w:type="paragraph" w:styleId="5">
    <w:name w:val="heading 4"/>
    <w:basedOn w:val="1"/>
    <w:next w:val="1"/>
    <w:link w:val="46"/>
    <w:unhideWhenUsed/>
    <w:qFormat/>
    <w:uiPriority w:val="9"/>
    <w:pPr>
      <w:keepNext/>
      <w:keepLines/>
      <w:spacing w:before="40" w:after="0"/>
      <w:ind w:left="567" w:firstLine="567"/>
      <w:outlineLvl w:val="3"/>
    </w:pPr>
    <w:rPr>
      <w:rFonts w:ascii="Cambria" w:hAnsi="Cambria" w:eastAsiaTheme="majorEastAsia" w:cstheme="majorBidi"/>
      <w:b/>
      <w:i/>
      <w:iCs/>
      <w:color w:val="000000" w:themeColor="text1"/>
      <w14:textFill>
        <w14:solidFill>
          <w14:schemeClr w14:val="tx1"/>
        </w14:solidFill>
      </w14:textFill>
    </w:rPr>
  </w:style>
  <w:style w:type="paragraph" w:styleId="6">
    <w:name w:val="heading 5"/>
    <w:basedOn w:val="1"/>
    <w:next w:val="1"/>
    <w:link w:val="47"/>
    <w:unhideWhenUsed/>
    <w:qFormat/>
    <w:uiPriority w:val="9"/>
    <w:pPr>
      <w:keepNext/>
      <w:keepLines/>
      <w:numPr>
        <w:ilvl w:val="5"/>
        <w:numId w:val="4"/>
      </w:numPr>
      <w:spacing w:before="40" w:after="0"/>
      <w:outlineLvl w:val="4"/>
    </w:pPr>
    <w:rPr>
      <w:rFonts w:ascii="Cambria" w:hAnsi="Cambria" w:eastAsiaTheme="majorEastAsia" w:cstheme="majorBidi"/>
      <w:color w:val="000000" w:themeColor="text1"/>
      <w14:textFill>
        <w14:solidFill>
          <w14:schemeClr w14:val="tx1"/>
        </w14:solidFill>
      </w14:textFill>
    </w:rPr>
  </w:style>
  <w:style w:type="paragraph" w:styleId="7">
    <w:name w:val="heading 6"/>
    <w:basedOn w:val="1"/>
    <w:next w:val="1"/>
    <w:link w:val="49"/>
    <w:unhideWhenUsed/>
    <w:qFormat/>
    <w:uiPriority w:val="9"/>
    <w:pPr>
      <w:keepNext/>
      <w:keepLines/>
      <w:spacing w:before="40" w:after="0"/>
      <w:ind w:left="567" w:firstLine="567"/>
      <w:outlineLvl w:val="5"/>
    </w:pPr>
    <w:rPr>
      <w:rFonts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51"/>
    <w:unhideWhenUsed/>
    <w:qFormat/>
    <w:uiPriority w:val="0"/>
    <w:pPr>
      <w:spacing w:after="0" w:line="240" w:lineRule="auto"/>
    </w:pPr>
    <w:rPr>
      <w:rFonts w:eastAsia="SimSun" w:cs="Times New Roman"/>
      <w:sz w:val="24"/>
      <w:szCs w:val="24"/>
      <w:lang w:val="fr-FR" w:eastAsia="zh-CN"/>
    </w:rPr>
  </w:style>
  <w:style w:type="paragraph" w:styleId="11">
    <w:name w:val="Body Text 2"/>
    <w:basedOn w:val="1"/>
    <w:unhideWhenUsed/>
    <w:qFormat/>
    <w:uiPriority w:val="0"/>
    <w:pPr>
      <w:spacing w:before="60" w:after="120" w:line="480" w:lineRule="auto"/>
      <w:jc w:val="both"/>
    </w:pPr>
    <w:rPr>
      <w:rFonts w:eastAsia="SimSun" w:cs="Times New Roman"/>
      <w:szCs w:val="22"/>
      <w:lang w:eastAsia="zh-CN"/>
    </w:rPr>
  </w:style>
  <w:style w:type="paragraph" w:styleId="12">
    <w:name w:val="Body Text Indent"/>
    <w:basedOn w:val="1"/>
    <w:link w:val="61"/>
    <w:unhideWhenUsed/>
    <w:qFormat/>
    <w:uiPriority w:val="0"/>
    <w:pPr>
      <w:spacing w:before="0" w:after="120" w:line="276" w:lineRule="auto"/>
      <w:ind w:left="283"/>
    </w:pPr>
    <w:rPr>
      <w:rFonts w:eastAsia="Calibri" w:cs="Calibri"/>
      <w:szCs w:val="26"/>
    </w:rPr>
  </w:style>
  <w:style w:type="paragraph" w:styleId="13">
    <w:name w:val="Body Text Indent 2"/>
    <w:basedOn w:val="1"/>
    <w:semiHidden/>
    <w:unhideWhenUsed/>
    <w:qFormat/>
    <w:uiPriority w:val="99"/>
    <w:pPr>
      <w:spacing w:before="60" w:after="120" w:line="480" w:lineRule="auto"/>
      <w:ind w:left="360"/>
      <w:jc w:val="both"/>
    </w:pPr>
    <w:rPr>
      <w:rFonts w:cs="Times New Roman"/>
      <w:szCs w:val="20"/>
    </w:rPr>
  </w:style>
  <w:style w:type="paragraph" w:styleId="14">
    <w:name w:val="caption"/>
    <w:basedOn w:val="1"/>
    <w:next w:val="1"/>
    <w:unhideWhenUsed/>
    <w:qFormat/>
    <w:uiPriority w:val="35"/>
    <w:pPr>
      <w:spacing w:line="240" w:lineRule="auto"/>
      <w:ind w:left="567" w:firstLine="567"/>
      <w:jc w:val="center"/>
    </w:pPr>
    <w:rPr>
      <w:i/>
      <w:iCs/>
      <w:color w:val="000000" w:themeColor="text1"/>
      <w:szCs w:val="18"/>
      <w14:textFill>
        <w14:solidFill>
          <w14:schemeClr w14:val="tx1"/>
        </w14:solidFill>
      </w14:textFill>
    </w:rPr>
  </w:style>
  <w:style w:type="character" w:styleId="15">
    <w:name w:val="Emphasis"/>
    <w:qFormat/>
    <w:uiPriority w:val="20"/>
    <w:rPr>
      <w:i/>
      <w:iCs/>
    </w:rPr>
  </w:style>
  <w:style w:type="paragraph" w:styleId="16">
    <w:name w:val="footer"/>
    <w:basedOn w:val="1"/>
    <w:link w:val="39"/>
    <w:unhideWhenUsed/>
    <w:qFormat/>
    <w:uiPriority w:val="99"/>
    <w:pPr>
      <w:tabs>
        <w:tab w:val="center" w:pos="4680"/>
        <w:tab w:val="right" w:pos="9360"/>
      </w:tabs>
      <w:spacing w:after="0" w:line="240" w:lineRule="auto"/>
    </w:pPr>
  </w:style>
  <w:style w:type="paragraph" w:styleId="17">
    <w:name w:val="header"/>
    <w:basedOn w:val="1"/>
    <w:link w:val="38"/>
    <w:unhideWhenUsed/>
    <w:qFormat/>
    <w:uiPriority w:val="99"/>
    <w:pPr>
      <w:tabs>
        <w:tab w:val="center" w:pos="4680"/>
        <w:tab w:val="right" w:pos="9360"/>
      </w:tabs>
      <w:spacing w:after="0" w:line="240" w:lineRule="auto"/>
    </w:pPr>
  </w:style>
  <w:style w:type="character" w:styleId="18">
    <w:name w:val="HTML Code"/>
    <w:basedOn w:val="8"/>
    <w:semiHidden/>
    <w:unhideWhenUsed/>
    <w:qFormat/>
    <w:uiPriority w:val="99"/>
    <w:rPr>
      <w:rFonts w:ascii="Courier New" w:hAnsi="Courier New" w:eastAsia="Times New Roman" w:cs="Courier New"/>
      <w:sz w:val="20"/>
      <w:szCs w:val="20"/>
    </w:rPr>
  </w:style>
  <w:style w:type="character" w:styleId="19">
    <w:name w:val="Hyperlink"/>
    <w:basedOn w:val="8"/>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style>
  <w:style w:type="character" w:styleId="21">
    <w:name w:val="Strong"/>
    <w:qFormat/>
    <w:uiPriority w:val="22"/>
    <w:rPr>
      <w:b/>
      <w:bCs/>
    </w:rPr>
  </w:style>
  <w:style w:type="table" w:styleId="22">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character" w:customStyle="1" w:styleId="26">
    <w:name w:val="Heading 1 Char"/>
    <w:basedOn w:val="8"/>
    <w:link w:val="2"/>
    <w:qFormat/>
    <w:uiPriority w:val="9"/>
    <w:rPr>
      <w:rFonts w:ascii="Times New Roman" w:hAnsi="Times New Roman" w:eastAsiaTheme="majorEastAsia" w:cstheme="majorBidi"/>
      <w:b/>
      <w:bCs/>
      <w:sz w:val="32"/>
      <w:szCs w:val="28"/>
    </w:rPr>
  </w:style>
  <w:style w:type="character" w:customStyle="1" w:styleId="27">
    <w:name w:val="Heading 2 Char"/>
    <w:basedOn w:val="8"/>
    <w:link w:val="3"/>
    <w:qFormat/>
    <w:uiPriority w:val="9"/>
    <w:rPr>
      <w:rFonts w:ascii="Times New Roman" w:hAnsi="Times New Roman" w:eastAsiaTheme="majorEastAsia" w:cstheme="majorBidi"/>
      <w:bCs/>
      <w:sz w:val="26"/>
      <w:szCs w:val="26"/>
    </w:rPr>
  </w:style>
  <w:style w:type="character" w:customStyle="1" w:styleId="28">
    <w:name w:val="Heading 3 Char"/>
    <w:basedOn w:val="8"/>
    <w:link w:val="4"/>
    <w:qFormat/>
    <w:uiPriority w:val="9"/>
    <w:rPr>
      <w:rFonts w:ascii="Times New Roman" w:hAnsi="Times New Roman" w:eastAsiaTheme="majorEastAsia" w:cstheme="majorBidi"/>
      <w:sz w:val="26"/>
      <w:szCs w:val="26"/>
    </w:rPr>
  </w:style>
  <w:style w:type="paragraph" w:customStyle="1" w:styleId="29">
    <w:name w:val="TOC Heading1"/>
    <w:basedOn w:val="2"/>
    <w:next w:val="1"/>
    <w:semiHidden/>
    <w:unhideWhenUsed/>
    <w:qFormat/>
    <w:uiPriority w:val="39"/>
    <w:pPr>
      <w:numPr>
        <w:numId w:val="0"/>
      </w:numPr>
      <w:outlineLvl w:val="9"/>
    </w:pPr>
    <w:rPr>
      <w:color w:val="2F5597" w:themeColor="accent1" w:themeShade="BF"/>
      <w:sz w:val="28"/>
      <w:lang w:eastAsia="ja-JP"/>
    </w:rPr>
  </w:style>
  <w:style w:type="paragraph" w:customStyle="1" w:styleId="30">
    <w:name w:val="Cấp5"/>
    <w:basedOn w:val="31"/>
    <w:link w:val="34"/>
    <w:qFormat/>
    <w:uiPriority w:val="0"/>
    <w:pPr>
      <w:numPr>
        <w:ilvl w:val="4"/>
      </w:numPr>
      <w:tabs>
        <w:tab w:val="left" w:pos="72"/>
      </w:tabs>
    </w:pPr>
    <w:rPr>
      <w:b w:val="0"/>
    </w:rPr>
  </w:style>
  <w:style w:type="paragraph" w:customStyle="1" w:styleId="31">
    <w:name w:val="Cấp4"/>
    <w:basedOn w:val="32"/>
    <w:link w:val="45"/>
    <w:autoRedefine/>
    <w:qFormat/>
    <w:uiPriority w:val="0"/>
    <w:pPr>
      <w:numPr>
        <w:ilvl w:val="3"/>
      </w:numPr>
      <w:tabs>
        <w:tab w:val="left" w:pos="72"/>
      </w:tabs>
      <w:ind w:right="1008"/>
      <w:outlineLvl w:val="3"/>
    </w:pPr>
    <w:rPr>
      <w:i/>
    </w:rPr>
  </w:style>
  <w:style w:type="paragraph" w:customStyle="1" w:styleId="32">
    <w:name w:val="Cấp3"/>
    <w:basedOn w:val="33"/>
    <w:link w:val="43"/>
    <w:qFormat/>
    <w:uiPriority w:val="0"/>
    <w:pPr>
      <w:pageBreakBefore w:val="0"/>
      <w:numPr>
        <w:ilvl w:val="2"/>
      </w:numPr>
      <w:tabs>
        <w:tab w:val="left" w:pos="72"/>
      </w:tabs>
      <w:jc w:val="left"/>
      <w:outlineLvl w:val="2"/>
    </w:pPr>
    <w:rPr>
      <w:rFonts w:eastAsiaTheme="minorEastAsia"/>
    </w:rPr>
  </w:style>
  <w:style w:type="paragraph" w:customStyle="1" w:styleId="33">
    <w:name w:val="Cấp2"/>
    <w:link w:val="42"/>
    <w:autoRedefine/>
    <w:qFormat/>
    <w:uiPriority w:val="0"/>
    <w:pPr>
      <w:pageBreakBefore/>
      <w:numPr>
        <w:ilvl w:val="1"/>
        <w:numId w:val="5"/>
      </w:numPr>
      <w:spacing w:before="240" w:after="100" w:afterAutospacing="1" w:line="360" w:lineRule="auto"/>
      <w:ind w:left="72" w:hanging="72"/>
      <w:jc w:val="center"/>
      <w:outlineLvl w:val="1"/>
    </w:pPr>
    <w:rPr>
      <w:rFonts w:ascii="Times New Roman" w:hAnsi="Times New Roman" w:cs="Times New Roman" w:eastAsiaTheme="minorEastAsia"/>
      <w:b/>
      <w:color w:val="000000" w:themeColor="text1"/>
      <w:sz w:val="28"/>
      <w:szCs w:val="24"/>
      <w:lang w:val="en-US" w:eastAsia="en-US" w:bidi="ar-SA"/>
      <w14:textFill>
        <w14:solidFill>
          <w14:schemeClr w14:val="tx1"/>
        </w14:solidFill>
      </w14:textFill>
    </w:rPr>
  </w:style>
  <w:style w:type="character" w:customStyle="1" w:styleId="34">
    <w:name w:val="Cấp5 Char"/>
    <w:basedOn w:val="35"/>
    <w:link w:val="30"/>
    <w:qFormat/>
    <w:uiPriority w:val="0"/>
    <w:rPr>
      <w:rFonts w:ascii="Times New Roman" w:hAnsi="Times New Roman" w:cs="Times New Roman"/>
      <w:b w:val="0"/>
      <w:i/>
      <w:color w:val="00B0F0"/>
      <w:sz w:val="26"/>
      <w:szCs w:val="24"/>
    </w:rPr>
  </w:style>
  <w:style w:type="character" w:customStyle="1" w:styleId="35">
    <w:name w:val="Cấp1 Char"/>
    <w:basedOn w:val="8"/>
    <w:link w:val="36"/>
    <w:qFormat/>
    <w:uiPriority w:val="0"/>
    <w:rPr>
      <w:rFonts w:ascii="Times New Roman" w:hAnsi="Times New Roman" w:eastAsia="+Body Asian" w:cstheme="minorHAnsi"/>
      <w:b/>
      <w:color w:val="000000" w:themeColor="text1"/>
      <w:sz w:val="32"/>
      <w:szCs w:val="40"/>
      <w14:textFill>
        <w14:solidFill>
          <w14:schemeClr w14:val="tx1"/>
        </w14:solidFill>
      </w14:textFill>
    </w:rPr>
  </w:style>
  <w:style w:type="paragraph" w:customStyle="1" w:styleId="36">
    <w:name w:val="Cấp1"/>
    <w:link w:val="35"/>
    <w:autoRedefine/>
    <w:qFormat/>
    <w:uiPriority w:val="0"/>
    <w:pPr>
      <w:pageBreakBefore/>
      <w:widowControl w:val="0"/>
      <w:numPr>
        <w:ilvl w:val="0"/>
        <w:numId w:val="5"/>
      </w:numPr>
      <w:spacing w:before="120" w:after="120" w:line="480" w:lineRule="auto"/>
      <w:contextualSpacing/>
      <w:jc w:val="center"/>
      <w:outlineLvl w:val="0"/>
    </w:pPr>
    <w:rPr>
      <w:rFonts w:ascii="Times New Roman" w:hAnsi="Times New Roman" w:eastAsia="+Body Asian" w:cstheme="minorHAnsi"/>
      <w:b/>
      <w:color w:val="000000" w:themeColor="text1"/>
      <w:sz w:val="32"/>
      <w:szCs w:val="40"/>
      <w:lang w:val="en-US" w:eastAsia="en-US" w:bidi="ar-SA"/>
      <w14:textFill>
        <w14:solidFill>
          <w14:schemeClr w14:val="tx1"/>
        </w14:solidFill>
      </w14:textFill>
    </w:rPr>
  </w:style>
  <w:style w:type="paragraph" w:customStyle="1" w:styleId="37">
    <w:name w:val="Cấp6"/>
    <w:basedOn w:val="30"/>
    <w:link w:val="40"/>
    <w:qFormat/>
    <w:uiPriority w:val="0"/>
    <w:pPr>
      <w:numPr>
        <w:ilvl w:val="5"/>
      </w:numPr>
    </w:pPr>
  </w:style>
  <w:style w:type="character" w:customStyle="1" w:styleId="38">
    <w:name w:val="Header Char"/>
    <w:basedOn w:val="8"/>
    <w:link w:val="17"/>
    <w:qFormat/>
    <w:uiPriority w:val="99"/>
    <w:rPr>
      <w:rFonts w:asciiTheme="majorHAnsi" w:hAnsiTheme="majorHAnsi"/>
      <w:sz w:val="26"/>
    </w:rPr>
  </w:style>
  <w:style w:type="character" w:customStyle="1" w:styleId="39">
    <w:name w:val="Footer Char"/>
    <w:basedOn w:val="8"/>
    <w:link w:val="16"/>
    <w:qFormat/>
    <w:uiPriority w:val="99"/>
    <w:rPr>
      <w:rFonts w:asciiTheme="majorHAnsi" w:hAnsiTheme="majorHAnsi"/>
      <w:sz w:val="26"/>
    </w:rPr>
  </w:style>
  <w:style w:type="character" w:customStyle="1" w:styleId="40">
    <w:name w:val="Cấp6 Char"/>
    <w:basedOn w:val="34"/>
    <w:link w:val="37"/>
    <w:qFormat/>
    <w:uiPriority w:val="0"/>
    <w:rPr>
      <w:rFonts w:ascii="Times New Roman" w:hAnsi="Times New Roman" w:cs="Times New Roman"/>
      <w:color w:val="00B0F0"/>
      <w:sz w:val="26"/>
      <w:szCs w:val="24"/>
    </w:rPr>
  </w:style>
  <w:style w:type="paragraph" w:customStyle="1" w:styleId="41">
    <w:name w:val="Cấp7"/>
    <w:basedOn w:val="37"/>
    <w:link w:val="50"/>
    <w:qFormat/>
    <w:uiPriority w:val="0"/>
    <w:pPr>
      <w:numPr>
        <w:ilvl w:val="6"/>
      </w:numPr>
    </w:pPr>
  </w:style>
  <w:style w:type="character" w:customStyle="1" w:styleId="42">
    <w:name w:val="Cấp2 Char"/>
    <w:basedOn w:val="35"/>
    <w:link w:val="33"/>
    <w:qFormat/>
    <w:uiPriority w:val="0"/>
    <w:rPr>
      <w:rFonts w:ascii="Times New Roman" w:hAnsi="Times New Roman" w:cs="Times New Roman" w:eastAsiaTheme="minorEastAsia"/>
      <w:color w:val="000000" w:themeColor="text1"/>
      <w:sz w:val="28"/>
      <w:szCs w:val="24"/>
      <w14:textFill>
        <w14:solidFill>
          <w14:schemeClr w14:val="tx1"/>
        </w14:solidFill>
      </w14:textFill>
    </w:rPr>
  </w:style>
  <w:style w:type="character" w:customStyle="1" w:styleId="43">
    <w:name w:val="Cấp3 Char"/>
    <w:basedOn w:val="42"/>
    <w:link w:val="32"/>
    <w:qFormat/>
    <w:uiPriority w:val="0"/>
    <w:rPr>
      <w:rFonts w:ascii="Times New Roman" w:hAnsi="Times New Roman" w:cs="Times New Roman" w:eastAsiaTheme="minorEastAsia"/>
      <w:color w:val="00B0F0"/>
      <w:sz w:val="26"/>
      <w:szCs w:val="24"/>
    </w:rPr>
  </w:style>
  <w:style w:type="paragraph" w:styleId="44">
    <w:name w:val="List Paragraph"/>
    <w:basedOn w:val="1"/>
    <w:link w:val="52"/>
    <w:qFormat/>
    <w:uiPriority w:val="34"/>
    <w:pPr>
      <w:spacing w:after="0" w:line="360" w:lineRule="auto"/>
      <w:ind w:left="720"/>
      <w:contextualSpacing/>
    </w:pPr>
    <w:rPr>
      <w:rFonts w:cstheme="minorHAnsi"/>
      <w:szCs w:val="40"/>
    </w:rPr>
  </w:style>
  <w:style w:type="character" w:customStyle="1" w:styleId="45">
    <w:name w:val="Cấp4 Char"/>
    <w:basedOn w:val="8"/>
    <w:link w:val="31"/>
    <w:qFormat/>
    <w:uiPriority w:val="0"/>
    <w:rPr>
      <w:rFonts w:ascii="Times New Roman" w:hAnsi="Times New Roman" w:cs="Times New Roman"/>
      <w:b/>
      <w:i/>
      <w:color w:val="00B0F0"/>
      <w:sz w:val="26"/>
      <w:szCs w:val="24"/>
    </w:rPr>
  </w:style>
  <w:style w:type="character" w:customStyle="1" w:styleId="46">
    <w:name w:val="Heading 4 Char"/>
    <w:basedOn w:val="8"/>
    <w:link w:val="5"/>
    <w:qFormat/>
    <w:uiPriority w:val="9"/>
    <w:rPr>
      <w:rFonts w:ascii="Cambria" w:hAnsi="Cambria" w:eastAsiaTheme="majorEastAsia" w:cstheme="majorBidi"/>
      <w:b/>
      <w:i/>
      <w:iCs/>
      <w:color w:val="000000" w:themeColor="text1"/>
      <w:sz w:val="26"/>
      <w14:textFill>
        <w14:solidFill>
          <w14:schemeClr w14:val="tx1"/>
        </w14:solidFill>
      </w14:textFill>
    </w:rPr>
  </w:style>
  <w:style w:type="character" w:customStyle="1" w:styleId="47">
    <w:name w:val="Heading 5 Char"/>
    <w:basedOn w:val="8"/>
    <w:link w:val="6"/>
    <w:qFormat/>
    <w:uiPriority w:val="9"/>
    <w:rPr>
      <w:rFonts w:ascii="Cambria" w:hAnsi="Cambria" w:eastAsiaTheme="majorEastAsia" w:cstheme="majorBidi"/>
      <w:color w:val="000000" w:themeColor="text1"/>
      <w:sz w:val="26"/>
      <w14:textFill>
        <w14:solidFill>
          <w14:schemeClr w14:val="tx1"/>
        </w14:solidFill>
      </w14:textFill>
    </w:rPr>
  </w:style>
  <w:style w:type="character" w:styleId="48">
    <w:name w:val="Placeholder Text"/>
    <w:basedOn w:val="8"/>
    <w:semiHidden/>
    <w:qFormat/>
    <w:uiPriority w:val="99"/>
    <w:rPr>
      <w:color w:val="808080"/>
    </w:rPr>
  </w:style>
  <w:style w:type="character" w:customStyle="1" w:styleId="49">
    <w:name w:val="Heading 6 Char"/>
    <w:basedOn w:val="8"/>
    <w:link w:val="7"/>
    <w:qFormat/>
    <w:uiPriority w:val="9"/>
    <w:rPr>
      <w:rFonts w:asciiTheme="majorHAnsi" w:hAnsiTheme="majorHAnsi" w:eastAsiaTheme="majorEastAsia" w:cstheme="majorBidi"/>
      <w:color w:val="203864" w:themeColor="accent1" w:themeShade="80"/>
      <w:sz w:val="26"/>
    </w:rPr>
  </w:style>
  <w:style w:type="character" w:customStyle="1" w:styleId="50">
    <w:name w:val="Cấp7 Char"/>
    <w:basedOn w:val="40"/>
    <w:link w:val="41"/>
    <w:qFormat/>
    <w:uiPriority w:val="0"/>
    <w:rPr>
      <w:rFonts w:ascii="Times New Roman" w:hAnsi="Times New Roman" w:cs="Times New Roman"/>
      <w:color w:val="00B0F0"/>
      <w:sz w:val="26"/>
      <w:szCs w:val="24"/>
    </w:rPr>
  </w:style>
  <w:style w:type="character" w:customStyle="1" w:styleId="51">
    <w:name w:val="Body Text Char"/>
    <w:basedOn w:val="8"/>
    <w:link w:val="10"/>
    <w:qFormat/>
    <w:uiPriority w:val="0"/>
    <w:rPr>
      <w:rFonts w:ascii="Times New Roman" w:hAnsi="Times New Roman" w:eastAsia="SimSun" w:cs="Times New Roman"/>
      <w:sz w:val="24"/>
      <w:szCs w:val="24"/>
      <w:lang w:val="fr-FR" w:eastAsia="zh-CN"/>
    </w:rPr>
  </w:style>
  <w:style w:type="character" w:customStyle="1" w:styleId="52">
    <w:name w:val="List Paragraph Char"/>
    <w:link w:val="44"/>
    <w:qFormat/>
    <w:uiPriority w:val="34"/>
    <w:rPr>
      <w:rFonts w:ascii="Times New Roman" w:hAnsi="Times New Roman" w:cstheme="minorHAnsi"/>
      <w:sz w:val="26"/>
      <w:szCs w:val="40"/>
    </w:rPr>
  </w:style>
  <w:style w:type="paragraph" w:customStyle="1" w:styleId="53">
    <w:name w:val="- Content"/>
    <w:basedOn w:val="44"/>
    <w:link w:val="54"/>
    <w:qFormat/>
    <w:uiPriority w:val="0"/>
    <w:pPr>
      <w:numPr>
        <w:ilvl w:val="0"/>
        <w:numId w:val="6"/>
      </w:numPr>
      <w:ind w:left="360"/>
    </w:pPr>
    <w:rPr>
      <w:rFonts w:cs="Times New Roman"/>
      <w:szCs w:val="24"/>
    </w:rPr>
  </w:style>
  <w:style w:type="character" w:customStyle="1" w:styleId="54">
    <w:name w:val="- Content Char"/>
    <w:basedOn w:val="52"/>
    <w:link w:val="53"/>
    <w:qFormat/>
    <w:uiPriority w:val="0"/>
    <w:rPr>
      <w:rFonts w:ascii="Times New Roman" w:hAnsi="Times New Roman" w:cs="Times New Roman"/>
      <w:sz w:val="26"/>
      <w:szCs w:val="24"/>
    </w:rPr>
  </w:style>
  <w:style w:type="paragraph" w:customStyle="1" w:styleId="55">
    <w:name w:val="+ Content"/>
    <w:basedOn w:val="44"/>
    <w:link w:val="56"/>
    <w:qFormat/>
    <w:uiPriority w:val="0"/>
    <w:pPr>
      <w:numPr>
        <w:ilvl w:val="0"/>
        <w:numId w:val="7"/>
      </w:numPr>
    </w:pPr>
    <w:rPr>
      <w:rFonts w:cs="Times New Roman"/>
      <w:szCs w:val="24"/>
    </w:rPr>
  </w:style>
  <w:style w:type="character" w:customStyle="1" w:styleId="56">
    <w:name w:val="+ Content Char"/>
    <w:basedOn w:val="52"/>
    <w:link w:val="55"/>
    <w:qFormat/>
    <w:uiPriority w:val="0"/>
    <w:rPr>
      <w:rFonts w:ascii="Times New Roman" w:hAnsi="Times New Roman" w:cs="Times New Roman"/>
      <w:sz w:val="26"/>
      <w:szCs w:val="24"/>
    </w:rPr>
  </w:style>
  <w:style w:type="paragraph" w:customStyle="1" w:styleId="57">
    <w:name w:val="Chapitre"/>
    <w:basedOn w:val="1"/>
    <w:qFormat/>
    <w:uiPriority w:val="0"/>
    <w:pPr>
      <w:spacing w:after="0" w:line="240" w:lineRule="auto"/>
      <w:jc w:val="center"/>
    </w:pPr>
    <w:rPr>
      <w:rFonts w:ascii=".VnExotic" w:hAnsi=".VnExotic" w:eastAsia="Times New Roman" w:cs="Times New Roman"/>
      <w:i/>
      <w:sz w:val="32"/>
      <w:szCs w:val="24"/>
    </w:rPr>
  </w:style>
  <w:style w:type="character" w:customStyle="1" w:styleId="58">
    <w:name w:val="fontstyle01"/>
    <w:qFormat/>
    <w:uiPriority w:val="0"/>
    <w:rPr>
      <w:rFonts w:hint="default" w:ascii="Times New Roman" w:hAnsi="Times New Roman" w:cs="Times New Roman"/>
      <w:color w:val="000000"/>
      <w:sz w:val="28"/>
      <w:szCs w:val="28"/>
    </w:rPr>
  </w:style>
  <w:style w:type="character" w:customStyle="1" w:styleId="59">
    <w:name w:val="fontstyle21"/>
    <w:qFormat/>
    <w:uiPriority w:val="0"/>
    <w:rPr>
      <w:rFonts w:hint="default" w:ascii="Times New Roman" w:hAnsi="Times New Roman" w:cs="Times New Roman"/>
      <w:color w:val="000000"/>
      <w:sz w:val="28"/>
      <w:szCs w:val="28"/>
    </w:rPr>
  </w:style>
  <w:style w:type="character" w:customStyle="1" w:styleId="60">
    <w:name w:val="fontstyle31"/>
    <w:qFormat/>
    <w:uiPriority w:val="0"/>
    <w:rPr>
      <w:rFonts w:hint="default" w:ascii="Symbol" w:hAnsi="Symbol"/>
      <w:color w:val="000000"/>
      <w:sz w:val="28"/>
      <w:szCs w:val="28"/>
    </w:rPr>
  </w:style>
  <w:style w:type="character" w:customStyle="1" w:styleId="61">
    <w:name w:val="Body Text Indent Char"/>
    <w:basedOn w:val="8"/>
    <w:link w:val="12"/>
    <w:qFormat/>
    <w:uiPriority w:val="0"/>
    <w:rPr>
      <w:rFonts w:ascii="Times New Roman" w:hAnsi="Times New Roman" w:eastAsia="Calibri" w:cs="Calibri"/>
      <w:sz w:val="26"/>
      <w:szCs w:val="26"/>
    </w:rPr>
  </w:style>
  <w:style w:type="paragraph" w:customStyle="1" w:styleId="62">
    <w:name w:val="1.1"/>
    <w:basedOn w:val="1"/>
    <w:link w:val="63"/>
    <w:qFormat/>
    <w:uiPriority w:val="0"/>
    <w:pPr>
      <w:spacing w:after="120" w:line="264" w:lineRule="auto"/>
      <w:ind w:firstLine="567"/>
      <w:jc w:val="both"/>
    </w:pPr>
    <w:rPr>
      <w:rFonts w:ascii=".VnMemorandum" w:hAnsi=".VnMemorandum" w:eastAsia="Times New Roman" w:cs="Times New Roman"/>
      <w:i/>
      <w:sz w:val="28"/>
      <w:szCs w:val="20"/>
      <w:u w:val="single"/>
    </w:rPr>
  </w:style>
  <w:style w:type="character" w:customStyle="1" w:styleId="63">
    <w:name w:val="1.1 Char"/>
    <w:link w:val="62"/>
    <w:qFormat/>
    <w:uiPriority w:val="0"/>
    <w:rPr>
      <w:rFonts w:ascii=".VnMemorandum" w:hAnsi=".VnMemorandum" w:eastAsia="Times New Roman" w:cs="Times New Roman"/>
      <w:i/>
      <w:sz w:val="28"/>
      <w:szCs w:val="20"/>
      <w:u w:val="single"/>
    </w:rPr>
  </w:style>
  <w:style w:type="table" w:customStyle="1" w:styleId="64">
    <w:name w:val="Table Grid1"/>
    <w:basedOn w:val="9"/>
    <w:qFormat/>
    <w:uiPriority w:val="5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5">
    <w:name w:val="1"/>
    <w:basedOn w:val="13"/>
    <w:qFormat/>
    <w:uiPriority w:val="0"/>
    <w:pPr>
      <w:ind w:hanging="567"/>
    </w:pPr>
    <w:rPr>
      <w:rFonts w:eastAsia="Times New Roman"/>
      <w:sz w:val="24"/>
      <w:szCs w:val="24"/>
      <w:lang w:val="de-DE"/>
    </w:rPr>
  </w:style>
  <w:style w:type="table" w:customStyle="1" w:styleId="66">
    <w:name w:val="Table Normal1"/>
    <w:semiHidden/>
    <w:unhideWhenUsed/>
    <w:qFormat/>
    <w:uiPriority w:val="0"/>
    <w:tblPr>
      <w:tblCellMar>
        <w:top w:w="0" w:type="dxa"/>
        <w:left w:w="0" w:type="dxa"/>
        <w:bottom w:w="0" w:type="dxa"/>
        <w:right w:w="0" w:type="dxa"/>
      </w:tblCellMar>
    </w:tblPr>
  </w:style>
  <w:style w:type="paragraph" w:customStyle="1" w:styleId="67">
    <w:name w:val="5 CHU VIET"/>
    <w:basedOn w:val="1"/>
    <w:qFormat/>
    <w:uiPriority w:val="0"/>
    <w:pPr>
      <w:spacing w:after="0" w:line="360" w:lineRule="auto"/>
      <w:ind w:firstLine="288"/>
    </w:pPr>
    <w:rPr>
      <w:rFonts w:ascii=".VnArial Narrow" w:hAnsi=".VnArial Narrow" w:eastAsia="Times New Roman" w:cs="Times New Roman"/>
      <w:sz w:val="28"/>
      <w:szCs w:val="28"/>
      <w:lang w:val="en-GB" w:eastAsia="en-GB"/>
    </w:rPr>
  </w:style>
  <w:style w:type="paragraph" w:customStyle="1" w:styleId="68">
    <w:name w:val="Gach"/>
    <w:basedOn w:val="1"/>
    <w:next w:val="1"/>
    <w:qFormat/>
    <w:uiPriority w:val="0"/>
    <w:pPr>
      <w:numPr>
        <w:ilvl w:val="0"/>
        <w:numId w:val="8"/>
      </w:numPr>
      <w:spacing w:before="60" w:after="60" w:line="360" w:lineRule="auto"/>
      <w:ind w:left="454"/>
      <w:jc w:val="both"/>
    </w:pPr>
    <w:rPr>
      <w:rFonts w:cs="Times New Roman"/>
      <w:szCs w:val="22"/>
      <w:lang w:eastAsia="zh-CN"/>
    </w:rPr>
  </w:style>
  <w:style w:type="character" w:customStyle="1" w:styleId="69">
    <w:name w:val="font11"/>
    <w:qFormat/>
    <w:uiPriority w:val="0"/>
    <w:rPr>
      <w:rFonts w:hint="default" w:ascii="Times New Roman" w:hAnsi="Times New Roman" w:cs="Times New Roman"/>
      <w:color w:val="000000"/>
      <w:u w:val="none"/>
    </w:rPr>
  </w:style>
  <w:style w:type="character" w:customStyle="1" w:styleId="70">
    <w:name w:val="font21"/>
    <w:qFormat/>
    <w:uiPriority w:val="0"/>
    <w:rPr>
      <w:rFonts w:hint="default" w:ascii="Times New Roman" w:hAnsi="Times New Roman" w:cs="Times New Roman"/>
      <w:color w:val="000000"/>
      <w:u w:val="none"/>
    </w:rPr>
  </w:style>
  <w:style w:type="character" w:customStyle="1" w:styleId="71">
    <w:name w:val="font01"/>
    <w:qFormat/>
    <w:uiPriority w:val="0"/>
    <w:rPr>
      <w:rFonts w:hint="default" w:ascii="Times New Roman" w:hAnsi="Times New Roman" w:cs="Times New Roman"/>
      <w:color w:val="000000"/>
      <w:u w:val="none"/>
    </w:rPr>
  </w:style>
  <w:style w:type="character" w:customStyle="1" w:styleId="72">
    <w:name w:val="font51"/>
    <w:qFormat/>
    <w:uiPriority w:val="0"/>
    <w:rPr>
      <w:rFonts w:hint="default" w:ascii="Times New Roman" w:hAnsi="Times New Roman" w:cs="Times New Roman"/>
      <w:b/>
      <w:bCs/>
      <w:color w:val="000000"/>
      <w:u w:val="none"/>
      <w:vertAlign w:val="subscript"/>
    </w:rPr>
  </w:style>
  <w:style w:type="paragraph" w:customStyle="1" w:styleId="73">
    <w:name w:val="Danh so"/>
    <w:basedOn w:val="44"/>
    <w:qFormat/>
    <w:uiPriority w:val="0"/>
    <w:pPr>
      <w:numPr>
        <w:ilvl w:val="0"/>
        <w:numId w:val="9"/>
      </w:numPr>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BF7951-39B8-417F-985B-8856097337BF}">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3132</Words>
  <Characters>11287</Characters>
  <Lines>355</Lines>
  <Paragraphs>99</Paragraphs>
  <TotalTime>11</TotalTime>
  <ScaleCrop>false</ScaleCrop>
  <LinksUpToDate>false</LinksUpToDate>
  <CharactersWithSpaces>14291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2025-10-25T14:21:00Z</dcterms:created>
  <dc:creator>Nguyễn Văn Khải - 63XD12</dc:creator>
  <cp:lastModifiedBy>Doan Trong</cp:lastModifiedBy>
  <cp:lastPrinted>2026-01-21T14:43:00Z</cp:lastPrinted>
  <dcterms:modified xsi:type="dcterms:W3CDTF">2026-05-20T15:43:01Z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DAEFFF0AF48D43519D386560FBD0D2A0_13</vt:lpwstr>
  </property>
  <property fmtid="{D5CDD505-2E9C-101B-9397-08002B2CF9AE}" pid="4" name="KSOTemplateDocerSaveRecord">
    <vt:lpwstr>eyJoZGlkIjoiMmQ0MTVmNTJiNTNkYTk1YzE3NGMyNzMxYzkzYThhMGUiLCJ1c2VySWQiOiI4ODEzNDA3MDI2MjQzIn0=</vt:lpwstr>
  </property>
</Properties>
</file>