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36"/>
          <w:szCs w:val="36"/>
        </w:rPr>
        <w:t xml:space="preserve">BỘ CÂU HỎI SÀNG LỌC PHÁT TRIỂN TRẺ EM</w:t>
      </w:r>
    </w:p>
    <w:p>
      <w:pPr>
        <w:spacing w:after="100"/>
        <w:jc w:val="center"/>
      </w:pPr>
      <w:r>
        <w:rPr>
          <w:b/>
          <w:bCs/>
          <w:color w:val="2E5C8A"/>
          <w:sz w:val="26"/>
          <w:szCs w:val="26"/>
        </w:rPr>
        <w:t xml:space="preserve">Áp dụng cho trẻ 2 – 5 tuổi (bản chỉnh sửa)</w:t>
      </w:r>
    </w:p>
    <w:p>
      <w:pPr>
        <w:spacing w:after="400"/>
        <w:jc w:val="center"/>
      </w:pPr>
      <w:r>
        <w:rPr>
          <w:i/>
          <w:iCs/>
          <w:color w:val="595959"/>
          <w:sz w:val="20"/>
          <w:szCs w:val="20"/>
        </w:rPr>
        <w:t xml:space="preserve">Công cụ tham khảo dùng để theo dõi các mốc phát triển thông thường — không thay thế chẩn đoán chuyên khoa</w:t>
      </w:r>
    </w:p>
    <w:p>
      <w:pPr>
        <w:pStyle w:val="Heading2"/>
        <w:spacing w:after="150" w:before="300"/>
      </w:pPr>
      <w:r>
        <w:rPr>
          <w:b/>
          <w:bCs/>
          <w:color w:val="2E5C8A"/>
          <w:sz w:val="25"/>
          <w:szCs w:val="25"/>
        </w:rPr>
        <w:t xml:space="preserve">1. Mục đích và phạm vi sử dụng</w:t>
      </w:r>
    </w:p>
    <w:p>
      <w:pPr>
        <w:spacing w:after="150"/>
      </w:pPr>
      <w:r>
        <w:rPr>
          <w:sz w:val="21"/>
          <w:szCs w:val="21"/>
        </w:rPr>
        <w:t xml:space="preserve">Bộ câu hỏi này giúp cha mẹ, người chăm sóc hoặc giáo viên mầm non quan sát và ghi nhận các mốc phát triển thường gặp của trẻ ở năm lĩnh vực: ngôn ngữ – giao tiếp, nhận thức – giải quyết vấn đề, vận động (thô và tinh), xã hội – cảm xúc, và tự lập.</w:t>
      </w:r>
    </w:p>
    <w:p>
      <w:pPr>
        <w:spacing w:after="150"/>
      </w:pPr>
      <w:r>
        <w:rPr>
          <w:sz w:val="21"/>
          <w:szCs w:val="21"/>
        </w:rPr>
        <w:t xml:space="preserve">Đây là công cụ sàng lọc sơ bộ (level 1), dùng để phát hiện sớm những dấu hiệu cần theo dõi thêm. Bộ câu hỏi KHÔNG dùng để chẩn đoán và không thay thế đánh giá của bác sĩ nhi khoa, chuyên gia tâm lý hoặc chuyên gia phát triển trẻ em.</w:t>
      </w:r>
    </w:p>
    <w:p>
      <w:pPr>
        <w:pStyle w:val="Heading2"/>
        <w:spacing w:after="150" w:before="300"/>
      </w:pPr>
      <w:r>
        <w:rPr>
          <w:b/>
          <w:bCs/>
          <w:color w:val="2E5C8A"/>
          <w:sz w:val="25"/>
          <w:szCs w:val="25"/>
        </w:rPr>
        <w:t xml:space="preserve">2. Hướng dẫn sử dụng</w:t>
      </w:r>
    </w:p>
    <w:p>
      <w:pPr>
        <w:pStyle w:val="ListParagraph"/>
        <w:numPr>
          <w:ilvl w:val="0"/>
          <w:numId w:val="1"/>
        </w:numPr>
        <w:spacing w:after="80"/>
      </w:pPr>
      <w:r>
        <w:rPr>
          <w:sz w:val="21"/>
          <w:szCs w:val="21"/>
        </w:rPr>
        <w:t xml:space="preserve">Người trả lời: cha mẹ hoặc người chăm sóc chính, hoặc giáo viên/nhân viên y tế phỏng vấn cha mẹ nếu dùng tại cơ sở.</w:t>
      </w:r>
    </w:p>
    <w:p>
      <w:pPr>
        <w:pStyle w:val="ListParagraph"/>
        <w:numPr>
          <w:ilvl w:val="0"/>
          <w:numId w:val="1"/>
        </w:numPr>
        <w:spacing w:after="80"/>
      </w:pPr>
      <w:r>
        <w:rPr>
          <w:sz w:val="21"/>
          <w:szCs w:val="21"/>
        </w:rPr>
        <w:t xml:space="preserve">Thời điểm sử dụng: khi trẻ ở trong cửa sổ tuổi tương ứng của mỗi bộ câu hỏi (xem đầu mỗi phần).</w:t>
      </w:r>
    </w:p>
    <w:p>
      <w:pPr>
        <w:pStyle w:val="ListParagraph"/>
        <w:numPr>
          <w:ilvl w:val="0"/>
          <w:numId w:val="1"/>
        </w:numPr>
        <w:spacing w:after="80"/>
      </w:pPr>
      <w:r>
        <w:rPr>
          <w:sz w:val="21"/>
          <w:szCs w:val="21"/>
        </w:rPr>
        <w:t xml:space="preserve">Trả lời dựa trên hành vi thực tế trong 1 tháng gần nhất, không dựa trên khả năng “thỉnh thoảng làm được một lần duy nhất”.</w:t>
      </w:r>
    </w:p>
    <w:p>
      <w:pPr>
        <w:spacing w:after="150"/>
      </w:pPr>
      <w:r>
        <w:rPr>
          <w:sz w:val="21"/>
          <w:szCs w:val="21"/>
        </w:rPr>
        <w:t xml:space="preserve">Thang điểm 4 mức cho mỗi câu:</w:t>
      </w:r>
    </w:p>
    <w:p>
      <w:pPr>
        <w:pStyle w:val="ListParagraph"/>
        <w:numPr>
          <w:ilvl w:val="0"/>
          <w:numId w:val="1"/>
        </w:numPr>
        <w:spacing w:after="80"/>
      </w:pPr>
      <w:r>
        <w:rPr>
          <w:sz w:val="21"/>
          <w:szCs w:val="21"/>
        </w:rPr>
        <w:t xml:space="preserve">Có (2 điểm): trẻ làm được một cách ổn định, không cần trợ giúp.</w:t>
      </w:r>
    </w:p>
    <w:p>
      <w:pPr>
        <w:pStyle w:val="ListParagraph"/>
        <w:numPr>
          <w:ilvl w:val="0"/>
          <w:numId w:val="1"/>
        </w:numPr>
        <w:spacing w:after="80"/>
      </w:pPr>
      <w:r>
        <w:rPr>
          <w:sz w:val="21"/>
          <w:szCs w:val="21"/>
        </w:rPr>
        <w:t xml:space="preserve">Đôi khi / mới xuất hiện (1 điểm): trẻ làm được một phần, cần nhắc hoặc chưa ổn định. Dùng mức này cho các câu có nhiều ý (ví dụ “mặc/cởi quần áo, bao gồm cài khuy” — nếu chỉ đạt phần mặc/cởi thì chấm “Đôi khi”).</w:t>
      </w:r>
    </w:p>
    <w:p>
      <w:pPr>
        <w:pStyle w:val="ListParagraph"/>
        <w:numPr>
          <w:ilvl w:val="0"/>
          <w:numId w:val="1"/>
        </w:numPr>
        <w:spacing w:after="80"/>
      </w:pPr>
      <w:r>
        <w:rPr>
          <w:sz w:val="21"/>
          <w:szCs w:val="21"/>
        </w:rPr>
        <w:t xml:space="preserve">Chưa (0 điểm): trẻ chưa thể hiện hành vi này.</w:t>
      </w:r>
    </w:p>
    <w:p>
      <w:pPr>
        <w:pStyle w:val="ListParagraph"/>
        <w:numPr>
          <w:ilvl w:val="0"/>
          <w:numId w:val="1"/>
        </w:numPr>
        <w:spacing w:after="80"/>
      </w:pPr>
      <w:r>
        <w:rPr>
          <w:sz w:val="21"/>
          <w:szCs w:val="21"/>
        </w:rPr>
        <w:t xml:space="preserve">N/A – không áp dụng (không tính điểm): dùng khi gia đình chưa tạo cơ hội cho trẻ thực hành kỹ năng đó, ví dụ trẻ chưa được tập ngồi bô nên không thể đánh giá câu về báo hiệu đi vệ sinh.</w:t>
      </w:r>
    </w:p>
    <w:p>
      <w:pPr>
        <w:pStyle w:val="Heading2"/>
        <w:spacing w:after="150" w:before="300"/>
      </w:pPr>
      <w:r>
        <w:rPr>
          <w:b/>
          <w:bCs/>
          <w:color w:val="2E5C8A"/>
          <w:sz w:val="25"/>
          <w:szCs w:val="25"/>
        </w:rPr>
        <w:t xml:space="preserve">3. Cách tính điểm và ngưỡng khuyến nghị</w:t>
      </w:r>
    </w:p>
    <w:p>
      <w:pPr>
        <w:spacing w:after="150"/>
      </w:pPr>
      <w:r>
        <w:rPr>
          <w:sz w:val="21"/>
          <w:szCs w:val="21"/>
        </w:rPr>
        <w:t xml:space="preserve">Mỗi lĩnh vực gồm 4 câu, tối đa 8 điểm (không tính các câu N/A). Cộng điểm riêng cho từng lĩnh vực, không cộng dồn thành một điểm tổng duy nhất — vì mục tiêu là phát hiện lĩnh vực cụ thể nào cần theo dõi, không phải xếp hạng phát triển chung.</w:t>
      </w:r>
    </w:p>
    <w:p>
      <w:pPr>
        <w:pStyle w:val="ListParagraph"/>
        <w:numPr>
          <w:ilvl w:val="0"/>
          <w:numId w:val="1"/>
        </w:numPr>
        <w:spacing w:after="80"/>
      </w:pPr>
      <w:r>
        <w:rPr>
          <w:sz w:val="21"/>
          <w:szCs w:val="21"/>
        </w:rPr>
        <w:t xml:space="preserve">Điểm lĩnh vực ≥ 6/8: phát triển phù hợp với lứa tuổi ở lĩnh vực này.</w:t>
      </w:r>
    </w:p>
    <w:p>
      <w:pPr>
        <w:pStyle w:val="ListParagraph"/>
        <w:numPr>
          <w:ilvl w:val="0"/>
          <w:numId w:val="1"/>
        </w:numPr>
        <w:spacing w:after="80"/>
      </w:pPr>
      <w:r>
        <w:rPr>
          <w:sz w:val="21"/>
          <w:szCs w:val="21"/>
        </w:rPr>
        <w:t xml:space="preserve">Điểm lĩnh vực 4–5/8: theo dõi thêm, tăng cường hoạt động hỗ trợ tại nhà, đánh giá lại sau 4–8 tuần.</w:t>
      </w:r>
    </w:p>
    <w:p>
      <w:pPr>
        <w:pStyle w:val="ListParagraph"/>
        <w:numPr>
          <w:ilvl w:val="0"/>
          <w:numId w:val="1"/>
        </w:numPr>
        <w:spacing w:after="80"/>
      </w:pPr>
      <w:r>
        <w:rPr>
          <w:sz w:val="21"/>
          <w:szCs w:val="21"/>
        </w:rPr>
        <w:t xml:space="preserve">Điểm lĩnh vực ≤ 3/8, HOẶC có từ 2 lĩnh vực trở lên đạt mức “theo dõi thêm” trở xuống cùng lúc: khuyến nghị đưa trẻ đến khám tại chuyên khoa Nhi phát triển, Phục hồi chức năng nhi, hoặc Tâm lý trẻ em để được đánh giá sâu hơn.</w:t>
      </w:r>
    </w:p>
    <w:p>
      <w:pPr>
        <w:spacing w:after="150"/>
      </w:pPr>
      <w:r>
        <w:rPr>
          <w:i/>
          <w:iCs/>
          <w:color w:val="595959"/>
          <w:sz w:val="19"/>
          <w:szCs w:val="19"/>
        </w:rPr>
        <w:t xml:space="preserve">Các ngưỡng trên mang tính khuyến nghị thực hành, xây dựng theo nguyên tắc của các thang sàng lọc phổ biến (kiểu ASQ-3). Đây KHÔNG phải ngưỡng đã được chuẩn hóa trên số liệu dân số cụ thể; đơn vị sử dụng chính thức nên phối hợp với chuyên gia đo lường/nhi khoa phát triển để hiệu chỉnh ngưỡng theo quần thể của mình trước khi triển khai diện rộng.</w:t>
      </w:r>
    </w:p>
    <w:p>
      <w:pPr>
        <w:pStyle w:val="Heading2"/>
        <w:spacing w:after="150" w:before="300"/>
      </w:pPr>
      <w:r>
        <w:rPr>
          <w:b/>
          <w:bCs/>
          <w:color w:val="2E5C8A"/>
          <w:sz w:val="25"/>
          <w:szCs w:val="25"/>
        </w:rPr>
        <w:t xml:space="preserve">4. Những điều chỉnh chính so với bản gốc</w:t>
      </w:r>
    </w:p>
    <w:p>
      <w:pPr>
        <w:pStyle w:val="ListParagraph"/>
        <w:numPr>
          <w:ilvl w:val="0"/>
          <w:numId w:val="1"/>
        </w:numPr>
        <w:spacing w:after="80"/>
      </w:pPr>
      <w:r>
        <w:rPr>
          <w:sz w:val="21"/>
          <w:szCs w:val="21"/>
        </w:rPr>
        <w:t xml:space="preserve">Tách lĩnh vực “Vận động – thể chất” thành Vận động thô và Vận động tinh, vì hai mảng có thể phát triển lệch pha và cần theo dõi riêng.</w:t>
      </w:r>
    </w:p>
    <w:p>
      <w:pPr>
        <w:pStyle w:val="ListParagraph"/>
        <w:numPr>
          <w:ilvl w:val="0"/>
          <w:numId w:val="1"/>
        </w:numPr>
        <w:spacing w:after="80"/>
      </w:pPr>
      <w:r>
        <w:rPr>
          <w:sz w:val="21"/>
          <w:szCs w:val="21"/>
        </w:rPr>
        <w:t xml:space="preserve">Thay 2 câu ở lĩnh vực Nhận thức của nhóm 2 tuổi (mốc “tìm đồ giấu”, “dùng đồ đúng công dụng”) vì thường đạt được trước 18 tháng, ít giá trị sàng lọc ở 24 tháng.</w:t>
      </w:r>
    </w:p>
    <w:p>
      <w:pPr>
        <w:pStyle w:val="ListParagraph"/>
        <w:numPr>
          <w:ilvl w:val="0"/>
          <w:numId w:val="1"/>
        </w:numPr>
        <w:spacing w:after="80"/>
      </w:pPr>
      <w:r>
        <w:rPr>
          <w:sz w:val="21"/>
          <w:szCs w:val="21"/>
        </w:rPr>
        <w:t xml:space="preserve">Tách câu báo hiệu vệ sinh (2 tuổi) khỏi cụm “cần được giúp đỡ” chung chung; thêm lựa chọn N/A cho các câu phụ thuộc việc gia đình có tập luyện hay không.</w:t>
      </w:r>
    </w:p>
    <w:p>
      <w:pPr>
        <w:pStyle w:val="ListParagraph"/>
        <w:numPr>
          <w:ilvl w:val="0"/>
          <w:numId w:val="1"/>
        </w:numPr>
        <w:spacing w:after="80"/>
      </w:pPr>
      <w:r>
        <w:rPr>
          <w:sz w:val="21"/>
          <w:szCs w:val="21"/>
        </w:rPr>
        <w:t xml:space="preserve">Chuyển thang đo từ Có/Không sang 4 mức (Có – Đôi khi – Chưa – N/A) để phản ánh đúng hơn các kỹ năng đang hình thành và xử lý câu hỏi có nhiều ý.</w:t>
      </w:r>
    </w:p>
    <w:p>
      <w:pPr>
        <w:pStyle w:val="ListParagraph"/>
        <w:numPr>
          <w:ilvl w:val="0"/>
          <w:numId w:val="1"/>
        </w:numPr>
        <w:spacing w:after="80"/>
      </w:pPr>
      <w:r>
        <w:rPr>
          <w:sz w:val="21"/>
          <w:szCs w:val="21"/>
        </w:rPr>
        <w:t xml:space="preserve">Bổ sung phần hướng dẫn sử dụng, cách chấm điểm theo lĩnh vực và ngưỡng khuyến nghị chuyển tuyến.</w:t>
      </w:r>
    </w:p>
    <w:p>
      <w:r>
        <w:br w:type="page"/>
      </w:r>
    </w:p>
    <w:p>
      <w:pPr>
        <w:pStyle w:val="Heading1"/>
        <w:spacing w:after="200" w:before="400"/>
      </w:pPr>
      <w:r>
        <w:rPr>
          <w:b/>
          <w:bCs/>
          <w:color w:val="1F3864"/>
          <w:sz w:val="30"/>
          <w:szCs w:val="30"/>
        </w:rPr>
        <w:t xml:space="preserve">TRẺ 2 TUỔI — Cửa sổ áp dụng: 24 – 29 tháng</w:t>
      </w:r>
    </w:p>
    <w:p>
      <w:pPr>
        <w:pStyle w:val="Heading3"/>
        <w:spacing w:after="100" w:before="200"/>
      </w:pPr>
      <w:r>
        <w:rPr>
          <w:b/>
          <w:bCs/>
          <w:color w:val="1F3864"/>
          <w:sz w:val="22"/>
          <w:szCs w:val="22"/>
        </w:rPr>
        <w:t xml:space="preserve">Ngôn ngữ – giao tiếp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chủ động ghép ít nhất hai từ có nghĩa để diễn đạt điều mình muốn hoặc đang quan tâm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hiểu và thực hiện một yêu cầu đơn giản chỉ bằng lời nói, chẳng hạn “lấy giày” hoặc “đưa mẹ cái cốc”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Khi được hỏi, trẻ có thể chỉ đúng ít nhất 3–4 bộ phận cơ thể quen thuộc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chủ động dùng lời nói hoặc cử chỉ có ý nghĩa để cho người khác biết mình muốn gì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Nhận thức – giải quyết vấn đề</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chọn đúng đồ vật hoặc tranh được gọi tên trong số ít nhất 3 lựa chọn khác nhau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hoàn thành một bảng ghép hình/khối đơn giản gồm 2–3 hình dạng lớn mà không cần người lớn làm thay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biết thao tác với nút bấm, công tắc, nắp hộp hoặc bộ phận đơn giản của đồ chơi để tạo ra kết quả mong muốn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Khi chơi, trẻ có biết kết hợp các đồ vật có liên quan với nhau, chẳng hạn đặt thức ăn đồ chơi vào đĩa hoặc cho búp bê uống bằng cốc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50"/>
      </w:pPr>
      <w:r>
        <w:rPr>
          <w:i/>
          <w:iCs/>
          <w:color w:val="595959"/>
          <w:sz w:val="19"/>
          <w:szCs w:val="19"/>
        </w:rPr>
        <w:t xml:space="preserve">Hai câu đầu đã được thay so với bản gốc vì mốc “tìm đồ vật vừa giấu” và “dùng đồ vật đúng công dụng” thường đạt được trước 18 tháng, ít có giá trị phân biệt ở 24 tháng.</w:t>
      </w:r>
    </w:p>
    <w:p>
      <w:pPr>
        <w:pStyle w:val="Heading3"/>
        <w:spacing w:after="100" w:before="200"/>
      </w:pPr>
      <w:r>
        <w:rPr>
          <w:b/>
          <w:bCs/>
          <w:color w:val="1F3864"/>
          <w:sz w:val="22"/>
          <w:szCs w:val="22"/>
        </w:rPr>
        <w:t xml:space="preserve">Vận động thô</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chạy trên mặt phẳng mà không cần người lớn giữ hoặc dìu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đá một quả bóng đang đứng yên về phía trước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Vận động tinh</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xếp chồng một số khối hoặc đồ vật nhỏ lên nhau bằng tay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dùng bút sáp hoặc bút chì để tạo các nét vẽ trên giấy một cách có chủ đích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Xã hội – cảm xúc</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chú ý đến những trẻ khác và chơi gần các bạn trong cùng một không gian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Trong tình huống mới hoặc chưa quen, trẻ có nhìn người chăm sóc để tìm tín hiệu về cách phản ứng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bắt chước những hành động quen thuộc của người lớn trong sinh hoạt hoặc khi chơi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bắt đầu nhận ra khi người khác buồn, đau hoặc khó chịu và thể hiện một phản ứng đơn giản, chẳng hạn nhìn, lại gần hoặc đưa đồ vật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Tự lập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xúc một phần bữa ăn bằng thìa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uống nước bằng cốc mở mà không cần người lớn cầm cốc giúp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ra dấu hoặc phát âm để báo cho người lớn biết khi tã bị ướt/bẩn, hoặc khi muốn đi vệ sinh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cất một số đồ chơi hoặc đồ dùng quen thuộc về đúng chỗ khi được người lớn nhắc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50"/>
      </w:pPr>
      <w:r>
        <w:rPr>
          <w:i/>
          <w:iCs/>
          <w:color w:val="595959"/>
          <w:sz w:val="19"/>
          <w:szCs w:val="19"/>
        </w:rPr>
        <w:t xml:space="preserve">Câu về báo hiệu vệ sinh: đánh dấu N/A nếu gia đình chưa bắt đầu tập cho trẻ nhận biết nhu cầu đi vệ sinh — đây là kỹ năng phụ thuộc thói quen nuôi dạy, không nên tính là “Chưa đạt”.</w:t>
      </w:r>
    </w:p>
    <w:p>
      <w:pPr>
        <w:pStyle w:val="Heading3"/>
        <w:spacing w:after="100" w:before="200"/>
      </w:pPr>
      <w:r>
        <w:rPr>
          <w:b/>
          <w:bCs/>
          <w:color w:val="1F3864"/>
          <w:sz w:val="22"/>
          <w:szCs w:val="22"/>
        </w:rPr>
        <w:t xml:space="preserve">Bảng tổng hợp điểm theo lĩnh vực</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500"/>
        <w:gridCol w:w="2500"/>
        <w:gridCol w:w="2000"/>
      </w:tblGrid>
      <w:tr>
        <w:trPr>
          <w:tblHeader/>
        </w:trPr>
        <w:tc>
          <w:tcPr>
            <w:tcW w:type="pct" w:w="55%"/>
            <w:shd w:fill="EAF1F8" w:val="clear"/>
            <w:tcMar>
              <w:top w:type="dxa" w:w="80"/>
              <w:left w:type="dxa" w:w="100"/>
              <w:bottom w:type="dxa" w:w="80"/>
              <w:right w:type="dxa" w:w="100"/>
            </w:tcMar>
            <w:vAlign w:val="center"/>
          </w:tcPr>
          <w:p>
            <w:pPr>
              <w:jc w:val="left"/>
            </w:pPr>
            <w:r>
              <w:rPr>
                <w:b/>
                <w:bCs/>
                <w:sz w:val="20"/>
                <w:szCs w:val="20"/>
              </w:rPr>
              <w:t xml:space="preserve">Lĩnh vực</w:t>
            </w:r>
          </w:p>
        </w:tc>
        <w:tc>
          <w:tcPr>
            <w:tcW w:type="pct" w:w="25%"/>
            <w:shd w:fill="EAF1F8" w:val="clear"/>
            <w:tcMar>
              <w:top w:type="dxa" w:w="80"/>
              <w:left w:type="dxa" w:w="100"/>
              <w:bottom w:type="dxa" w:w="80"/>
              <w:right w:type="dxa" w:w="100"/>
            </w:tcMar>
            <w:vAlign w:val="center"/>
          </w:tcPr>
          <w:p>
            <w:pPr>
              <w:jc w:val="center"/>
            </w:pPr>
            <w:r>
              <w:rPr>
                <w:b/>
                <w:bCs/>
                <w:sz w:val="20"/>
                <w:szCs w:val="20"/>
              </w:rPr>
              <w:t xml:space="preserve">Tổng điểm (/8)</w:t>
            </w:r>
          </w:p>
        </w:tc>
        <w:tc>
          <w:tcPr>
            <w:tcW w:type="pct" w:w="20%"/>
            <w:shd w:fill="EAF1F8" w:val="clear"/>
            <w:tcMar>
              <w:top w:type="dxa" w:w="80"/>
              <w:left w:type="dxa" w:w="100"/>
              <w:bottom w:type="dxa" w:w="80"/>
              <w:right w:type="dxa" w:w="100"/>
            </w:tcMar>
            <w:vAlign w:val="center"/>
          </w:tcPr>
          <w:p>
            <w:pPr>
              <w:jc w:val="center"/>
            </w:pPr>
            <w:r>
              <w:rPr>
                <w:b/>
                <w:bCs/>
                <w:sz w:val="20"/>
                <w:szCs w:val="20"/>
              </w:rPr>
              <w:t xml:space="preserve">Cần theo dõi?</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Ngôn ngữ – giao tiếp</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Nhận thức – giải quyết vấn đề</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Vận động thô</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Vận động tinh</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Xã hội – cảm xúc</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Tự lập</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bl>
    <w:p>
      <w:pPr>
        <w:spacing w:after="150"/>
      </w:pPr>
      <w:r>
        <w:rPr>
          <w:i/>
          <w:iCs/>
          <w:color w:val="595959"/>
          <w:sz w:val="19"/>
          <w:szCs w:val="19"/>
        </w:rPr>
        <w:t xml:space="preserve">Cách tính: Có = 2 điểm · Đôi khi/mới xuất hiện = 1 điểm · Chưa = 0 điểm · N/A (chưa có cơ hội quan sát) không tính vào tổng, ghi rõ số câu N/A bên cạnh.</w:t>
      </w:r>
    </w:p>
    <w:p>
      <w:r>
        <w:br w:type="page"/>
      </w:r>
    </w:p>
    <w:p>
      <w:pPr>
        <w:pStyle w:val="Heading1"/>
        <w:spacing w:after="200" w:before="400"/>
      </w:pPr>
      <w:r>
        <w:rPr>
          <w:b/>
          <w:bCs/>
          <w:color w:val="1F3864"/>
          <w:sz w:val="30"/>
          <w:szCs w:val="30"/>
        </w:rPr>
        <w:t xml:space="preserve">TRẺ 3 TUỔI — Cửa sổ áp dụng: 36 – 41 tháng</w:t>
      </w:r>
    </w:p>
    <w:p>
      <w:pPr>
        <w:pStyle w:val="Heading3"/>
        <w:spacing w:after="100" w:before="200"/>
      </w:pPr>
      <w:r>
        <w:rPr>
          <w:b/>
          <w:bCs/>
          <w:color w:val="1F3864"/>
          <w:sz w:val="22"/>
          <w:szCs w:val="22"/>
        </w:rPr>
        <w:t xml:space="preserve">Ngôn ngữ – giao tiếp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nói thành câu gồm từ ba từ trở lên để diễn đạt nhu cầu, suy nghĩ hoặc sự việc đơn giản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hiểu và thực hiện một yêu cầu gồm hai bước liên tiếp, chẳng hạn “lấy dép rồi mang lại đây”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trả lời phù hợp những câu hỏi đơn giản như “ai?”, “cái gì?” hoặc “ở đâu?”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duy trì một cuộc trao đổi với người khác qua ít nhất hai lượt hỏi – đáp liên tiếp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Nhận thức – giải quyết vấn đề</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ghép những đồ vật hoặc hình ảnh giống nhau với nhau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phân loại một số đồ vật theo một đặc điểm rõ ràng, chẳng hạn theo màu sắc, hình dạng hoặc loại đồ vật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hoàn thành một trò chơi ghép hình đơn giản bằng cách đặt các mảnh vào đúng vị trí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Khi gặp một trở ngại đơn giản trong lúc chơi, trẻ có biết thử cách khác để đạt được điều mình muốn thay vì dừng lại ngay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Vận động thô</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bật nhảy bằng hai chân cùng lúc và tiếp đất mà không cần người lớn đỡ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đi lên hoặc xuống cầu thang bằng chân mà không phải bò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Vận động tinh</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xâu các vật có lỗ lớn, chẳng hạn hạt lớn hoặc vòng, vào dây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Sau khi được làm mẫu, trẻ có thể dùng bút để vẽ hoặc sao chép một hình tròn đơn giản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Xã hội – cảm xúc</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chủ động tham gia chơi cùng khi thấy những trẻ khác đang chơi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tham gia trò chơi giả vờ, chẳng hạn nấu ăn, chăm sóc búp bê hoặc đóng vai một nhân vật quen thuộc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Khi phải tạm xa người chăm sóc trong một tình huống quen thuộc, trẻ có thể dần bình tĩnh và tham gia hoạt động khác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dùng lời nói để diễn đạt những cảm xúc hoặc nhu cầu cơ bản thay vì chủ yếu phản ứng bằng khóc, la hét hoặc hành vi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Tự lập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ăn bằng thìa hoặc nĩa trong phần lớn bữa ăn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mặc hoặc cởi một số loại quần áo đơn giản, chẳng hạn quần lưng thun hoặc áo khoác rộng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chủ động thực hiện một số bước đơn giản khi đi vệ sinh không? (N/A nếu chưa bắt đầu tập ngồi bô)</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rửa và lau khô tay sau khi được nhắc thực hiện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Bảng tổng hợp điểm theo lĩnh vực</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500"/>
        <w:gridCol w:w="2500"/>
        <w:gridCol w:w="2000"/>
      </w:tblGrid>
      <w:tr>
        <w:trPr>
          <w:tblHeader/>
        </w:trPr>
        <w:tc>
          <w:tcPr>
            <w:tcW w:type="pct" w:w="55%"/>
            <w:shd w:fill="EAF1F8" w:val="clear"/>
            <w:tcMar>
              <w:top w:type="dxa" w:w="80"/>
              <w:left w:type="dxa" w:w="100"/>
              <w:bottom w:type="dxa" w:w="80"/>
              <w:right w:type="dxa" w:w="100"/>
            </w:tcMar>
            <w:vAlign w:val="center"/>
          </w:tcPr>
          <w:p>
            <w:pPr>
              <w:jc w:val="left"/>
            </w:pPr>
            <w:r>
              <w:rPr>
                <w:b/>
                <w:bCs/>
                <w:sz w:val="20"/>
                <w:szCs w:val="20"/>
              </w:rPr>
              <w:t xml:space="preserve">Lĩnh vực</w:t>
            </w:r>
          </w:p>
        </w:tc>
        <w:tc>
          <w:tcPr>
            <w:tcW w:type="pct" w:w="25%"/>
            <w:shd w:fill="EAF1F8" w:val="clear"/>
            <w:tcMar>
              <w:top w:type="dxa" w:w="80"/>
              <w:left w:type="dxa" w:w="100"/>
              <w:bottom w:type="dxa" w:w="80"/>
              <w:right w:type="dxa" w:w="100"/>
            </w:tcMar>
            <w:vAlign w:val="center"/>
          </w:tcPr>
          <w:p>
            <w:pPr>
              <w:jc w:val="center"/>
            </w:pPr>
            <w:r>
              <w:rPr>
                <w:b/>
                <w:bCs/>
                <w:sz w:val="20"/>
                <w:szCs w:val="20"/>
              </w:rPr>
              <w:t xml:space="preserve">Tổng điểm (/8)</w:t>
            </w:r>
          </w:p>
        </w:tc>
        <w:tc>
          <w:tcPr>
            <w:tcW w:type="pct" w:w="20%"/>
            <w:shd w:fill="EAF1F8" w:val="clear"/>
            <w:tcMar>
              <w:top w:type="dxa" w:w="80"/>
              <w:left w:type="dxa" w:w="100"/>
              <w:bottom w:type="dxa" w:w="80"/>
              <w:right w:type="dxa" w:w="100"/>
            </w:tcMar>
            <w:vAlign w:val="center"/>
          </w:tcPr>
          <w:p>
            <w:pPr>
              <w:jc w:val="center"/>
            </w:pPr>
            <w:r>
              <w:rPr>
                <w:b/>
                <w:bCs/>
                <w:sz w:val="20"/>
                <w:szCs w:val="20"/>
              </w:rPr>
              <w:t xml:space="preserve">Cần theo dõi?</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Ngôn ngữ – giao tiếp</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Nhận thức – giải quyết vấn đề</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Vận động thô</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Vận động tinh</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Xã hội – cảm xúc</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Tự lập</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bl>
    <w:p>
      <w:pPr>
        <w:spacing w:after="150"/>
      </w:pPr>
      <w:r>
        <w:rPr>
          <w:i/>
          <w:iCs/>
          <w:color w:val="595959"/>
          <w:sz w:val="19"/>
          <w:szCs w:val="19"/>
        </w:rPr>
        <w:t xml:space="preserve">Cách tính: Có = 2 điểm · Đôi khi/mới xuất hiện = 1 điểm · Chưa = 0 điểm · N/A (chưa có cơ hội quan sát) không tính vào tổng, ghi rõ số câu N/A bên cạnh.</w:t>
      </w:r>
    </w:p>
    <w:p>
      <w:r>
        <w:br w:type="page"/>
      </w:r>
    </w:p>
    <w:p>
      <w:pPr>
        <w:pStyle w:val="Heading1"/>
        <w:spacing w:after="200" w:before="400"/>
      </w:pPr>
      <w:r>
        <w:rPr>
          <w:b/>
          <w:bCs/>
          <w:color w:val="1F3864"/>
          <w:sz w:val="30"/>
          <w:szCs w:val="30"/>
        </w:rPr>
        <w:t xml:space="preserve">TRẺ 4 TUỔI — Cửa sổ áp dụng: 48 – 53 tháng</w:t>
      </w:r>
    </w:p>
    <w:p>
      <w:pPr>
        <w:pStyle w:val="Heading3"/>
        <w:spacing w:after="100" w:before="200"/>
      </w:pPr>
      <w:r>
        <w:rPr>
          <w:b/>
          <w:bCs/>
          <w:color w:val="1F3864"/>
          <w:sz w:val="22"/>
          <w:szCs w:val="22"/>
        </w:rPr>
        <w:t xml:space="preserve">Ngôn ngữ – giao tiếp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nói thành những câu tương đối đầy đủ gồm bốn từ trở lên để diễn đạt rõ điều mình muốn nói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kể lại một việc đã xảy ra trong ngày bằng một vài câu có liên quan với nhau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trả lời những câu hỏi đơn giản về công dụng hoặc đặc điểm của đồ vật quen thuộc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duy trì cuộc trò chuyện qua nhiều lượt, biết lắng nghe và trả lời phù hợp với nội dung đang trao đổi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Nhận thức – giải quyết vấn đề</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nhận biết và gọi tên một số màu sắc hoặc hình dạng cơ bản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sắp xếp một số đồ vật theo đặc điểm đơn giản như lớn – nhỏ, dài – ngắn hoặc nhiều – ít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Khi nghe một câu chuyện quen thuộc, trẻ có thể đoán hoặc nói được sự việc có khả năng xảy ra tiếp theo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hoàn thành một trò chơi ghép hình hoặc nhiệm vụ tìm điểm giống – khác đơn giản mà không cần người lớn làm thay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Vận động thô</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đứng hoặc nhảy bằng một chân trong một khoảng ngắn mà không cần bám vào vật khác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đón được một quả bóng lớn được ném nhẹ về phía mình bằng hai tay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Vận động tinh</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cầm bút bằng các ngón tay thay vì nắm cả bàn tay và điều khiển bút để tạo hình có chủ đích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dùng kéo dành cho trẻ em để cắt giấy theo một đường đơn giản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Xã hội – cảm xúc</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tham gia trò chơi tưởng tượng cùng người khác và duy trì một vai chơi đơn giản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chủ động tìm đến hoặc tham gia chơi cùng những trẻ khác khi có cơ hội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nhận ra khi người khác đang buồn hoặc bị đau và thể hiện hành vi quan tâm hoặc an ủi phù hợp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Khi buồn, giận hoặc thất vọng, trẻ có thể dần bình tĩnh trở lại bằng lời nhắc hoặc hướng dẫn đơn giản của người lớn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Tự lập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mặc và cởi phần lớn quần áo hằng ngày (chưa cần thành thạo cài khuy, kéo khóa)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đi vệ sinh và thực hiện các bước vệ sinh cần thiết sau đó mà chỉ cần nhắc khi cần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rửa tay, lau khô tay và thực hiện các bước vệ sinh cá nhân quen thuộc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lấy, sử dụng và cất lại những đồ dùng quen thuộc trong sinh hoạt hằng ngày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50"/>
      </w:pPr>
      <w:r>
        <w:rPr>
          <w:i/>
          <w:iCs/>
          <w:color w:val="595959"/>
          <w:sz w:val="19"/>
          <w:szCs w:val="19"/>
        </w:rPr>
        <w:t xml:space="preserve">Câu 1 đã tách riêng phần “cài khuy/kéo khóa” khỏi yêu cầu bắt buộc — nếu trẻ mặc/cởi tốt nhưng chưa xử lý được khuy/khóa, chấm “Đôi khi”.</w:t>
      </w:r>
    </w:p>
    <w:p>
      <w:pPr>
        <w:pStyle w:val="Heading3"/>
        <w:spacing w:after="100" w:before="200"/>
      </w:pPr>
      <w:r>
        <w:rPr>
          <w:b/>
          <w:bCs/>
          <w:color w:val="1F3864"/>
          <w:sz w:val="22"/>
          <w:szCs w:val="22"/>
        </w:rPr>
        <w:t xml:space="preserve">Bảng tổng hợp điểm theo lĩnh vực</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500"/>
        <w:gridCol w:w="2500"/>
        <w:gridCol w:w="2000"/>
      </w:tblGrid>
      <w:tr>
        <w:trPr>
          <w:tblHeader/>
        </w:trPr>
        <w:tc>
          <w:tcPr>
            <w:tcW w:type="pct" w:w="55%"/>
            <w:shd w:fill="EAF1F8" w:val="clear"/>
            <w:tcMar>
              <w:top w:type="dxa" w:w="80"/>
              <w:left w:type="dxa" w:w="100"/>
              <w:bottom w:type="dxa" w:w="80"/>
              <w:right w:type="dxa" w:w="100"/>
            </w:tcMar>
            <w:vAlign w:val="center"/>
          </w:tcPr>
          <w:p>
            <w:pPr>
              <w:jc w:val="left"/>
            </w:pPr>
            <w:r>
              <w:rPr>
                <w:b/>
                <w:bCs/>
                <w:sz w:val="20"/>
                <w:szCs w:val="20"/>
              </w:rPr>
              <w:t xml:space="preserve">Lĩnh vực</w:t>
            </w:r>
          </w:p>
        </w:tc>
        <w:tc>
          <w:tcPr>
            <w:tcW w:type="pct" w:w="25%"/>
            <w:shd w:fill="EAF1F8" w:val="clear"/>
            <w:tcMar>
              <w:top w:type="dxa" w:w="80"/>
              <w:left w:type="dxa" w:w="100"/>
              <w:bottom w:type="dxa" w:w="80"/>
              <w:right w:type="dxa" w:w="100"/>
            </w:tcMar>
            <w:vAlign w:val="center"/>
          </w:tcPr>
          <w:p>
            <w:pPr>
              <w:jc w:val="center"/>
            </w:pPr>
            <w:r>
              <w:rPr>
                <w:b/>
                <w:bCs/>
                <w:sz w:val="20"/>
                <w:szCs w:val="20"/>
              </w:rPr>
              <w:t xml:space="preserve">Tổng điểm (/8)</w:t>
            </w:r>
          </w:p>
        </w:tc>
        <w:tc>
          <w:tcPr>
            <w:tcW w:type="pct" w:w="20%"/>
            <w:shd w:fill="EAF1F8" w:val="clear"/>
            <w:tcMar>
              <w:top w:type="dxa" w:w="80"/>
              <w:left w:type="dxa" w:w="100"/>
              <w:bottom w:type="dxa" w:w="80"/>
              <w:right w:type="dxa" w:w="100"/>
            </w:tcMar>
            <w:vAlign w:val="center"/>
          </w:tcPr>
          <w:p>
            <w:pPr>
              <w:jc w:val="center"/>
            </w:pPr>
            <w:r>
              <w:rPr>
                <w:b/>
                <w:bCs/>
                <w:sz w:val="20"/>
                <w:szCs w:val="20"/>
              </w:rPr>
              <w:t xml:space="preserve">Cần theo dõi?</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Ngôn ngữ – giao tiếp</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Nhận thức – giải quyết vấn đề</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Vận động thô</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Vận động tinh</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Xã hội – cảm xúc</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Tự lập</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bl>
    <w:p>
      <w:pPr>
        <w:spacing w:after="150"/>
      </w:pPr>
      <w:r>
        <w:rPr>
          <w:i/>
          <w:iCs/>
          <w:color w:val="595959"/>
          <w:sz w:val="19"/>
          <w:szCs w:val="19"/>
        </w:rPr>
        <w:t xml:space="preserve">Cách tính: Có = 2 điểm · Đôi khi/mới xuất hiện = 1 điểm · Chưa = 0 điểm · N/A (chưa có cơ hội quan sát) không tính vào tổng, ghi rõ số câu N/A bên cạnh.</w:t>
      </w:r>
    </w:p>
    <w:p>
      <w:r>
        <w:br w:type="page"/>
      </w:r>
    </w:p>
    <w:p>
      <w:pPr>
        <w:pStyle w:val="Heading1"/>
        <w:spacing w:after="200" w:before="400"/>
      </w:pPr>
      <w:r>
        <w:rPr>
          <w:b/>
          <w:bCs/>
          <w:color w:val="1F3864"/>
          <w:sz w:val="30"/>
          <w:szCs w:val="30"/>
        </w:rPr>
        <w:t xml:space="preserve">TRẺ 5 TUỔI — Cửa sổ áp dụng: 60 – 65 tháng</w:t>
      </w:r>
    </w:p>
    <w:p>
      <w:pPr>
        <w:pStyle w:val="Heading3"/>
        <w:spacing w:after="100" w:before="200"/>
      </w:pPr>
      <w:r>
        <w:rPr>
          <w:b/>
          <w:bCs/>
          <w:color w:val="1F3864"/>
          <w:sz w:val="22"/>
          <w:szCs w:val="22"/>
        </w:rPr>
        <w:t xml:space="preserve">Ngôn ngữ – giao tiếp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kể lại một câu chuyện hoặc sự việc gồm ít nhất hai sự kiện theo trình tự mà người nghe có thể hiểu được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Sau khi nghe một câu chuyện ngắn, trẻ có thể trả lời đúng những câu hỏi đơn giản về nhân vật hoặc sự việc chính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duy trì một cuộc trò chuyện qua nhiều lượt, biết trả lời và bổ sung thông tin liên quan đến chủ đề đang nói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diễn đạt nhu cầu, suy nghĩ hoặc trải nghiệm của mình bằng lời nói đủ rõ để người không thường xuyên chăm sóc trẻ vẫn có thể hiểu phần lớn nội dung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Nhận thức – giải quyết vấn đề</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đếm đúng một nhóm đồ vật có số lượng nhỏ bằng cách đếm mỗi vật một lần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nhận biết một số chữ số hoặc ký hiệu quen thuộc khi nhìn thấy chúng trong sinh hoạt hằng ngày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hiểu và sử dụng đúng một số khái niệm về trình tự hoặc thời gian như “trước – sau”, “hôm nay – ngày mai” trong tình huống quen thuộc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tập trung vào một hoạt động không sử dụng màn hình, chẳng hạn nghe kể chuyện, vẽ hoặc làm thủ công, trong khoảng 5–10 phút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Vận động thô</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nhảy liên tiếp bằng một chân trong vài nhịp mà vẫn giữ được thăng bằng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bắt được một quả bóng được ném nhẹ từ khoảng cách gần bằng tay mà không cần ôm bóng vào người ngay từ đầu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Vận động tinh</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dùng bút để sao chép một số hình cơ bản hoặc tạo hình vẽ có các chi tiết nhận biết được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dùng kéo dành cho trẻ em để cắt theo một đường hoặc hình đơn giản với mức lệch không đáng kể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Xã hội – cảm xúc</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chờ đến lượt của mình khi tham gia trò chơi hoặc hoạt động chung với trẻ khác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Khi xảy ra bất đồng đơn giản với bạn, trẻ có thể dùng lời nói để trao đổi hoặc tìm cách giải quyết thay vì chủ yếu phản ứng bằng hành vi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nhận biết cảm xúc của người khác và điều chỉnh cách phản ứng của mình dựa trên cảm xúc đó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Khi không đạt được điều mình muốn, trẻ có thể dần kiểm soát cảm xúc và quay trở lại hoạt động mà không cần người lớn can thiệp nhiều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Tự lập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5300"/>
        <w:gridCol w:w="1100"/>
        <w:gridCol w:w="1200"/>
        <w:gridCol w:w="1000"/>
        <w:gridCol w:w="900"/>
      </w:tblGrid>
      <w:tr>
        <w:trPr>
          <w:tblHeader/>
        </w:trPr>
        <w:tc>
          <w:tcPr>
            <w:tcW w:type="pct" w:w="5%"/>
            <w:shd w:fill="EAF1F8" w:val="clear"/>
            <w:tcMar>
              <w:top w:type="dxa" w:w="80"/>
              <w:left w:type="dxa" w:w="100"/>
              <w:bottom w:type="dxa" w:w="80"/>
              <w:right w:type="dxa" w:w="100"/>
            </w:tcMar>
            <w:vAlign w:val="center"/>
          </w:tcPr>
          <w:p>
            <w:pPr>
              <w:jc w:val="center"/>
            </w:pPr>
            <w:r>
              <w:rPr>
                <w:b/>
                <w:bCs/>
                <w:sz w:val="20"/>
                <w:szCs w:val="20"/>
              </w:rPr>
              <w:t xml:space="preserve">#</w:t>
            </w:r>
          </w:p>
        </w:tc>
        <w:tc>
          <w:tcPr>
            <w:tcW w:type="pct" w:w="53%"/>
            <w:shd w:fill="EAF1F8" w:val="clear"/>
            <w:tcMar>
              <w:top w:type="dxa" w:w="80"/>
              <w:left w:type="dxa" w:w="100"/>
              <w:bottom w:type="dxa" w:w="80"/>
              <w:right w:type="dxa" w:w="100"/>
            </w:tcMar>
            <w:vAlign w:val="center"/>
          </w:tcPr>
          <w:p>
            <w:pPr>
              <w:jc w:val="left"/>
            </w:pPr>
            <w:r>
              <w:rPr>
                <w:b/>
                <w:bCs/>
                <w:sz w:val="20"/>
                <w:szCs w:val="20"/>
              </w:rPr>
              <w:t xml:space="preserve">Nội dung câu hỏi</w:t>
            </w:r>
          </w:p>
        </w:tc>
        <w:tc>
          <w:tcPr>
            <w:tcW w:type="pct" w:w="11%"/>
            <w:shd w:fill="EAF1F8" w:val="clear"/>
            <w:tcMar>
              <w:top w:type="dxa" w:w="80"/>
              <w:left w:type="dxa" w:w="100"/>
              <w:bottom w:type="dxa" w:w="80"/>
              <w:right w:type="dxa" w:w="100"/>
            </w:tcMar>
            <w:vAlign w:val="center"/>
          </w:tcPr>
          <w:p>
            <w:pPr>
              <w:jc w:val="center"/>
            </w:pPr>
            <w:r>
              <w:rPr>
                <w:b/>
                <w:bCs/>
                <w:sz w:val="20"/>
                <w:szCs w:val="20"/>
              </w:rPr>
              <w:t xml:space="preserve">Có (2đ)</w:t>
            </w:r>
          </w:p>
        </w:tc>
        <w:tc>
          <w:tcPr>
            <w:tcW w:type="pct" w:w="12%"/>
            <w:shd w:fill="EAF1F8" w:val="clear"/>
            <w:tcMar>
              <w:top w:type="dxa" w:w="80"/>
              <w:left w:type="dxa" w:w="100"/>
              <w:bottom w:type="dxa" w:w="80"/>
              <w:right w:type="dxa" w:w="100"/>
            </w:tcMar>
            <w:vAlign w:val="center"/>
          </w:tcPr>
          <w:p>
            <w:pPr>
              <w:jc w:val="center"/>
            </w:pPr>
            <w:r>
              <w:rPr>
                <w:b/>
                <w:bCs/>
                <w:sz w:val="20"/>
                <w:szCs w:val="20"/>
              </w:rPr>
              <w:t xml:space="preserve">Đôi khi (1đ)</w:t>
            </w:r>
          </w:p>
        </w:tc>
        <w:tc>
          <w:tcPr>
            <w:tcW w:type="pct" w:w="10%"/>
            <w:shd w:fill="EAF1F8" w:val="clear"/>
            <w:tcMar>
              <w:top w:type="dxa" w:w="80"/>
              <w:left w:type="dxa" w:w="100"/>
              <w:bottom w:type="dxa" w:w="80"/>
              <w:right w:type="dxa" w:w="100"/>
            </w:tcMar>
            <w:vAlign w:val="center"/>
          </w:tcPr>
          <w:p>
            <w:pPr>
              <w:jc w:val="center"/>
            </w:pPr>
            <w:r>
              <w:rPr>
                <w:b/>
                <w:bCs/>
                <w:sz w:val="20"/>
                <w:szCs w:val="20"/>
              </w:rPr>
              <w:t xml:space="preserve">Chưa (0đ)</w:t>
            </w:r>
          </w:p>
        </w:tc>
        <w:tc>
          <w:tcPr>
            <w:tcW w:type="pct" w:w="9%"/>
            <w:shd w:fill="EAF1F8" w:val="clear"/>
            <w:tcMar>
              <w:top w:type="dxa" w:w="80"/>
              <w:left w:type="dxa" w:w="100"/>
              <w:bottom w:type="dxa" w:w="80"/>
              <w:right w:type="dxa" w:w="100"/>
            </w:tcMar>
            <w:vAlign w:val="center"/>
          </w:tcPr>
          <w:p>
            <w:pPr>
              <w:jc w:val="center"/>
            </w:pPr>
            <w:r>
              <w:rPr>
                <w:b/>
                <w:bCs/>
                <w:sz w:val="20"/>
                <w:szCs w:val="20"/>
              </w:rPr>
              <w:t xml:space="preserve">N/A</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1</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mặc và cởi phần lớn quần áo hằng ngày, bao gồm xử lý được một số nút hoặc khóa đơn giản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2</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đi vệ sinh và thực hiện các bước vệ sinh cần thiết sau đó mà chỉ cần nhắc khi cần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3</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tự chuẩn bị những đồ dùng đơn giản cần cho một hoạt động quen thuộc, chẳng hạn lấy giày, ba lô hoặc dụng cụ học tập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r>
        <w:tc>
          <w:tcPr>
            <w:tcW w:type="pct" w:w="20%"/>
            <w:tcMar>
              <w:top w:type="dxa" w:w="80"/>
              <w:left w:type="dxa" w:w="100"/>
              <w:bottom w:type="dxa" w:w="80"/>
              <w:right w:type="dxa" w:w="100"/>
            </w:tcMar>
            <w:vAlign w:val="center"/>
          </w:tcPr>
          <w:p>
            <w:pPr>
              <w:jc w:val="center"/>
            </w:pPr>
            <w:r>
              <w:rPr>
                <w:b w:val="false"/>
                <w:bCs w:val="false"/>
                <w:sz w:val="20"/>
                <w:szCs w:val="20"/>
              </w:rPr>
              <w:t xml:space="preserve">4</w:t>
            </w:r>
          </w:p>
        </w:tc>
        <w:tc>
          <w:tcPr>
            <w:tcW w:type="pct" w:w="20%"/>
            <w:tcMar>
              <w:top w:type="dxa" w:w="80"/>
              <w:left w:type="dxa" w:w="100"/>
              <w:bottom w:type="dxa" w:w="80"/>
              <w:right w:type="dxa" w:w="100"/>
            </w:tcMar>
            <w:vAlign w:val="center"/>
          </w:tcPr>
          <w:p>
            <w:pPr>
              <w:jc w:val="left"/>
            </w:pPr>
            <w:r>
              <w:rPr>
                <w:b w:val="false"/>
                <w:bCs w:val="false"/>
                <w:sz w:val="20"/>
                <w:szCs w:val="20"/>
              </w:rPr>
              <w:t xml:space="preserve">Trẻ có thể hoàn thành một nhiệm vụ nhỏ trong gia đình, chẳng hạn cất đồ chơi, xếp đồ hoặc dọn vật dụng sau khi sử dụng không?</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c>
          <w:tcPr>
            <w:tcW w:type="pct" w:w="20%"/>
            <w:tcMar>
              <w:top w:type="dxa" w:w="80"/>
              <w:left w:type="dxa" w:w="100"/>
              <w:bottom w:type="dxa" w:w="80"/>
              <w:right w:type="dxa" w:w="100"/>
            </w:tcMar>
            <w:vAlign w:val="center"/>
          </w:tcPr>
          <w:p>
            <w:pPr>
              <w:jc w:val="center"/>
            </w:pPr>
            <w:r>
              <w:rPr>
                <w:b w:val="false"/>
                <w:bCs w:val="false"/>
                <w:sz w:val="22"/>
                <w:szCs w:val="22"/>
              </w:rPr>
              <w:t xml:space="preserve">☐</w:t>
            </w:r>
          </w:p>
        </w:tc>
      </w:tr>
    </w:tbl>
    <w:p>
      <w:pPr>
        <w:spacing w:after="100"/>
      </w:pPr>
    </w:p>
    <w:p>
      <w:pPr>
        <w:pStyle w:val="Heading3"/>
        <w:spacing w:after="100" w:before="200"/>
      </w:pPr>
      <w:r>
        <w:rPr>
          <w:b/>
          <w:bCs/>
          <w:color w:val="1F3864"/>
          <w:sz w:val="22"/>
          <w:szCs w:val="22"/>
        </w:rPr>
        <w:t xml:space="preserve">Bảng tổng hợp điểm theo lĩnh vực</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500"/>
        <w:gridCol w:w="2500"/>
        <w:gridCol w:w="2000"/>
      </w:tblGrid>
      <w:tr>
        <w:trPr>
          <w:tblHeader/>
        </w:trPr>
        <w:tc>
          <w:tcPr>
            <w:tcW w:type="pct" w:w="55%"/>
            <w:shd w:fill="EAF1F8" w:val="clear"/>
            <w:tcMar>
              <w:top w:type="dxa" w:w="80"/>
              <w:left w:type="dxa" w:w="100"/>
              <w:bottom w:type="dxa" w:w="80"/>
              <w:right w:type="dxa" w:w="100"/>
            </w:tcMar>
            <w:vAlign w:val="center"/>
          </w:tcPr>
          <w:p>
            <w:pPr>
              <w:jc w:val="left"/>
            </w:pPr>
            <w:r>
              <w:rPr>
                <w:b/>
                <w:bCs/>
                <w:sz w:val="20"/>
                <w:szCs w:val="20"/>
              </w:rPr>
              <w:t xml:space="preserve">Lĩnh vực</w:t>
            </w:r>
          </w:p>
        </w:tc>
        <w:tc>
          <w:tcPr>
            <w:tcW w:type="pct" w:w="25%"/>
            <w:shd w:fill="EAF1F8" w:val="clear"/>
            <w:tcMar>
              <w:top w:type="dxa" w:w="80"/>
              <w:left w:type="dxa" w:w="100"/>
              <w:bottom w:type="dxa" w:w="80"/>
              <w:right w:type="dxa" w:w="100"/>
            </w:tcMar>
            <w:vAlign w:val="center"/>
          </w:tcPr>
          <w:p>
            <w:pPr>
              <w:jc w:val="center"/>
            </w:pPr>
            <w:r>
              <w:rPr>
                <w:b/>
                <w:bCs/>
                <w:sz w:val="20"/>
                <w:szCs w:val="20"/>
              </w:rPr>
              <w:t xml:space="preserve">Tổng điểm (/8)</w:t>
            </w:r>
          </w:p>
        </w:tc>
        <w:tc>
          <w:tcPr>
            <w:tcW w:type="pct" w:w="20%"/>
            <w:shd w:fill="EAF1F8" w:val="clear"/>
            <w:tcMar>
              <w:top w:type="dxa" w:w="80"/>
              <w:left w:type="dxa" w:w="100"/>
              <w:bottom w:type="dxa" w:w="80"/>
              <w:right w:type="dxa" w:w="100"/>
            </w:tcMar>
            <w:vAlign w:val="center"/>
          </w:tcPr>
          <w:p>
            <w:pPr>
              <w:jc w:val="center"/>
            </w:pPr>
            <w:r>
              <w:rPr>
                <w:b/>
                <w:bCs/>
                <w:sz w:val="20"/>
                <w:szCs w:val="20"/>
              </w:rPr>
              <w:t xml:space="preserve">Cần theo dõi?</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Ngôn ngữ – giao tiếp</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Nhận thức – giải quyết vấn đề</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Vận động thô</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Vận động tinh</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Xã hội – cảm xúc</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r>
        <w:tc>
          <w:tcPr>
            <w:tcW w:type="pct" w:w="20%"/>
            <w:tcMar>
              <w:top w:type="dxa" w:w="80"/>
              <w:left w:type="dxa" w:w="100"/>
              <w:bottom w:type="dxa" w:w="80"/>
              <w:right w:type="dxa" w:w="100"/>
            </w:tcMar>
            <w:vAlign w:val="center"/>
          </w:tcPr>
          <w:p>
            <w:pPr>
              <w:jc w:val="left"/>
            </w:pPr>
            <w:r>
              <w:rPr>
                <w:b w:val="false"/>
                <w:bCs w:val="false"/>
                <w:sz w:val="20"/>
                <w:szCs w:val="20"/>
              </w:rPr>
              <w:t xml:space="preserve">Tự lập</w:t>
            </w:r>
          </w:p>
        </w:tc>
        <w:tc>
          <w:tcPr>
            <w:tcW w:type="pct" w:w="20%"/>
            <w:tcMar>
              <w:top w:type="dxa" w:w="80"/>
              <w:left w:type="dxa" w:w="100"/>
              <w:bottom w:type="dxa" w:w="80"/>
              <w:right w:type="dxa" w:w="100"/>
            </w:tcMar>
            <w:vAlign w:val="center"/>
          </w:tcPr>
          <w:p>
            <w:pPr>
              <w:jc w:val="center"/>
            </w:pPr>
            <w:r>
              <w:rPr>
                <w:b w:val="false"/>
                <w:bCs w:val="false"/>
                <w:sz w:val="20"/>
                <w:szCs w:val="20"/>
              </w:rPr>
              <w:t xml:space="preserve">____ / 8</w:t>
            </w:r>
          </w:p>
        </w:tc>
        <w:tc>
          <w:tcPr>
            <w:tcW w:type="pct" w:w="20%"/>
            <w:tcMar>
              <w:top w:type="dxa" w:w="80"/>
              <w:left w:type="dxa" w:w="100"/>
              <w:bottom w:type="dxa" w:w="80"/>
              <w:right w:type="dxa" w:w="100"/>
            </w:tcMar>
            <w:vAlign w:val="center"/>
          </w:tcPr>
          <w:p>
            <w:pPr>
              <w:jc w:val="center"/>
            </w:pPr>
            <w:r>
              <w:rPr>
                <w:b w:val="false"/>
                <w:bCs w:val="false"/>
                <w:sz w:val="19"/>
                <w:szCs w:val="19"/>
              </w:rPr>
              <w:t xml:space="preserve">Có ☐   Không ☐</w:t>
            </w:r>
          </w:p>
        </w:tc>
      </w:tr>
    </w:tbl>
    <w:p>
      <w:pPr>
        <w:spacing w:after="150"/>
      </w:pPr>
      <w:r>
        <w:rPr>
          <w:i/>
          <w:iCs/>
          <w:color w:val="595959"/>
          <w:sz w:val="19"/>
          <w:szCs w:val="19"/>
        </w:rPr>
        <w:t xml:space="preserve">Cách tính: Có = 2 điểm · Đôi khi/mới xuất hiện = 1 điểm · Chưa = 0 điểm · N/A (chưa có cơ hội quan sát) không tính vào tổng, ghi rõ số câu N/A bên cạnh.</w:t>
      </w:r>
    </w:p>
    <w:p>
      <w:r>
        <w:br w:type="page"/>
      </w:r>
    </w:p>
    <w:p>
      <w:pPr>
        <w:pStyle w:val="Heading2"/>
        <w:spacing w:after="150" w:before="300"/>
      </w:pPr>
      <w:r>
        <w:rPr>
          <w:b/>
          <w:bCs/>
          <w:color w:val="2E5C8A"/>
          <w:sz w:val="25"/>
          <w:szCs w:val="25"/>
        </w:rPr>
        <w:t xml:space="preserve">5. Giới hạn của bộ công cụ</w:t>
      </w:r>
    </w:p>
    <w:p>
      <w:pPr>
        <w:pStyle w:val="ListParagraph"/>
        <w:numPr>
          <w:ilvl w:val="0"/>
          <w:numId w:val="1"/>
        </w:numPr>
        <w:spacing w:after="80"/>
      </w:pPr>
      <w:r>
        <w:rPr>
          <w:sz w:val="21"/>
          <w:szCs w:val="21"/>
        </w:rPr>
        <w:t xml:space="preserve">Đây là bản chỉnh sửa dựa trên nguyên tắc thiết kế thang sàng lọc phát triển thông dụng, không phải bản dịch hay trích nguyên văn từ một thang đo đã được chuẩn hóa và cấp phép cụ thể (như ASQ-3, Denver II, M-CHAT...). Nếu dùng cho mục đích lâm sàng hoặc nghiên cứu chính thức, cần đối chiếu và xin phép sử dụng thang đo gốc đã chuẩn hóa, có bản quyền và độ tin cậy/độ giá trị được công bố.</w:t>
      </w:r>
    </w:p>
    <w:p>
      <w:pPr>
        <w:pStyle w:val="ListParagraph"/>
        <w:numPr>
          <w:ilvl w:val="0"/>
          <w:numId w:val="1"/>
        </w:numPr>
        <w:spacing w:after="80"/>
      </w:pPr>
      <w:r>
        <w:rPr>
          <w:sz w:val="21"/>
          <w:szCs w:val="21"/>
        </w:rPr>
        <w:t xml:space="preserve">Công cụ này không đánh giá các dấu hiệu cảnh báo đặc hiệu của rối loạn phổ tự kỷ, chậm phát triển ngôn ngữ nặng, hoặc các bệnh lý thần kinh — cần dùng thang chuyên biệt (ví dụ M-CHAT-R/F) nếu nghi ngờ các vấn đề này.</w:t>
      </w:r>
    </w:p>
    <w:p>
      <w:pPr>
        <w:pStyle w:val="ListParagraph"/>
        <w:numPr>
          <w:ilvl w:val="0"/>
          <w:numId w:val="1"/>
        </w:numPr>
        <w:spacing w:after="80"/>
      </w:pPr>
      <w:r>
        <w:rPr>
          <w:sz w:val="21"/>
          <w:szCs w:val="21"/>
        </w:rPr>
        <w:t xml:space="preserve">Kết quả sàng lọc phụ thuộc vào nhận định chủ quan của người trả lời và bối cảnh văn hóa – nuôi dạy; một kết quả “cần theo dõi” không đồng nghĩa trẻ có rối loạn phát triển, và một kết quả “đạt” không loại trừ hoàn toàn khả năng có vấn đề.</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2026-08-19T17:06:42.548Z</dcterms:created>
  <dcterms:modified xsi:type="dcterms:W3CDTF">2026-08-19T17:06:42.548Z</dcterms:modified>
</cp:coreProperties>
</file>

<file path=docProps/custom.xml><?xml version="1.0" encoding="utf-8"?>
<Properties xmlns="http://schemas.openxmlformats.org/officeDocument/2006/custom-properties" xmlns:vt="http://schemas.openxmlformats.org/officeDocument/2006/docPropsVTypes"/>
</file>