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wujvxq4q5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lỗi chính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Lỗi tiêu đề: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Nhảy cấp không hợp lệ và cấu trúc thiếu cân đối (H1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H2 </w:t>
      </w:r>
      <m:oMath>
        <m:r>
          <m:t>→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H3).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Lỗi ảnh: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Sai đường dẫn tương đối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images/rau-sach.jpg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khiến trình duyệt không tải được ảnh.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Lỗi nhất quán: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Mục 1 dùng danh sách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mục 2 lại dùng văn bản thường, gây lệch định dạng.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dbhid9r46v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Mã Markdown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Lợi ích của Rau sạch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sạch mang lại rất nhiều lợi ích cho sức khỏe.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1. Tốt cho sức khỏe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Giàu vitamin và khoáng chất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Giảm nguy cơ mắc bệnh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1.1. Tăng cường miễn dịch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cơ thể khỏe mạnh hơn mỗi ngày.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![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Rau sạch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](https://encrypted-tbn0.gstatic.com/images?q=tbn:ANd9GcTtpq97SI4z4-iV1GlG-sU0VaP4yT9wB02hSBWIZ-0ExA&amp;s=10)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 2. An toàn và tự nhiên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Không hóa chất, không thuốc trừ sâu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### 2.1. Bảo vệ môi trường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Giảm ô nhiễm đất và nguồn nước.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**Rau sạch – Cho cuộc sống xanh!**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