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6ldk058pab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nhân: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Dùng cờ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-CaseSensitive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kết hợp với pattern chữ thường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"critical"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trong khi log ghi chữ hoa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CRITICAL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.(cmdlet này có một tham số tùy chọn là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-CaseSensitive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nếu vô tình thêm cờ này vào, lệnh sẽ chỉ khớp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chính xác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chữ hoa/thường như pattern đã gõ)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Hậu quả: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không khớp được dòng nào,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daily_critical.txt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trống phần lỗi.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bou7jsmm9t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svxcq8zlet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Script đã sửa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"=== Bat dau quet log: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(Get-Date) ==="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daily_critical.txt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-Path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server.log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-Pattern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"CRITICAL"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-Append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daily_critical.txt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"=== Hoan tat. So dong loi: ==="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-Append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daily_critical.txt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daily_critical.txt).Count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-Append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daily_critical.txt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ffs44uichy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Kết quả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daily_critical.txt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=== Bat dau quet log: 09/18/2026 07:05:00 ===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2026-09-18 02:30:11 CRITICAL Database connection pool exhausted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2026-09-18 02:30:45 CRITICAL Retry limit exceeded for payment-service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=== Hoan tat. So dong loi: ===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dx2d080mgs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Khi không có file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server.log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Script hiện lỗi màu đỏ (non-terminating error) thông báo không tìm thấy file;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daily_critical.txt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vẫn được tạo với 2 dòng (tiêu đề và chân trang, đếm ra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