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1. Phân tích: AutoFilter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Cơ chế: Lọc nhanh từ khóa (mã độc/IP) và đặt điều kiện (mức độ cảnh báo), tạm ẩn các dòng không liên quan để tìm kiếm dữ liệu tức thì.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2. Triển khai: Báo cáo NetGuard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Excel: Bọc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loại bỏ khoảng trắng thừa: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=VLOOKUP(TRIM(A2), 'CoSoDuLieuVirus'!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100, 2, FALSE)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Word: Đặt Heading 1, 2 cho các mục và chèn Table of Contents tự động để mục lục tự cập nhật số trang.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PowerPoint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Font chữ: Dùng Montserrat hoặc Inter (tuyệt đối không dùng Times New Roman).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đề: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Chiến lược phòng thủ 3 tầng giúp NetGuard ngăn chặn toàn diện nguy cơ tấn công mạng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tầng: Phòng ngừa (Prevent)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Phát hiện (Detect)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Ứng phó &amp; Khôi phục (Respond).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