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Kiểm tra tính hợp lệ của form cần được thực hiện kết hợp cả phía client và server.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Phía client, có thể sử dụng thư viện Jquery để hỗ trợ, ví dụ: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JQuery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queryvalidati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