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oogle Sans" w:hAnsi="Google Sans"/>
          <w:b/>
          <w:color w:val="0F172A"/>
          <w:sz w:val="42"/>
        </w:rPr>
        <w:t>NGUYÊN TẮC CRM TOOL</w:t>
      </w:r>
    </w:p>
    <w:p>
      <w:pPr>
        <w:spacing w:after="240"/>
        <w:jc w:val="center"/>
      </w:pPr>
      <w:r>
        <w:rPr>
          <w:rFonts w:ascii="Google Sans" w:hAnsi="Google Sans"/>
          <w:color w:val="475569"/>
          <w:sz w:val="21"/>
        </w:rPr>
        <w:t>Bản giải thích dễ hiểu cho người đọc, người dùng và người phát triển</w:t>
      </w:r>
    </w:p>
    <w:p>
      <w:pPr>
        <w:spacing w:after="100" w:line="259" w:lineRule="auto"/>
      </w:pPr>
      <w:r>
        <w:t>Tài liệu này giải thích CRM Tool đang đọc dữ liệu như thế nào, cách phân loại SKU ra sao và khi nào một SKU cần được rà soát. Mục tiêu là để mọi người hiểu cùng một cách, tránh kết luận vội chỉ vì một chỉ số đơn lẻ.</w:t>
      </w:r>
    </w:p>
    <w:p>
      <w:pPr>
        <w:spacing w:after="100" w:line="259" w:lineRule="auto"/>
      </w:pPr>
      <w:r>
        <w:t>Quy tắc quan trọng nhất: hệ thống hỗ trợ nhìn dữ liệu và phát hiện tín hiệu. Người dùng vẫn cần xem bối cảnh thực tế trước khi quyết định nhập thêm, giảm nhập, ngừng nhập hoặc loại SKU.</w:t>
      </w:r>
    </w:p>
    <w:p>
      <w:pPr>
        <w:pStyle w:val="Heading1"/>
        <w:spacing w:before="240" w:after="80"/>
      </w:pPr>
      <w:r>
        <w:t>1. CRM Tool dùng để làm gì</w:t>
      </w:r>
    </w:p>
    <w:p>
      <w:pPr>
        <w:pStyle w:val="ListBullet"/>
        <w:spacing w:after="40"/>
      </w:pPr>
      <w:r>
        <w:t>Theo dõi mức đóng góp của từng SKU trong ngành hàng và cửa hàng.</w:t>
      </w:r>
    </w:p>
    <w:p>
      <w:pPr>
        <w:pStyle w:val="ListBullet"/>
        <w:spacing w:after="40"/>
      </w:pPr>
      <w:r>
        <w:t>Đo tốc độ bán, mức tồn và số ngày tồn hiện tại có thể đáp ứng bán hàng.</w:t>
      </w:r>
    </w:p>
    <w:p>
      <w:pPr>
        <w:pStyle w:val="ListBullet"/>
        <w:spacing w:after="40"/>
      </w:pPr>
      <w:r>
        <w:t>Phát hiện các trường hợp bán nhanh, bán chậm, không bán hoặc bị ảnh hưởng vì hết hàng.</w:t>
      </w:r>
    </w:p>
    <w:p>
      <w:pPr>
        <w:pStyle w:val="ListBullet"/>
        <w:spacing w:after="40"/>
      </w:pPr>
      <w:r>
        <w:t>Gợi ý nơi cần kiểm tra thêm, không tự động thay người dùng ra quyết định kinh doanh.</w:t>
      </w:r>
    </w:p>
    <w:p>
      <w:pPr>
        <w:pStyle w:val="Heading1"/>
        <w:spacing w:before="240" w:after="80"/>
      </w:pPr>
      <w:r>
        <w:t>2. Cách đọc dữ liệu để không hiểu sai</w:t>
      </w:r>
    </w:p>
    <w:p>
      <w:pPr>
        <w:spacing w:after="100" w:line="259" w:lineRule="auto"/>
      </w:pPr>
      <w:r>
        <w:t>Mỗi kết luận phải dựa trên cùng một phạm vi so sánh: cùng kỳ thời gian, cùng ngành hàng con và cùng loại cửa hàng. Nếu phạm vi khác nhau, tốc độ bán của các SKU không nên đem so trực tiếp.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12"/>
        <w:gridCol w:w="5112"/>
      </w:tblGrid>
      <w:tr>
        <w:tc>
          <w:tcPr>
            <w:tcW w:type="dxa" w:w="2160"/>
            <w:vAlign w:val="center"/>
            <w:shd w:fill="334155"/>
          </w:tcPr>
          <w:p>
            <w:pPr>
              <w:spacing w:after="40"/>
            </w:pPr>
            <w:r/>
            <w:r>
              <w:rPr>
                <w:rFonts w:ascii="Google Sans" w:hAnsi="Google Sans"/>
                <w:b/>
                <w:color w:val="FFFFFF"/>
                <w:sz w:val="18"/>
              </w:rPr>
              <w:t>Thông tin cần có</w:t>
            </w:r>
          </w:p>
        </w:tc>
        <w:tc>
          <w:tcPr>
            <w:tcW w:type="dxa" w:w="7920"/>
            <w:vAlign w:val="center"/>
            <w:shd w:fill="334155"/>
          </w:tcPr>
          <w:p>
            <w:pPr>
              <w:spacing w:after="40"/>
            </w:pPr>
            <w:r/>
            <w:r>
              <w:rPr>
                <w:rFonts w:ascii="Google Sans" w:hAnsi="Google Sans"/>
                <w:b/>
                <w:color w:val="FFFFFF"/>
                <w:sz w:val="18"/>
              </w:rPr>
              <w:t>Hiểu đơn giản là</w:t>
            </w:r>
          </w:p>
        </w:tc>
      </w:tr>
      <w:tr>
        <w:tc>
          <w:tcPr>
            <w:tcW w:type="dxa" w:w="2160"/>
            <w:vAlign w:val="center"/>
            <w:shd w:fill="F8FAFC"/>
          </w:tcPr>
          <w:p>
            <w:pPr>
              <w:spacing w:after="40"/>
            </w:pPr>
            <w:r/>
            <w:r>
              <w:rPr>
                <w:rFonts w:ascii="Google Sans" w:hAnsi="Google Sans"/>
                <w:b w:val="0"/>
                <w:color w:val="1F2937"/>
                <w:sz w:val="17"/>
              </w:rPr>
              <w:t>SKU và ngành hàng</w:t>
            </w:r>
          </w:p>
        </w:tc>
        <w:tc>
          <w:tcPr>
            <w:tcW w:type="dxa" w:w="7920"/>
            <w:vAlign w:val="center"/>
            <w:shd w:fill="F8FAFC"/>
          </w:tcPr>
          <w:p>
            <w:pPr>
              <w:spacing w:after="40"/>
            </w:pPr>
            <w:r/>
            <w:r>
              <w:rPr>
                <w:rFonts w:ascii="Google Sans" w:hAnsi="Google Sans"/>
                <w:b w:val="0"/>
                <w:color w:val="1F2937"/>
                <w:sz w:val="17"/>
              </w:rPr>
              <w:t>Biết đang phân tích sản phẩm nào và sản phẩm đó thuộc nhóm nào.</w:t>
            </w:r>
          </w:p>
        </w:tc>
      </w:tr>
      <w:tr>
        <w:tc>
          <w:tcPr>
            <w:tcW w:type="dxa" w:w="2160"/>
            <w:vAlign w:val="center"/>
          </w:tcPr>
          <w:p>
            <w:pPr>
              <w:spacing w:after="40"/>
            </w:pPr>
            <w:r/>
            <w:r>
              <w:rPr>
                <w:rFonts w:ascii="Google Sans" w:hAnsi="Google Sans"/>
                <w:b w:val="0"/>
                <w:color w:val="1F2937"/>
                <w:sz w:val="17"/>
              </w:rPr>
              <w:t>Loại cửa hàng</w:t>
            </w:r>
          </w:p>
        </w:tc>
        <w:tc>
          <w:tcPr>
            <w:tcW w:type="dxa" w:w="7920"/>
            <w:vAlign w:val="center"/>
          </w:tcPr>
          <w:p>
            <w:pPr>
              <w:spacing w:after="40"/>
            </w:pPr>
            <w:r/>
            <w:r>
              <w:rPr>
                <w:rFonts w:ascii="Google Sans" w:hAnsi="Google Sans"/>
                <w:b w:val="0"/>
                <w:color w:val="1F2937"/>
                <w:sz w:val="17"/>
              </w:rPr>
              <w:t>So sánh cửa hàng có hoàn cảnh bán tương tự nhau.</w:t>
            </w:r>
          </w:p>
        </w:tc>
      </w:tr>
      <w:tr>
        <w:tc>
          <w:tcPr>
            <w:tcW w:type="dxa" w:w="2160"/>
            <w:vAlign w:val="center"/>
            <w:shd w:fill="F8FAFC"/>
          </w:tcPr>
          <w:p>
            <w:pPr>
              <w:spacing w:after="40"/>
            </w:pPr>
            <w:r/>
            <w:r>
              <w:rPr>
                <w:rFonts w:ascii="Google Sans" w:hAnsi="Google Sans"/>
                <w:b w:val="0"/>
                <w:color w:val="1F2937"/>
                <w:sz w:val="17"/>
              </w:rPr>
              <w:t>Số ngày của kỳ</w:t>
            </w:r>
          </w:p>
        </w:tc>
        <w:tc>
          <w:tcPr>
            <w:tcW w:type="dxa" w:w="7920"/>
            <w:vAlign w:val="center"/>
            <w:shd w:fill="F8FAFC"/>
          </w:tcPr>
          <w:p>
            <w:pPr>
              <w:spacing w:after="40"/>
            </w:pPr>
            <w:r/>
            <w:r>
              <w:rPr>
                <w:rFonts w:ascii="Google Sans" w:hAnsi="Google Sans"/>
                <w:b w:val="0"/>
                <w:color w:val="1F2937"/>
                <w:sz w:val="17"/>
              </w:rPr>
              <w:t>Khoảng thời gian đang được phân tích.</w:t>
            </w:r>
          </w:p>
        </w:tc>
      </w:tr>
      <w:tr>
        <w:tc>
          <w:tcPr>
            <w:tcW w:type="dxa" w:w="2160"/>
            <w:vAlign w:val="center"/>
          </w:tcPr>
          <w:p>
            <w:pPr>
              <w:spacing w:after="40"/>
            </w:pPr>
            <w:r/>
            <w:r>
              <w:rPr>
                <w:rFonts w:ascii="Google Sans" w:hAnsi="Google Sans"/>
                <w:b w:val="0"/>
                <w:color w:val="1F2937"/>
                <w:sz w:val="17"/>
              </w:rPr>
              <w:t>Số ngày thực sự có hàng</w:t>
            </w:r>
          </w:p>
        </w:tc>
        <w:tc>
          <w:tcPr>
            <w:tcW w:type="dxa" w:w="7920"/>
            <w:vAlign w:val="center"/>
          </w:tcPr>
          <w:p>
            <w:pPr>
              <w:spacing w:after="40"/>
            </w:pPr>
            <w:r/>
            <w:r>
              <w:rPr>
                <w:rFonts w:ascii="Google Sans" w:hAnsi="Google Sans"/>
                <w:b w:val="0"/>
                <w:color w:val="1F2937"/>
                <w:sz w:val="17"/>
              </w:rPr>
              <w:t>Chỉ tính những ngày SKU có thể bán được.</w:t>
            </w:r>
          </w:p>
        </w:tc>
      </w:tr>
      <w:tr>
        <w:tc>
          <w:tcPr>
            <w:tcW w:type="dxa" w:w="2160"/>
            <w:vAlign w:val="center"/>
            <w:shd w:fill="F8FAFC"/>
          </w:tcPr>
          <w:p>
            <w:pPr>
              <w:spacing w:after="40"/>
            </w:pPr>
            <w:r/>
            <w:r>
              <w:rPr>
                <w:rFonts w:ascii="Google Sans" w:hAnsi="Google Sans"/>
                <w:b w:val="0"/>
                <w:color w:val="1F2937"/>
                <w:sz w:val="17"/>
              </w:rPr>
              <w:t>Số ngày hết hàng</w:t>
            </w:r>
          </w:p>
        </w:tc>
        <w:tc>
          <w:tcPr>
            <w:tcW w:type="dxa" w:w="7920"/>
            <w:vAlign w:val="center"/>
            <w:shd w:fill="F8FAFC"/>
          </w:tcPr>
          <w:p>
            <w:pPr>
              <w:spacing w:after="40"/>
            </w:pPr>
            <w:r/>
            <w:r>
              <w:rPr>
                <w:rFonts w:ascii="Google Sans" w:hAnsi="Google Sans"/>
                <w:b w:val="0"/>
                <w:color w:val="1F2937"/>
                <w:sz w:val="17"/>
              </w:rPr>
              <w:t>Ngày không có hàng để bán, phải loại khỏi mẫu số khi tính tốc độ.</w:t>
            </w:r>
          </w:p>
        </w:tc>
      </w:tr>
      <w:tr>
        <w:tc>
          <w:tcPr>
            <w:tcW w:type="dxa" w:w="2160"/>
            <w:vAlign w:val="center"/>
          </w:tcPr>
          <w:p>
            <w:pPr>
              <w:spacing w:after="40"/>
            </w:pPr>
            <w:r/>
            <w:r>
              <w:rPr>
                <w:rFonts w:ascii="Google Sans" w:hAnsi="Google Sans"/>
                <w:b w:val="0"/>
                <w:color w:val="1F2937"/>
                <w:sz w:val="17"/>
              </w:rPr>
              <w:t>Số ngày chưa bày bán</w:t>
            </w:r>
          </w:p>
        </w:tc>
        <w:tc>
          <w:tcPr>
            <w:tcW w:type="dxa" w:w="7920"/>
            <w:vAlign w:val="center"/>
          </w:tcPr>
          <w:p>
            <w:pPr>
              <w:spacing w:after="40"/>
            </w:pPr>
            <w:r/>
            <w:r>
              <w:rPr>
                <w:rFonts w:ascii="Google Sans" w:hAnsi="Google Sans"/>
                <w:b w:val="0"/>
                <w:color w:val="1F2937"/>
                <w:sz w:val="17"/>
              </w:rPr>
              <w:t>Ngày SKU chưa sẵn sàng bán, cũng phải loại khỏi mẫu số.</w:t>
            </w:r>
          </w:p>
        </w:tc>
      </w:tr>
      <w:tr>
        <w:tc>
          <w:tcPr>
            <w:tcW w:type="dxa" w:w="2160"/>
            <w:vAlign w:val="center"/>
            <w:shd w:fill="F8FAFC"/>
          </w:tcPr>
          <w:p>
            <w:pPr>
              <w:spacing w:after="40"/>
            </w:pPr>
            <w:r/>
            <w:r>
              <w:rPr>
                <w:rFonts w:ascii="Google Sans" w:hAnsi="Google Sans"/>
                <w:b w:val="0"/>
                <w:color w:val="1F2937"/>
                <w:sz w:val="17"/>
              </w:rPr>
              <w:t>Số bán theo tuần</w:t>
            </w:r>
          </w:p>
        </w:tc>
        <w:tc>
          <w:tcPr>
            <w:tcW w:type="dxa" w:w="7920"/>
            <w:vAlign w:val="center"/>
            <w:shd w:fill="F8FAFC"/>
          </w:tcPr>
          <w:p>
            <w:pPr>
              <w:spacing w:after="40"/>
            </w:pPr>
            <w:r/>
            <w:r>
              <w:rPr>
                <w:rFonts w:ascii="Google Sans" w:hAnsi="Google Sans"/>
                <w:b w:val="0"/>
                <w:color w:val="1F2937"/>
                <w:sz w:val="17"/>
              </w:rPr>
              <w:t>Dùng để xem SKU bán đều hay chỉ bán dồn vào một thời điểm.</w:t>
            </w:r>
          </w:p>
        </w:tc>
      </w:tr>
      <w:tr>
        <w:tc>
          <w:tcPr>
            <w:tcW w:type="dxa" w:w="2160"/>
            <w:vAlign w:val="center"/>
          </w:tcPr>
          <w:p>
            <w:pPr>
              <w:spacing w:after="40"/>
            </w:pPr>
            <w:r/>
            <w:r>
              <w:rPr>
                <w:rFonts w:ascii="Google Sans" w:hAnsi="Google Sans"/>
                <w:b w:val="0"/>
                <w:color w:val="1F2937"/>
                <w:sz w:val="17"/>
              </w:rPr>
              <w:t>Trạng thái đặc biệt</w:t>
            </w:r>
          </w:p>
        </w:tc>
        <w:tc>
          <w:tcPr>
            <w:tcW w:type="dxa" w:w="7920"/>
            <w:vAlign w:val="center"/>
          </w:tcPr>
          <w:p>
            <w:pPr>
              <w:spacing w:after="40"/>
            </w:pPr>
            <w:r/>
            <w:r>
              <w:rPr>
                <w:rFonts w:ascii="Google Sans" w:hAnsi="Google Sans"/>
                <w:b w:val="0"/>
                <w:color w:val="1F2937"/>
                <w:sz w:val="17"/>
              </w:rPr>
              <w:t>New, Promotion, Seasonal, EOL hoặc dữ liệu bị thiếu cần được xét riêng.</w:t>
            </w:r>
          </w:p>
        </w:tc>
      </w:tr>
    </w:tbl>
    <w:p>
      <w:pPr>
        <w:spacing w:after="20"/>
      </w:pPr>
    </w:p>
    <w:p>
      <w:pPr>
        <w:pStyle w:val="Heading1"/>
        <w:spacing w:before="240" w:after="80"/>
      </w:pPr>
      <w:r>
        <w:t>3. ABC: SKU đóng góp nhiều hay ít</w:t>
      </w:r>
    </w:p>
    <w:p>
      <w:pPr>
        <w:spacing w:after="100" w:line="259" w:lineRule="auto"/>
      </w:pPr>
      <w:r>
        <w:t>ABC xếp SKU theo doanh thu hoặc số lượng bán thực tế, từ cao xuống thấp, rồi tính phần đóng góp riêng trong từng ngành hàng. Vì vậy, một SKU được xếp A là SKU đóng góp lớn trong nhóm của nó, không nhất thiết là SKU bán nhiều nhất toàn hệ thống.</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8"/>
        <w:gridCol w:w="3408"/>
        <w:gridCol w:w="3408"/>
      </w:tblGrid>
      <w:tr>
        <w:tc>
          <w:tcPr>
            <w:tcW w:type="dxa" w:w="2232"/>
            <w:vAlign w:val="center"/>
            <w:shd w:fill="334155"/>
          </w:tcPr>
          <w:p>
            <w:pPr>
              <w:spacing w:after="40"/>
            </w:pPr>
            <w:r/>
            <w:r>
              <w:rPr>
                <w:rFonts w:ascii="Google Sans" w:hAnsi="Google Sans"/>
                <w:b/>
                <w:color w:val="FFFFFF"/>
                <w:sz w:val="18"/>
              </w:rPr>
              <w:t>Khu vực áp dụng</w:t>
            </w:r>
          </w:p>
        </w:tc>
        <w:tc>
          <w:tcPr>
            <w:tcW w:type="dxa" w:w="3312"/>
            <w:vAlign w:val="center"/>
            <w:shd w:fill="334155"/>
          </w:tcPr>
          <w:p>
            <w:pPr>
              <w:spacing w:after="40"/>
            </w:pPr>
            <w:r/>
            <w:r>
              <w:rPr>
                <w:rFonts w:ascii="Google Sans" w:hAnsi="Google Sans"/>
                <w:b/>
                <w:color w:val="FFFFFF"/>
                <w:sz w:val="18"/>
              </w:rPr>
              <w:t>Mốc phân loại</w:t>
            </w:r>
          </w:p>
        </w:tc>
        <w:tc>
          <w:tcPr>
            <w:tcW w:type="dxa" w:w="4536"/>
            <w:vAlign w:val="center"/>
            <w:shd w:fill="334155"/>
          </w:tcPr>
          <w:p>
            <w:pPr>
              <w:spacing w:after="40"/>
            </w:pPr>
            <w:r/>
            <w:r>
              <w:rPr>
                <w:rFonts w:ascii="Google Sans" w:hAnsi="Google Sans"/>
                <w:b/>
                <w:color w:val="FFFFFF"/>
                <w:sz w:val="18"/>
              </w:rPr>
              <w:t>Ý nghĩa</w:t>
            </w:r>
          </w:p>
        </w:tc>
      </w:tr>
      <w:tr>
        <w:tc>
          <w:tcPr>
            <w:tcW w:type="dxa" w:w="2232"/>
            <w:vAlign w:val="center"/>
            <w:shd w:fill="F8FAFC"/>
          </w:tcPr>
          <w:p>
            <w:pPr>
              <w:spacing w:after="40"/>
            </w:pPr>
            <w:r/>
            <w:r>
              <w:rPr>
                <w:rFonts w:ascii="Google Sans" w:hAnsi="Google Sans"/>
                <w:b w:val="0"/>
                <w:color w:val="1F2937"/>
                <w:sz w:val="17"/>
              </w:rPr>
              <w:t>Website chính</w:t>
            </w:r>
          </w:p>
        </w:tc>
        <w:tc>
          <w:tcPr>
            <w:tcW w:type="dxa" w:w="3312"/>
            <w:vAlign w:val="center"/>
            <w:shd w:fill="F8FAFC"/>
          </w:tcPr>
          <w:p>
            <w:pPr>
              <w:spacing w:after="40"/>
            </w:pPr>
            <w:r/>
            <w:r>
              <w:rPr>
                <w:rFonts w:ascii="Google Sans" w:hAnsi="Google Sans"/>
                <w:b w:val="0"/>
                <w:color w:val="1F2937"/>
                <w:sz w:val="17"/>
              </w:rPr>
              <w:t>A đến 70% tổng đóng góp; B đến 90%; còn lại là C.</w:t>
            </w:r>
          </w:p>
        </w:tc>
        <w:tc>
          <w:tcPr>
            <w:tcW w:type="dxa" w:w="4536"/>
            <w:vAlign w:val="center"/>
            <w:shd w:fill="F8FAFC"/>
          </w:tcPr>
          <w:p>
            <w:pPr>
              <w:spacing w:after="40"/>
            </w:pPr>
            <w:r/>
            <w:r>
              <w:rPr>
                <w:rFonts w:ascii="Google Sans" w:hAnsi="Google Sans"/>
                <w:b w:val="0"/>
                <w:color w:val="1F2937"/>
                <w:sz w:val="17"/>
              </w:rPr>
              <w:t>A cần được ưu tiên theo dõi hơn B và C.</w:t>
            </w:r>
          </w:p>
        </w:tc>
      </w:tr>
      <w:tr>
        <w:tc>
          <w:tcPr>
            <w:tcW w:type="dxa" w:w="2232"/>
            <w:vAlign w:val="center"/>
          </w:tcPr>
          <w:p>
            <w:pPr>
              <w:spacing w:after="40"/>
            </w:pPr>
            <w:r/>
            <w:r>
              <w:rPr>
                <w:rFonts w:ascii="Google Sans" w:hAnsi="Google Sans"/>
                <w:b w:val="0"/>
                <w:color w:val="1F2937"/>
                <w:sz w:val="17"/>
              </w:rPr>
              <w:t>Dashboard Pilot</w:t>
            </w:r>
          </w:p>
        </w:tc>
        <w:tc>
          <w:tcPr>
            <w:tcW w:type="dxa" w:w="3312"/>
            <w:vAlign w:val="center"/>
          </w:tcPr>
          <w:p>
            <w:pPr>
              <w:spacing w:after="40"/>
            </w:pPr>
            <w:r/>
            <w:r>
              <w:rPr>
                <w:rFonts w:ascii="Google Sans" w:hAnsi="Google Sans"/>
                <w:b w:val="0"/>
                <w:color w:val="1F2937"/>
                <w:sz w:val="17"/>
              </w:rPr>
              <w:t>A đến 80% tổng đóng góp; B đến 95%; còn lại là C.</w:t>
            </w:r>
          </w:p>
        </w:tc>
        <w:tc>
          <w:tcPr>
            <w:tcW w:type="dxa" w:w="4536"/>
            <w:vAlign w:val="center"/>
          </w:tcPr>
          <w:p>
            <w:pPr>
              <w:spacing w:after="40"/>
            </w:pPr>
            <w:r/>
            <w:r>
              <w:rPr>
                <w:rFonts w:ascii="Google Sans" w:hAnsi="Google Sans"/>
                <w:b w:val="0"/>
                <w:color w:val="1F2937"/>
                <w:sz w:val="17"/>
              </w:rPr>
              <w:t>Pilot dùng mốc riêng để kiểm tra theo mục tiêu thử nghiệm.</w:t>
            </w:r>
          </w:p>
        </w:tc>
      </w:tr>
    </w:tbl>
    <w:p>
      <w:pPr>
        <w:spacing w:after="20"/>
      </w:pPr>
    </w:p>
    <w:p>
      <w:pPr>
        <w:spacing w:after="100" w:line="259" w:lineRule="auto"/>
      </w:pPr>
      <w:r>
        <w:t>ABC chỉ cho biết mức đóng góp và mức ưu tiên theo dõi. ABC không tự động ra lệnh nhập hàng, dừng nhập hoặc xóa SKU. SKU New, Seasonal, Promotion, EOL hoặc bị hết hàng nhiều phải đi qua bước kiểm tra ngoại lệ trước.</w:t>
      </w:r>
    </w:p>
    <w:p>
      <w:pPr>
        <w:pStyle w:val="Heading1"/>
        <w:spacing w:before="240" w:after="80"/>
      </w:pPr>
      <w:r>
        <w:t>4. Tốc độ bán và nhãn Fast, Slow, Non-moving</w:t>
      </w:r>
    </w:p>
    <w:p>
      <w:pPr>
        <w:spacing w:after="100" w:line="259" w:lineRule="auto"/>
      </w:pPr>
      <w:r>
        <w:t>ADS là số lượng bán trung bình mỗi ngày. Cách tính cơ bản là số lượng bán chia cho số ngày thực sự có hàng. Ngày hết hàng và ngày SKU chưa được bày bán không được tính vào mẫu số.</w:t>
      </w:r>
    </w:p>
    <w:p>
      <w:pPr>
        <w:spacing w:after="100" w:line="259" w:lineRule="auto"/>
      </w:pPr>
      <w:r>
        <w:t>Ba nhãn dưới đây được dùng chung cho website chính và Dashboard Pilot. Đây là lớp mô tả chuyển động bán hàng, bổ sung cho các chỉ số khác, không tự tạo quyết định nhập hoặc ngừng nhập.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8"/>
        <w:gridCol w:w="3408"/>
        <w:gridCol w:w="3408"/>
      </w:tblGrid>
      <w:tr>
        <w:tc>
          <w:tcPr>
            <w:tcW w:type="dxa" w:w="1512"/>
            <w:vAlign w:val="center"/>
            <w:shd w:fill="334155"/>
          </w:tcPr>
          <w:p>
            <w:pPr>
              <w:spacing w:after="40"/>
            </w:pPr>
            <w:r/>
            <w:r>
              <w:rPr>
                <w:rFonts w:ascii="Google Sans" w:hAnsi="Google Sans"/>
                <w:b/>
                <w:color w:val="FFFFFF"/>
                <w:sz w:val="18"/>
              </w:rPr>
              <w:t>Nhãn</w:t>
            </w:r>
          </w:p>
        </w:tc>
        <w:tc>
          <w:tcPr>
            <w:tcW w:type="dxa" w:w="5688"/>
            <w:vAlign w:val="center"/>
            <w:shd w:fill="334155"/>
          </w:tcPr>
          <w:p>
            <w:pPr>
              <w:spacing w:after="40"/>
            </w:pPr>
            <w:r/>
            <w:r>
              <w:rPr>
                <w:rFonts w:ascii="Google Sans" w:hAnsi="Google Sans"/>
                <w:b/>
                <w:color w:val="FFFFFF"/>
                <w:sz w:val="18"/>
              </w:rPr>
              <w:t>Điều kiện dễ hiểu</w:t>
            </w:r>
          </w:p>
        </w:tc>
        <w:tc>
          <w:tcPr>
            <w:tcW w:type="dxa" w:w="2880"/>
            <w:vAlign w:val="center"/>
            <w:shd w:fill="334155"/>
          </w:tcPr>
          <w:p>
            <w:pPr>
              <w:spacing w:after="40"/>
            </w:pPr>
            <w:r/>
            <w:r>
              <w:rPr>
                <w:rFonts w:ascii="Google Sans" w:hAnsi="Google Sans"/>
                <w:b/>
                <w:color w:val="FFFFFF"/>
                <w:sz w:val="18"/>
              </w:rPr>
              <w:t>Cách xử lý</w:t>
            </w:r>
          </w:p>
        </w:tc>
      </w:tr>
      <w:tr>
        <w:tc>
          <w:tcPr>
            <w:tcW w:type="dxa" w:w="1512"/>
            <w:vAlign w:val="center"/>
            <w:shd w:fill="F8FAFC"/>
          </w:tcPr>
          <w:p>
            <w:pPr>
              <w:spacing w:after="40"/>
            </w:pPr>
            <w:r/>
            <w:r>
              <w:rPr>
                <w:rFonts w:ascii="Google Sans" w:hAnsi="Google Sans"/>
                <w:b w:val="0"/>
                <w:color w:val="1F2937"/>
                <w:sz w:val="17"/>
              </w:rPr>
              <w:t>Fast</w:t>
            </w:r>
          </w:p>
        </w:tc>
        <w:tc>
          <w:tcPr>
            <w:tcW w:type="dxa" w:w="5688"/>
            <w:vAlign w:val="center"/>
            <w:shd w:fill="F8FAFC"/>
          </w:tcPr>
          <w:p>
            <w:pPr>
              <w:spacing w:after="40"/>
            </w:pPr>
            <w:r/>
            <w:r>
              <w:rPr>
                <w:rFonts w:ascii="Google Sans" w:hAnsi="Google Sans"/>
                <w:b w:val="0"/>
                <w:color w:val="1F2937"/>
                <w:sz w:val="17"/>
              </w:rPr>
              <w:t>Tốc độ bán theo đơn vị/cửa hàng/ngày nằm trong nhóm 25% cao nhất của cùng ngành hàng con và cùng loại cửa hàng; các tuần có dữ liệu đều có bán.</w:t>
            </w:r>
          </w:p>
        </w:tc>
        <w:tc>
          <w:tcPr>
            <w:tcW w:type="dxa" w:w="2880"/>
            <w:vAlign w:val="center"/>
            <w:shd w:fill="F8FAFC"/>
          </w:tcPr>
          <w:p>
            <w:pPr>
              <w:spacing w:after="40"/>
            </w:pPr>
            <w:r/>
            <w:r>
              <w:rPr>
                <w:rFonts w:ascii="Google Sans" w:hAnsi="Google Sans"/>
                <w:b w:val="0"/>
                <w:color w:val="1F2937"/>
                <w:sz w:val="17"/>
              </w:rPr>
              <w:t>Ưu tiên bảo đảm luôn có hàng và kiểm tra bổ sung hàng.</w:t>
            </w:r>
          </w:p>
        </w:tc>
      </w:tr>
      <w:tr>
        <w:tc>
          <w:tcPr>
            <w:tcW w:type="dxa" w:w="1512"/>
            <w:vAlign w:val="center"/>
          </w:tcPr>
          <w:p>
            <w:pPr>
              <w:spacing w:after="40"/>
            </w:pPr>
            <w:r/>
            <w:r>
              <w:rPr>
                <w:rFonts w:ascii="Google Sans" w:hAnsi="Google Sans"/>
                <w:b w:val="0"/>
                <w:color w:val="1F2937"/>
                <w:sz w:val="17"/>
              </w:rPr>
              <w:t>Slow</w:t>
            </w:r>
          </w:p>
        </w:tc>
        <w:tc>
          <w:tcPr>
            <w:tcW w:type="dxa" w:w="5688"/>
            <w:vAlign w:val="center"/>
          </w:tcPr>
          <w:p>
            <w:pPr>
              <w:spacing w:after="40"/>
            </w:pPr>
            <w:r/>
            <w:r>
              <w:rPr>
                <w:rFonts w:ascii="Google Sans" w:hAnsi="Google Sans"/>
                <w:b w:val="0"/>
                <w:color w:val="1F2937"/>
                <w:sz w:val="17"/>
              </w:rPr>
              <w:t>Vẫn có bán nhưng tốc độ thấp hơn nhóm Fast hoặc bán không đều giữa các tuần.</w:t>
            </w:r>
          </w:p>
        </w:tc>
        <w:tc>
          <w:tcPr>
            <w:tcW w:type="dxa" w:w="2880"/>
            <w:vAlign w:val="center"/>
          </w:tcPr>
          <w:p>
            <w:pPr>
              <w:spacing w:after="40"/>
            </w:pPr>
            <w:r/>
            <w:r>
              <w:rPr>
                <w:rFonts w:ascii="Google Sans" w:hAnsi="Google Sans"/>
                <w:b w:val="0"/>
                <w:color w:val="1F2937"/>
                <w:sz w:val="17"/>
              </w:rPr>
              <w:t>Xem thêm tồn kho, nhu cầu, giá, trưng bày và bối cảnh cửa hàng.</w:t>
            </w:r>
          </w:p>
        </w:tc>
      </w:tr>
      <w:tr>
        <w:tc>
          <w:tcPr>
            <w:tcW w:type="dxa" w:w="1512"/>
            <w:vAlign w:val="center"/>
            <w:shd w:fill="F8FAFC"/>
          </w:tcPr>
          <w:p>
            <w:pPr>
              <w:spacing w:after="40"/>
            </w:pPr>
            <w:r/>
            <w:r>
              <w:rPr>
                <w:rFonts w:ascii="Google Sans" w:hAnsi="Google Sans"/>
                <w:b w:val="0"/>
                <w:color w:val="1F2937"/>
                <w:sz w:val="17"/>
              </w:rPr>
              <w:t>Non-moving</w:t>
            </w:r>
          </w:p>
        </w:tc>
        <w:tc>
          <w:tcPr>
            <w:tcW w:type="dxa" w:w="5688"/>
            <w:vAlign w:val="center"/>
            <w:shd w:fill="F8FAFC"/>
          </w:tcPr>
          <w:p>
            <w:pPr>
              <w:spacing w:after="40"/>
            </w:pPr>
            <w:r/>
            <w:r>
              <w:rPr>
                <w:rFonts w:ascii="Google Sans" w:hAnsi="Google Sans"/>
                <w:b w:val="0"/>
                <w:color w:val="1F2937"/>
                <w:sz w:val="17"/>
              </w:rPr>
              <w:t>Không có bán trong số ngày cửa hàng thực sự có hàng và số ngày đó đã đạt ngưỡng của ngành hàng.</w:t>
            </w:r>
          </w:p>
        </w:tc>
        <w:tc>
          <w:tcPr>
            <w:tcW w:type="dxa" w:w="2880"/>
            <w:vAlign w:val="center"/>
            <w:shd w:fill="F8FAFC"/>
          </w:tcPr>
          <w:p>
            <w:pPr>
              <w:spacing w:after="40"/>
            </w:pPr>
            <w:r/>
            <w:r>
              <w:rPr>
                <w:rFonts w:ascii="Google Sans" w:hAnsi="Google Sans"/>
                <w:b w:val="0"/>
                <w:color w:val="1F2937"/>
                <w:sz w:val="17"/>
              </w:rPr>
              <w:t>Chỉ là cờ rà soát. Không tự động dừng nhập hoặc xóa SKU.</w:t>
            </w:r>
          </w:p>
        </w:tc>
      </w:tr>
      <w:tr>
        <w:tc>
          <w:tcPr>
            <w:tcW w:type="dxa" w:w="1512"/>
            <w:vAlign w:val="center"/>
          </w:tcPr>
          <w:p>
            <w:pPr>
              <w:spacing w:after="40"/>
            </w:pPr>
            <w:r/>
            <w:r>
              <w:rPr>
                <w:rFonts w:ascii="Google Sans" w:hAnsi="Google Sans"/>
                <w:b w:val="0"/>
                <w:color w:val="1F2937"/>
                <w:sz w:val="17"/>
              </w:rPr>
              <w:t>Unknown</w:t>
            </w:r>
          </w:p>
        </w:tc>
        <w:tc>
          <w:tcPr>
            <w:tcW w:type="dxa" w:w="5688"/>
            <w:vAlign w:val="center"/>
          </w:tcPr>
          <w:p>
            <w:pPr>
              <w:spacing w:after="40"/>
            </w:pPr>
            <w:r/>
            <w:r>
              <w:rPr>
                <w:rFonts w:ascii="Google Sans" w:hAnsi="Google Sans"/>
                <w:b w:val="0"/>
                <w:color w:val="1F2937"/>
                <w:sz w:val="17"/>
              </w:rPr>
              <w:t>Thiếu dữ liệu tuần hoặc SKU thuộc New, Seasonal hay Promotion.</w:t>
            </w:r>
          </w:p>
        </w:tc>
        <w:tc>
          <w:tcPr>
            <w:tcW w:type="dxa" w:w="2880"/>
            <w:vAlign w:val="center"/>
          </w:tcPr>
          <w:p>
            <w:pPr>
              <w:spacing w:after="40"/>
            </w:pPr>
            <w:r/>
            <w:r>
              <w:rPr>
                <w:rFonts w:ascii="Google Sans" w:hAnsi="Google Sans"/>
                <w:b w:val="0"/>
                <w:color w:val="1F2937"/>
                <w:sz w:val="17"/>
              </w:rPr>
              <w:t>Không tự kết luận bán nhanh hay không bán; xét riêng.</w:t>
            </w:r>
          </w:p>
        </w:tc>
      </w:tr>
    </w:tbl>
    <w:p>
      <w:pPr>
        <w:spacing w:after="20"/>
      </w:pPr>
    </w:p>
    <w:p>
      <w:pPr>
        <w:spacing w:after="100" w:line="259" w:lineRule="auto"/>
      </w:pPr>
      <w:r>
        <w:t>Khi chưa có số ngày thực sự có hàng, hệ thống tạm tính bằng số ngày của kỳ trừ số ngày hết hàng. Khi chưa có dữ liệu bán theo tuần, hệ thống không tự gắn nhãn Fast.</w:t>
      </w:r>
    </w:p>
    <w:p>
      <w:pPr>
        <w:pStyle w:val="Heading1"/>
        <w:spacing w:before="240" w:after="80"/>
      </w:pPr>
      <w:r>
        <w:t>5. Stockday: tồn hiện tại đủ bán trong bao lâu</w:t>
      </w:r>
    </w:p>
    <w:p>
      <w:pPr>
        <w:spacing w:after="100" w:line="259" w:lineRule="auto"/>
      </w:pPr>
      <w:r>
        <w:t>Stockday là số ngày mà lượng tồn hiện tại có thể đáp ứng, nếu tốc độ bán trung bình mỗi ngày giữ nguyên. Công thức là: Stockday = tồn hiện tại chia cho ADS.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12"/>
        <w:gridCol w:w="5112"/>
      </w:tblGrid>
      <w:tr>
        <w:tc>
          <w:tcPr>
            <w:tcW w:type="dxa" w:w="2304"/>
            <w:vAlign w:val="center"/>
            <w:shd w:fill="334155"/>
          </w:tcPr>
          <w:p>
            <w:pPr>
              <w:spacing w:after="40"/>
            </w:pPr>
            <w:r/>
            <w:r>
              <w:rPr>
                <w:rFonts w:ascii="Google Sans" w:hAnsi="Google Sans"/>
                <w:b/>
                <w:color w:val="FFFFFF"/>
                <w:sz w:val="18"/>
              </w:rPr>
              <w:t>Stockday</w:t>
            </w:r>
          </w:p>
        </w:tc>
        <w:tc>
          <w:tcPr>
            <w:tcW w:type="dxa" w:w="7776"/>
            <w:vAlign w:val="center"/>
            <w:shd w:fill="334155"/>
          </w:tcPr>
          <w:p>
            <w:pPr>
              <w:spacing w:after="40"/>
            </w:pPr>
            <w:r/>
            <w:r>
              <w:rPr>
                <w:rFonts w:ascii="Google Sans" w:hAnsi="Google Sans"/>
                <w:b/>
                <w:color w:val="FFFFFF"/>
                <w:sz w:val="18"/>
              </w:rPr>
              <w:t>Cách hiểu</w:t>
            </w:r>
          </w:p>
        </w:tc>
      </w:tr>
      <w:tr>
        <w:tc>
          <w:tcPr>
            <w:tcW w:type="dxa" w:w="2304"/>
            <w:vAlign w:val="center"/>
            <w:shd w:fill="F8FAFC"/>
          </w:tcPr>
          <w:p>
            <w:pPr>
              <w:spacing w:after="40"/>
            </w:pPr>
            <w:r/>
            <w:r>
              <w:rPr>
                <w:rFonts w:ascii="Google Sans" w:hAnsi="Google Sans"/>
                <w:b w:val="0"/>
                <w:color w:val="1F2937"/>
                <w:sz w:val="17"/>
              </w:rPr>
              <w:t>Không quá 7 ngày</w:t>
            </w:r>
          </w:p>
        </w:tc>
        <w:tc>
          <w:tcPr>
            <w:tcW w:type="dxa" w:w="7776"/>
            <w:vAlign w:val="center"/>
            <w:shd w:fill="F8FAFC"/>
          </w:tcPr>
          <w:p>
            <w:pPr>
              <w:spacing w:after="40"/>
            </w:pPr>
            <w:r/>
            <w:r>
              <w:rPr>
                <w:rFonts w:ascii="Google Sans" w:hAnsi="Google Sans"/>
                <w:b w:val="0"/>
                <w:color w:val="1F2937"/>
                <w:sz w:val="17"/>
              </w:rPr>
              <w:t>Tồn rất thấp, có nguy cơ thiếu hàng nếu nhu cầu tiếp tục.</w:t>
            </w:r>
          </w:p>
        </w:tc>
      </w:tr>
      <w:tr>
        <w:tc>
          <w:tcPr>
            <w:tcW w:type="dxa" w:w="2304"/>
            <w:vAlign w:val="center"/>
          </w:tcPr>
          <w:p>
            <w:pPr>
              <w:spacing w:after="40"/>
            </w:pPr>
            <w:r/>
            <w:r>
              <w:rPr>
                <w:rFonts w:ascii="Google Sans" w:hAnsi="Google Sans"/>
                <w:b w:val="0"/>
                <w:color w:val="1F2937"/>
                <w:sz w:val="17"/>
              </w:rPr>
              <w:t>Trên 7 đến 15 ngày</w:t>
            </w:r>
          </w:p>
        </w:tc>
        <w:tc>
          <w:tcPr>
            <w:tcW w:type="dxa" w:w="7776"/>
            <w:vAlign w:val="center"/>
          </w:tcPr>
          <w:p>
            <w:pPr>
              <w:spacing w:after="40"/>
            </w:pPr>
            <w:r/>
            <w:r>
              <w:rPr>
                <w:rFonts w:ascii="Google Sans" w:hAnsi="Google Sans"/>
                <w:b w:val="0"/>
                <w:color w:val="1F2937"/>
                <w:sz w:val="17"/>
              </w:rPr>
              <w:t>Tồn thấp, cần theo dõi kế hoạch bổ sung.</w:t>
            </w:r>
          </w:p>
        </w:tc>
      </w:tr>
      <w:tr>
        <w:tc>
          <w:tcPr>
            <w:tcW w:type="dxa" w:w="2304"/>
            <w:vAlign w:val="center"/>
            <w:shd w:fill="F8FAFC"/>
          </w:tcPr>
          <w:p>
            <w:pPr>
              <w:spacing w:after="40"/>
            </w:pPr>
            <w:r/>
            <w:r>
              <w:rPr>
                <w:rFonts w:ascii="Google Sans" w:hAnsi="Google Sans"/>
                <w:b w:val="0"/>
                <w:color w:val="1F2937"/>
                <w:sz w:val="17"/>
              </w:rPr>
              <w:t>Trên 15 đến 30 ngày</w:t>
            </w:r>
          </w:p>
        </w:tc>
        <w:tc>
          <w:tcPr>
            <w:tcW w:type="dxa" w:w="7776"/>
            <w:vAlign w:val="center"/>
            <w:shd w:fill="F8FAFC"/>
          </w:tcPr>
          <w:p>
            <w:pPr>
              <w:spacing w:after="40"/>
            </w:pPr>
            <w:r/>
            <w:r>
              <w:rPr>
                <w:rFonts w:ascii="Google Sans" w:hAnsi="Google Sans"/>
                <w:b w:val="0"/>
                <w:color w:val="1F2937"/>
                <w:sz w:val="17"/>
              </w:rPr>
              <w:t>Mức tồn tương đối khỏe trong điều kiện bình thường.</w:t>
            </w:r>
          </w:p>
        </w:tc>
      </w:tr>
      <w:tr>
        <w:tc>
          <w:tcPr>
            <w:tcW w:type="dxa" w:w="2304"/>
            <w:vAlign w:val="center"/>
          </w:tcPr>
          <w:p>
            <w:pPr>
              <w:spacing w:after="40"/>
            </w:pPr>
            <w:r/>
            <w:r>
              <w:rPr>
                <w:rFonts w:ascii="Google Sans" w:hAnsi="Google Sans"/>
                <w:b w:val="0"/>
                <w:color w:val="1F2937"/>
                <w:sz w:val="17"/>
              </w:rPr>
              <w:t>Trên 30 đến 60 ngày</w:t>
            </w:r>
          </w:p>
        </w:tc>
        <w:tc>
          <w:tcPr>
            <w:tcW w:type="dxa" w:w="7776"/>
            <w:vAlign w:val="center"/>
          </w:tcPr>
          <w:p>
            <w:pPr>
              <w:spacing w:after="40"/>
            </w:pPr>
            <w:r/>
            <w:r>
              <w:rPr>
                <w:rFonts w:ascii="Google Sans" w:hAnsi="Google Sans"/>
                <w:b w:val="0"/>
                <w:color w:val="1F2937"/>
                <w:sz w:val="17"/>
              </w:rPr>
              <w:t>Tồn cao, cần xem tốc độ bán và chu kỳ nhập.</w:t>
            </w:r>
          </w:p>
        </w:tc>
      </w:tr>
      <w:tr>
        <w:tc>
          <w:tcPr>
            <w:tcW w:type="dxa" w:w="2304"/>
            <w:vAlign w:val="center"/>
            <w:shd w:fill="F8FAFC"/>
          </w:tcPr>
          <w:p>
            <w:pPr>
              <w:spacing w:after="40"/>
            </w:pPr>
            <w:r/>
            <w:r>
              <w:rPr>
                <w:rFonts w:ascii="Google Sans" w:hAnsi="Google Sans"/>
                <w:b w:val="0"/>
                <w:color w:val="1F2937"/>
                <w:sz w:val="17"/>
              </w:rPr>
              <w:t>Trên 60 đến 90 ngày</w:t>
            </w:r>
          </w:p>
        </w:tc>
        <w:tc>
          <w:tcPr>
            <w:tcW w:type="dxa" w:w="7776"/>
            <w:vAlign w:val="center"/>
            <w:shd w:fill="F8FAFC"/>
          </w:tcPr>
          <w:p>
            <w:pPr>
              <w:spacing w:after="40"/>
            </w:pPr>
            <w:r/>
            <w:r>
              <w:rPr>
                <w:rFonts w:ascii="Google Sans" w:hAnsi="Google Sans"/>
                <w:b w:val="0"/>
                <w:color w:val="1F2937"/>
                <w:sz w:val="17"/>
              </w:rPr>
              <w:t>Tồn dư, nên kiểm tra nhu cầu và hàng đang nằm tại cửa hàng.</w:t>
            </w:r>
          </w:p>
        </w:tc>
      </w:tr>
      <w:tr>
        <w:tc>
          <w:tcPr>
            <w:tcW w:type="dxa" w:w="2304"/>
            <w:vAlign w:val="center"/>
          </w:tcPr>
          <w:p>
            <w:pPr>
              <w:spacing w:after="40"/>
            </w:pPr>
            <w:r/>
            <w:r>
              <w:rPr>
                <w:rFonts w:ascii="Google Sans" w:hAnsi="Google Sans"/>
                <w:b w:val="0"/>
                <w:color w:val="1F2937"/>
                <w:sz w:val="17"/>
              </w:rPr>
              <w:t>Trên 90 ngày</w:t>
            </w:r>
          </w:p>
        </w:tc>
        <w:tc>
          <w:tcPr>
            <w:tcW w:type="dxa" w:w="7776"/>
            <w:vAlign w:val="center"/>
          </w:tcPr>
          <w:p>
            <w:pPr>
              <w:spacing w:after="40"/>
            </w:pPr>
            <w:r/>
            <w:r>
              <w:rPr>
                <w:rFonts w:ascii="Google Sans" w:hAnsi="Google Sans"/>
                <w:b w:val="0"/>
                <w:color w:val="1F2937"/>
                <w:sz w:val="17"/>
              </w:rPr>
              <w:t>Tồn rất dư hoặc bán rất chậm, cần rà soát nguyên nhân.</w:t>
            </w:r>
          </w:p>
        </w:tc>
      </w:tr>
      <w:tr>
        <w:tc>
          <w:tcPr>
            <w:tcW w:type="dxa" w:w="2304"/>
            <w:vAlign w:val="center"/>
            <w:shd w:fill="F8FAFC"/>
          </w:tcPr>
          <w:p>
            <w:pPr>
              <w:spacing w:after="40"/>
            </w:pPr>
            <w:r/>
            <w:r>
              <w:rPr>
                <w:rFonts w:ascii="Google Sans" w:hAnsi="Google Sans"/>
                <w:b w:val="0"/>
                <w:color w:val="1F2937"/>
                <w:sz w:val="17"/>
              </w:rPr>
              <w:t>ADS bằng 0 nhưng còn tồn</w:t>
            </w:r>
          </w:p>
        </w:tc>
        <w:tc>
          <w:tcPr>
            <w:tcW w:type="dxa" w:w="7776"/>
            <w:vAlign w:val="center"/>
            <w:shd w:fill="F8FAFC"/>
          </w:tcPr>
          <w:p>
            <w:pPr>
              <w:spacing w:after="40"/>
            </w:pPr>
            <w:r/>
            <w:r>
              <w:rPr>
                <w:rFonts w:ascii="Google Sans" w:hAnsi="Google Sans"/>
                <w:b w:val="0"/>
                <w:color w:val="1F2937"/>
                <w:sz w:val="17"/>
              </w:rPr>
              <w:t>Không có lịch sử bán để dự phóng; cần kiểm tra trưng bày, giá, nhu cầu và trạng thái SKU.</w:t>
            </w:r>
          </w:p>
        </w:tc>
      </w:tr>
      <w:tr>
        <w:tc>
          <w:tcPr>
            <w:tcW w:type="dxa" w:w="2304"/>
            <w:vAlign w:val="center"/>
          </w:tcPr>
          <w:p>
            <w:pPr>
              <w:spacing w:after="40"/>
            </w:pPr>
            <w:r/>
            <w:r>
              <w:rPr>
                <w:rFonts w:ascii="Google Sans" w:hAnsi="Google Sans"/>
                <w:b w:val="0"/>
                <w:color w:val="1F2937"/>
                <w:sz w:val="17"/>
              </w:rPr>
              <w:t>Không có bán và không còn tồn</w:t>
            </w:r>
          </w:p>
        </w:tc>
        <w:tc>
          <w:tcPr>
            <w:tcW w:type="dxa" w:w="7776"/>
            <w:vAlign w:val="center"/>
          </w:tcPr>
          <w:p>
            <w:pPr>
              <w:spacing w:after="40"/>
            </w:pPr>
            <w:r/>
            <w:r>
              <w:rPr>
                <w:rFonts w:ascii="Google Sans" w:hAnsi="Google Sans"/>
                <w:b w:val="0"/>
                <w:color w:val="1F2937"/>
                <w:sz w:val="17"/>
              </w:rPr>
              <w:t>Không đủ dữ liệu để tính Stockday; không nên suy luận từ chỉ số này.</w:t>
            </w:r>
          </w:p>
        </w:tc>
      </w:tr>
    </w:tbl>
    <w:p>
      <w:pPr>
        <w:spacing w:after="20"/>
      </w:pPr>
    </w:p>
    <w:p>
      <w:pPr>
        <w:spacing w:after="100" w:line="259" w:lineRule="auto"/>
      </w:pPr>
      <w:r>
        <w:t>Trong tài liệu này, dùng thống nhất thuật ngữ Stockday để nói về số ngày tồn có thể đáp ứng. Không dùng tên gọi khác cho cùng một chỉ số để tránh nhầm lẫn.</w:t>
      </w:r>
    </w:p>
    <w:p>
      <w:pPr>
        <w:pStyle w:val="Heading1"/>
        <w:spacing w:before="240" w:after="80"/>
      </w:pPr>
      <w:r>
        <w:t>6. Hết hàng và ảnh hưởng đến kết luận</w:t>
      </w:r>
    </w:p>
    <w:p>
      <w:pPr>
        <w:spacing w:after="100" w:line="259" w:lineRule="auto"/>
      </w:pPr>
      <w:r>
        <w:t>Tỷ lệ hết hàng được tính bằng số ngày hết hàng chia cho tổng số ngày của kỳ. Tỷ lệ càng cao thì số bán thực tế càng ít đáng tin để kết luận SKU bán chậm, vì SKU có thể bán được nếu có hàng.</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8"/>
        <w:gridCol w:w="3408"/>
        <w:gridCol w:w="3408"/>
      </w:tblGrid>
      <w:tr>
        <w:tc>
          <w:tcPr>
            <w:tcW w:type="dxa" w:w="2592"/>
            <w:vAlign w:val="center"/>
            <w:shd w:fill="334155"/>
          </w:tcPr>
          <w:p>
            <w:pPr>
              <w:spacing w:after="40"/>
            </w:pPr>
            <w:r/>
            <w:r>
              <w:rPr>
                <w:rFonts w:ascii="Google Sans" w:hAnsi="Google Sans"/>
                <w:b/>
                <w:color w:val="FFFFFF"/>
                <w:sz w:val="18"/>
              </w:rPr>
              <w:t>Tỷ lệ hết hàng</w:t>
            </w:r>
          </w:p>
        </w:tc>
        <w:tc>
          <w:tcPr>
            <w:tcW w:type="dxa" w:w="2304"/>
            <w:vAlign w:val="center"/>
            <w:shd w:fill="334155"/>
          </w:tcPr>
          <w:p>
            <w:pPr>
              <w:spacing w:after="40"/>
            </w:pPr>
            <w:r/>
            <w:r>
              <w:rPr>
                <w:rFonts w:ascii="Google Sans" w:hAnsi="Google Sans"/>
                <w:b/>
                <w:color w:val="FFFFFF"/>
                <w:sz w:val="18"/>
              </w:rPr>
              <w:t>Mức cảnh báo</w:t>
            </w:r>
          </w:p>
        </w:tc>
        <w:tc>
          <w:tcPr>
            <w:tcW w:type="dxa" w:w="5184"/>
            <w:vAlign w:val="center"/>
            <w:shd w:fill="334155"/>
          </w:tcPr>
          <w:p>
            <w:pPr>
              <w:spacing w:after="40"/>
            </w:pPr>
            <w:r/>
            <w:r>
              <w:rPr>
                <w:rFonts w:ascii="Google Sans" w:hAnsi="Google Sans"/>
                <w:b/>
                <w:color w:val="FFFFFF"/>
                <w:sz w:val="18"/>
              </w:rPr>
              <w:t>Cách hiểu</w:t>
            </w:r>
          </w:p>
        </w:tc>
      </w:tr>
      <w:tr>
        <w:tc>
          <w:tcPr>
            <w:tcW w:type="dxa" w:w="2592"/>
            <w:vAlign w:val="center"/>
            <w:shd w:fill="F8FAFC"/>
          </w:tcPr>
          <w:p>
            <w:pPr>
              <w:spacing w:after="40"/>
            </w:pPr>
            <w:r/>
            <w:r>
              <w:rPr>
                <w:rFonts w:ascii="Google Sans" w:hAnsi="Google Sans"/>
                <w:b w:val="0"/>
                <w:color w:val="1F2937"/>
                <w:sz w:val="17"/>
              </w:rPr>
              <w:t>Không quá 5%</w:t>
            </w:r>
          </w:p>
        </w:tc>
        <w:tc>
          <w:tcPr>
            <w:tcW w:type="dxa" w:w="2304"/>
            <w:vAlign w:val="center"/>
            <w:shd w:fill="F8FAFC"/>
          </w:tcPr>
          <w:p>
            <w:pPr>
              <w:spacing w:after="40"/>
            </w:pPr>
            <w:r/>
            <w:r>
              <w:rPr>
                <w:rFonts w:ascii="Google Sans" w:hAnsi="Google Sans"/>
                <w:b w:val="0"/>
                <w:color w:val="1F2937"/>
                <w:sz w:val="17"/>
              </w:rPr>
              <w:t>Bình thường</w:t>
            </w:r>
          </w:p>
        </w:tc>
        <w:tc>
          <w:tcPr>
            <w:tcW w:type="dxa" w:w="5184"/>
            <w:vAlign w:val="center"/>
            <w:shd w:fill="F8FAFC"/>
          </w:tcPr>
          <w:p>
            <w:pPr>
              <w:spacing w:after="40"/>
            </w:pPr>
            <w:r/>
            <w:r>
              <w:rPr>
                <w:rFonts w:ascii="Google Sans" w:hAnsi="Google Sans"/>
                <w:b w:val="0"/>
                <w:color w:val="1F2937"/>
                <w:sz w:val="17"/>
              </w:rPr>
              <w:t>Ít ảnh hưởng đến việc đọc tốc độ bán.</w:t>
            </w:r>
          </w:p>
        </w:tc>
      </w:tr>
      <w:tr>
        <w:tc>
          <w:tcPr>
            <w:tcW w:type="dxa" w:w="2592"/>
            <w:vAlign w:val="center"/>
          </w:tcPr>
          <w:p>
            <w:pPr>
              <w:spacing w:after="40"/>
            </w:pPr>
            <w:r/>
            <w:r>
              <w:rPr>
                <w:rFonts w:ascii="Google Sans" w:hAnsi="Google Sans"/>
                <w:b w:val="0"/>
                <w:color w:val="1F2937"/>
                <w:sz w:val="17"/>
              </w:rPr>
              <w:t>Trên 5% đến 10%</w:t>
            </w:r>
          </w:p>
        </w:tc>
        <w:tc>
          <w:tcPr>
            <w:tcW w:type="dxa" w:w="2304"/>
            <w:vAlign w:val="center"/>
          </w:tcPr>
          <w:p>
            <w:pPr>
              <w:spacing w:after="40"/>
            </w:pPr>
            <w:r/>
            <w:r>
              <w:rPr>
                <w:rFonts w:ascii="Google Sans" w:hAnsi="Google Sans"/>
                <w:b w:val="0"/>
                <w:color w:val="1F2937"/>
                <w:sz w:val="17"/>
              </w:rPr>
              <w:t>Cảnh báo</w:t>
            </w:r>
          </w:p>
        </w:tc>
        <w:tc>
          <w:tcPr>
            <w:tcW w:type="dxa" w:w="5184"/>
            <w:vAlign w:val="center"/>
          </w:tcPr>
          <w:p>
            <w:pPr>
              <w:spacing w:after="40"/>
            </w:pPr>
            <w:r/>
            <w:r>
              <w:rPr>
                <w:rFonts w:ascii="Google Sans" w:hAnsi="Google Sans"/>
                <w:b w:val="0"/>
                <w:color w:val="1F2937"/>
                <w:sz w:val="17"/>
              </w:rPr>
              <w:t>Nên kiểm tra lại availability và kế hoạch nhập.</w:t>
            </w:r>
          </w:p>
        </w:tc>
      </w:tr>
      <w:tr>
        <w:tc>
          <w:tcPr>
            <w:tcW w:type="dxa" w:w="2592"/>
            <w:vAlign w:val="center"/>
            <w:shd w:fill="F8FAFC"/>
          </w:tcPr>
          <w:p>
            <w:pPr>
              <w:spacing w:after="40"/>
            </w:pPr>
            <w:r/>
            <w:r>
              <w:rPr>
                <w:rFonts w:ascii="Google Sans" w:hAnsi="Google Sans"/>
                <w:b w:val="0"/>
                <w:color w:val="1F2937"/>
                <w:sz w:val="17"/>
              </w:rPr>
              <w:t>Trên 10% đến 20%</w:t>
            </w:r>
          </w:p>
        </w:tc>
        <w:tc>
          <w:tcPr>
            <w:tcW w:type="dxa" w:w="2304"/>
            <w:vAlign w:val="center"/>
            <w:shd w:fill="F8FAFC"/>
          </w:tcPr>
          <w:p>
            <w:pPr>
              <w:spacing w:after="40"/>
            </w:pPr>
            <w:r/>
            <w:r>
              <w:rPr>
                <w:rFonts w:ascii="Google Sans" w:hAnsi="Google Sans"/>
                <w:b w:val="0"/>
                <w:color w:val="1F2937"/>
                <w:sz w:val="17"/>
              </w:rPr>
              <w:t>Nghiêm trọng</w:t>
            </w:r>
          </w:p>
        </w:tc>
        <w:tc>
          <w:tcPr>
            <w:tcW w:type="dxa" w:w="5184"/>
            <w:vAlign w:val="center"/>
            <w:shd w:fill="F8FAFC"/>
          </w:tcPr>
          <w:p>
            <w:pPr>
              <w:spacing w:after="40"/>
            </w:pPr>
            <w:r/>
            <w:r>
              <w:rPr>
                <w:rFonts w:ascii="Google Sans" w:hAnsi="Google Sans"/>
                <w:b w:val="0"/>
                <w:color w:val="1F2937"/>
                <w:sz w:val="17"/>
              </w:rPr>
              <w:t>Kết luận tốc độ bán cần thận trọng.</w:t>
            </w:r>
          </w:p>
        </w:tc>
      </w:tr>
      <w:tr>
        <w:tc>
          <w:tcPr>
            <w:tcW w:type="dxa" w:w="2592"/>
            <w:vAlign w:val="center"/>
          </w:tcPr>
          <w:p>
            <w:pPr>
              <w:spacing w:after="40"/>
            </w:pPr>
            <w:r/>
            <w:r>
              <w:rPr>
                <w:rFonts w:ascii="Google Sans" w:hAnsi="Google Sans"/>
                <w:b w:val="0"/>
                <w:color w:val="1F2937"/>
                <w:sz w:val="17"/>
              </w:rPr>
              <w:t>Trên 20%</w:t>
            </w:r>
          </w:p>
        </w:tc>
        <w:tc>
          <w:tcPr>
            <w:tcW w:type="dxa" w:w="2304"/>
            <w:vAlign w:val="center"/>
          </w:tcPr>
          <w:p>
            <w:pPr>
              <w:spacing w:after="40"/>
            </w:pPr>
            <w:r/>
            <w:r>
              <w:rPr>
                <w:rFonts w:ascii="Google Sans" w:hAnsi="Google Sans"/>
                <w:b w:val="0"/>
                <w:color w:val="1F2937"/>
                <w:sz w:val="17"/>
              </w:rPr>
              <w:t>Hết hàng nghiêm trọng</w:t>
            </w:r>
          </w:p>
        </w:tc>
        <w:tc>
          <w:tcPr>
            <w:tcW w:type="dxa" w:w="5184"/>
            <w:vAlign w:val="center"/>
          </w:tcPr>
          <w:p>
            <w:pPr>
              <w:spacing w:after="40"/>
            </w:pPr>
            <w:r/>
            <w:r>
              <w:rPr>
                <w:rFonts w:ascii="Google Sans" w:hAnsi="Google Sans"/>
                <w:b w:val="0"/>
                <w:color w:val="1F2937"/>
                <w:sz w:val="17"/>
              </w:rPr>
              <w:t>Không nên dùng số bán thấp để kết luận SKU bán chậm.</w:t>
            </w:r>
          </w:p>
        </w:tc>
      </w:tr>
    </w:tbl>
    <w:p>
      <w:pPr>
        <w:spacing w:after="20"/>
      </w:pPr>
    </w:p>
    <w:p>
      <w:pPr>
        <w:spacing w:after="100" w:line="259" w:lineRule="auto"/>
      </w:pPr>
      <w:r>
        <w:t>Khi hết hàng nghiêm trọng, nhu cầu dự kiến nên tính theo ADS nhân với số ngày của kỳ thay vì chỉ dùng số bán thực tế. Mục đích là tránh đánh giá thấp nhu cầu chỉ vì SKU không có hàng.</w:t>
      </w:r>
    </w:p>
    <w:p>
      <w:pPr>
        <w:pStyle w:val="Heading1"/>
        <w:spacing w:before="240" w:after="80"/>
      </w:pPr>
      <w:r>
        <w:t>7. Tăng giảm so với kỳ trước</w:t>
      </w:r>
    </w:p>
    <w:p>
      <w:pPr>
        <w:spacing w:after="100" w:line="259" w:lineRule="auto"/>
      </w:pPr>
      <w:r>
        <w:t>Mức tăng giảm được tính bằng số bán kỳ hiện tại so với số bán kỳ trước. Nếu kỳ trước bằng 0 hoặc dữ liệu thiếu, hệ thống phải ghi rõ là chưa đủ cơ sở, không tự gán mức tăng trưởng.</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12"/>
        <w:gridCol w:w="5112"/>
      </w:tblGrid>
      <w:tr>
        <w:tc>
          <w:tcPr>
            <w:tcW w:type="dxa" w:w="2880"/>
            <w:vAlign w:val="center"/>
            <w:shd w:fill="334155"/>
          </w:tcPr>
          <w:p>
            <w:pPr>
              <w:spacing w:after="40"/>
            </w:pPr>
            <w:r/>
            <w:r>
              <w:rPr>
                <w:rFonts w:ascii="Google Sans" w:hAnsi="Google Sans"/>
                <w:b/>
                <w:color w:val="FFFFFF"/>
                <w:sz w:val="18"/>
              </w:rPr>
              <w:t>Mức thay đổi</w:t>
            </w:r>
          </w:p>
        </w:tc>
        <w:tc>
          <w:tcPr>
            <w:tcW w:type="dxa" w:w="7200"/>
            <w:vAlign w:val="center"/>
            <w:shd w:fill="334155"/>
          </w:tcPr>
          <w:p>
            <w:pPr>
              <w:spacing w:after="40"/>
            </w:pPr>
            <w:r/>
            <w:r>
              <w:rPr>
                <w:rFonts w:ascii="Google Sans" w:hAnsi="Google Sans"/>
                <w:b/>
                <w:color w:val="FFFFFF"/>
                <w:sz w:val="18"/>
              </w:rPr>
              <w:t>Cách gọi dễ hiểu</w:t>
            </w:r>
          </w:p>
        </w:tc>
      </w:tr>
      <w:tr>
        <w:tc>
          <w:tcPr>
            <w:tcW w:type="dxa" w:w="2880"/>
            <w:vAlign w:val="center"/>
            <w:shd w:fill="F8FAFC"/>
          </w:tcPr>
          <w:p>
            <w:pPr>
              <w:spacing w:after="40"/>
            </w:pPr>
            <w:r/>
            <w:r>
              <w:rPr>
                <w:rFonts w:ascii="Google Sans" w:hAnsi="Google Sans"/>
                <w:b w:val="0"/>
                <w:color w:val="1F2937"/>
                <w:sz w:val="17"/>
              </w:rPr>
              <w:t>Trên 20%</w:t>
            </w:r>
          </w:p>
        </w:tc>
        <w:tc>
          <w:tcPr>
            <w:tcW w:type="dxa" w:w="7200"/>
            <w:vAlign w:val="center"/>
            <w:shd w:fill="F8FAFC"/>
          </w:tcPr>
          <w:p>
            <w:pPr>
              <w:spacing w:after="40"/>
            </w:pPr>
            <w:r/>
            <w:r>
              <w:rPr>
                <w:rFonts w:ascii="Google Sans" w:hAnsi="Google Sans"/>
                <w:b w:val="0"/>
                <w:color w:val="1F2937"/>
                <w:sz w:val="17"/>
              </w:rPr>
              <w:t>Tăng mạnh</w:t>
            </w:r>
          </w:p>
        </w:tc>
      </w:tr>
      <w:tr>
        <w:tc>
          <w:tcPr>
            <w:tcW w:type="dxa" w:w="2880"/>
            <w:vAlign w:val="center"/>
          </w:tcPr>
          <w:p>
            <w:pPr>
              <w:spacing w:after="40"/>
            </w:pPr>
            <w:r/>
            <w:r>
              <w:rPr>
                <w:rFonts w:ascii="Google Sans" w:hAnsi="Google Sans"/>
                <w:b w:val="0"/>
                <w:color w:val="1F2937"/>
                <w:sz w:val="17"/>
              </w:rPr>
              <w:t>Từ 5% đến 20%</w:t>
            </w:r>
          </w:p>
        </w:tc>
        <w:tc>
          <w:tcPr>
            <w:tcW w:type="dxa" w:w="7200"/>
            <w:vAlign w:val="center"/>
          </w:tcPr>
          <w:p>
            <w:pPr>
              <w:spacing w:after="40"/>
            </w:pPr>
            <w:r/>
            <w:r>
              <w:rPr>
                <w:rFonts w:ascii="Google Sans" w:hAnsi="Google Sans"/>
                <w:b w:val="0"/>
                <w:color w:val="1F2937"/>
                <w:sz w:val="17"/>
              </w:rPr>
              <w:t>Tăng</w:t>
            </w:r>
          </w:p>
        </w:tc>
      </w:tr>
      <w:tr>
        <w:tc>
          <w:tcPr>
            <w:tcW w:type="dxa" w:w="2880"/>
            <w:vAlign w:val="center"/>
            <w:shd w:fill="F8FAFC"/>
          </w:tcPr>
          <w:p>
            <w:pPr>
              <w:spacing w:after="40"/>
            </w:pPr>
            <w:r/>
            <w:r>
              <w:rPr>
                <w:rFonts w:ascii="Google Sans" w:hAnsi="Google Sans"/>
                <w:b w:val="0"/>
                <w:color w:val="1F2937"/>
                <w:sz w:val="17"/>
              </w:rPr>
              <w:t>Trên -5% đến dưới 5%</w:t>
            </w:r>
          </w:p>
        </w:tc>
        <w:tc>
          <w:tcPr>
            <w:tcW w:type="dxa" w:w="7200"/>
            <w:vAlign w:val="center"/>
            <w:shd w:fill="F8FAFC"/>
          </w:tcPr>
          <w:p>
            <w:pPr>
              <w:spacing w:after="40"/>
            </w:pPr>
            <w:r/>
            <w:r>
              <w:rPr>
                <w:rFonts w:ascii="Google Sans" w:hAnsi="Google Sans"/>
                <w:b w:val="0"/>
                <w:color w:val="1F2937"/>
                <w:sz w:val="17"/>
              </w:rPr>
              <w:t>Ổn định</w:t>
            </w:r>
          </w:p>
        </w:tc>
      </w:tr>
      <w:tr>
        <w:tc>
          <w:tcPr>
            <w:tcW w:type="dxa" w:w="2880"/>
            <w:vAlign w:val="center"/>
          </w:tcPr>
          <w:p>
            <w:pPr>
              <w:spacing w:after="40"/>
            </w:pPr>
            <w:r/>
            <w:r>
              <w:rPr>
                <w:rFonts w:ascii="Google Sans" w:hAnsi="Google Sans"/>
                <w:b w:val="0"/>
                <w:color w:val="1F2937"/>
                <w:sz w:val="17"/>
              </w:rPr>
              <w:t>Từ -20% đến -5%</w:t>
            </w:r>
          </w:p>
        </w:tc>
        <w:tc>
          <w:tcPr>
            <w:tcW w:type="dxa" w:w="7200"/>
            <w:vAlign w:val="center"/>
          </w:tcPr>
          <w:p>
            <w:pPr>
              <w:spacing w:after="40"/>
            </w:pPr>
            <w:r/>
            <w:r>
              <w:rPr>
                <w:rFonts w:ascii="Google Sans" w:hAnsi="Google Sans"/>
                <w:b w:val="0"/>
                <w:color w:val="1F2937"/>
                <w:sz w:val="17"/>
              </w:rPr>
              <w:t>Giảm</w:t>
            </w:r>
          </w:p>
        </w:tc>
      </w:tr>
      <w:tr>
        <w:tc>
          <w:tcPr>
            <w:tcW w:type="dxa" w:w="2880"/>
            <w:vAlign w:val="center"/>
            <w:shd w:fill="F8FAFC"/>
          </w:tcPr>
          <w:p>
            <w:pPr>
              <w:spacing w:after="40"/>
            </w:pPr>
            <w:r/>
            <w:r>
              <w:rPr>
                <w:rFonts w:ascii="Google Sans" w:hAnsi="Google Sans"/>
                <w:b w:val="0"/>
                <w:color w:val="1F2937"/>
                <w:sz w:val="17"/>
              </w:rPr>
              <w:t>Thấp hơn -20%</w:t>
            </w:r>
          </w:p>
        </w:tc>
        <w:tc>
          <w:tcPr>
            <w:tcW w:type="dxa" w:w="7200"/>
            <w:vAlign w:val="center"/>
            <w:shd w:fill="F8FAFC"/>
          </w:tcPr>
          <w:p>
            <w:pPr>
              <w:spacing w:after="40"/>
            </w:pPr>
            <w:r/>
            <w:r>
              <w:rPr>
                <w:rFonts w:ascii="Google Sans" w:hAnsi="Google Sans"/>
                <w:b w:val="0"/>
                <w:color w:val="1F2937"/>
                <w:sz w:val="17"/>
              </w:rPr>
              <w:t>Giảm mạnh</w:t>
            </w:r>
          </w:p>
        </w:tc>
      </w:tr>
    </w:tbl>
    <w:p>
      <w:pPr>
        <w:spacing w:after="20"/>
      </w:pPr>
    </w:p>
    <w:p>
      <w:pPr>
        <w:pStyle w:val="Heading1"/>
        <w:spacing w:before="240" w:after="80"/>
      </w:pPr>
      <w:r>
        <w:t>8. Thứ tự kiểm tra trước khi đưa ra gợi ý</w:t>
      </w:r>
    </w:p>
    <w:p>
      <w:pPr>
        <w:spacing w:after="100" w:line="259" w:lineRule="auto"/>
      </w:pPr>
      <w:r>
        <w:t>Hệ thống phải kiểm tra các trường hợp đặc biệt trước, rồi mới dùng các chỉ số thông thường. Thứ tự là: EOL, New, Seasonal, hết hàng nghiêm trọng, Stockday, sau đó mới xem ABC, tốc độ bán và xu hướng.</w:t>
      </w:r>
    </w:p>
    <w:p>
      <w:pPr>
        <w:pStyle w:val="ListBullet"/>
        <w:spacing w:after="40"/>
      </w:pPr>
      <w:r>
        <w:t>Mỗi gợi ý phải có mã rule, nhóm rule, nội dung gợi ý và lý do.</w:t>
      </w:r>
    </w:p>
    <w:p>
      <w:pPr>
        <w:pStyle w:val="ListBullet"/>
        <w:spacing w:after="40"/>
      </w:pPr>
      <w:r>
        <w:t>Lý do phải truy ngược được về số liệu đã dùng, để người dùng kiểm tra lại.</w:t>
      </w:r>
    </w:p>
    <w:p>
      <w:pPr>
        <w:pStyle w:val="ListBullet"/>
        <w:spacing w:after="40"/>
      </w:pPr>
      <w:r>
        <w:t>Nhãn C liên tục nhiều kỳ chỉ là tín hiệu cần review sau khi đã loại trừ các ngoại lệ; không phải lệnh xóa SKU.</w:t>
      </w:r>
    </w:p>
    <w:p>
      <w:pPr>
        <w:pStyle w:val="ListBullet"/>
        <w:spacing w:after="40"/>
      </w:pPr>
      <w:r>
        <w:t>Không tự động Stop PO hoặc Delist chỉ từ một chỉ số hoặc một kỳ dữ liệu.</w:t>
      </w:r>
    </w:p>
    <w:p>
      <w:pPr>
        <w:pStyle w:val="Heading1"/>
        <w:spacing w:before="240" w:after="80"/>
      </w:pPr>
      <w:r>
        <w:t>9. Quy tắc Non-moving theo ngành hàng Ohmee</w:t>
      </w:r>
    </w:p>
    <w:p>
      <w:pPr>
        <w:spacing w:after="100" w:line="259" w:lineRule="auto"/>
      </w:pPr>
      <w:r>
        <w:t>Non-moving chỉ được gắn khi SKU không bán trong số ngày cửa hàng thực sự có hàng và số ngày đó đạt ngưỡng bên dưới. Đây là cờ để rà soát hàng thừa, hủy, hạn dùng, trưng bày và nhu cầu. Không dùng cờ này để tự động ngừng nhập.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8"/>
        <w:gridCol w:w="3408"/>
        <w:gridCol w:w="3408"/>
      </w:tblGrid>
      <w:tr>
        <w:tc>
          <w:tcPr>
            <w:tcW w:type="dxa" w:w="3312"/>
            <w:vAlign w:val="center"/>
            <w:shd w:fill="334155"/>
          </w:tcPr>
          <w:p>
            <w:pPr>
              <w:spacing w:after="40"/>
            </w:pPr>
            <w:r/>
            <w:r>
              <w:rPr>
                <w:rFonts w:ascii="Google Sans" w:hAnsi="Google Sans"/>
                <w:b/>
                <w:color w:val="FFFFFF"/>
                <w:sz w:val="18"/>
              </w:rPr>
              <w:t>Ngành hàng</w:t>
            </w:r>
          </w:p>
        </w:tc>
        <w:tc>
          <w:tcPr>
            <w:tcW w:type="dxa" w:w="2880"/>
            <w:vAlign w:val="center"/>
            <w:shd w:fill="334155"/>
          </w:tcPr>
          <w:p>
            <w:pPr>
              <w:spacing w:after="40"/>
            </w:pPr>
            <w:r/>
            <w:r>
              <w:rPr>
                <w:rFonts w:ascii="Google Sans" w:hAnsi="Google Sans"/>
                <w:b/>
                <w:color w:val="FFFFFF"/>
                <w:sz w:val="18"/>
              </w:rPr>
              <w:t>Không bán trong khoảng thời gian này thì gắn cờ</w:t>
            </w:r>
          </w:p>
        </w:tc>
        <w:tc>
          <w:tcPr>
            <w:tcW w:type="dxa" w:w="3888"/>
            <w:vAlign w:val="center"/>
            <w:shd w:fill="334155"/>
          </w:tcPr>
          <w:p>
            <w:pPr>
              <w:spacing w:after="40"/>
            </w:pPr>
            <w:r/>
            <w:r>
              <w:rPr>
                <w:rFonts w:ascii="Google Sans" w:hAnsi="Google Sans"/>
                <w:b/>
                <w:color w:val="FFFFFF"/>
                <w:sz w:val="18"/>
              </w:rPr>
              <w:t>Lưu ý</w:t>
            </w:r>
          </w:p>
        </w:tc>
      </w:tr>
      <w:tr>
        <w:tc>
          <w:tcPr>
            <w:tcW w:type="dxa" w:w="3312"/>
            <w:vAlign w:val="center"/>
            <w:shd w:fill="F8FAFC"/>
          </w:tcPr>
          <w:p>
            <w:pPr>
              <w:spacing w:after="40"/>
            </w:pPr>
            <w:r/>
            <w:r>
              <w:rPr>
                <w:rFonts w:ascii="Google Sans" w:hAnsi="Google Sans"/>
                <w:b w:val="0"/>
                <w:color w:val="1F2937"/>
                <w:sz w:val="17"/>
              </w:rPr>
              <w:t>Đồ uống pha chế tại chỗ</w:t>
            </w:r>
          </w:p>
        </w:tc>
        <w:tc>
          <w:tcPr>
            <w:tcW w:type="dxa" w:w="2880"/>
            <w:vAlign w:val="center"/>
            <w:shd w:fill="F8FAFC"/>
          </w:tcPr>
          <w:p>
            <w:pPr>
              <w:spacing w:after="40"/>
            </w:pPr>
            <w:r/>
            <w:r>
              <w:rPr>
                <w:rFonts w:ascii="Google Sans" w:hAnsi="Google Sans"/>
                <w:b w:val="0"/>
                <w:color w:val="1F2937"/>
                <w:sz w:val="17"/>
              </w:rPr>
              <w:t>3 đến 5 ngày mở cửa</w:t>
            </w:r>
          </w:p>
        </w:tc>
        <w:tc>
          <w:tcPr>
            <w:tcW w:type="dxa" w:w="3888"/>
            <w:vAlign w:val="center"/>
            <w:shd w:fill="F8FAFC"/>
          </w:tcPr>
          <w:p>
            <w:pPr>
              <w:spacing w:after="40"/>
            </w:pPr>
            <w:r/>
            <w:r>
              <w:rPr>
                <w:rFonts w:ascii="Google Sans" w:hAnsi="Google Sans"/>
                <w:b w:val="0"/>
                <w:color w:val="1F2937"/>
                <w:sz w:val="17"/>
              </w:rPr>
              <w:t>Mặc định hệ thống dùng 5 ngày.</w:t>
            </w:r>
          </w:p>
        </w:tc>
      </w:tr>
      <w:tr>
        <w:tc>
          <w:tcPr>
            <w:tcW w:type="dxa" w:w="3312"/>
            <w:vAlign w:val="center"/>
          </w:tcPr>
          <w:p>
            <w:pPr>
              <w:spacing w:after="40"/>
            </w:pPr>
            <w:r/>
            <w:r>
              <w:rPr>
                <w:rFonts w:ascii="Google Sans" w:hAnsi="Google Sans"/>
                <w:b w:val="0"/>
                <w:color w:val="1F2937"/>
                <w:sz w:val="17"/>
              </w:rPr>
              <w:t>Món ăn chế biến tại chỗ</w:t>
            </w:r>
          </w:p>
        </w:tc>
        <w:tc>
          <w:tcPr>
            <w:tcW w:type="dxa" w:w="2880"/>
            <w:vAlign w:val="center"/>
          </w:tcPr>
          <w:p>
            <w:pPr>
              <w:spacing w:after="40"/>
            </w:pPr>
            <w:r/>
            <w:r>
              <w:rPr>
                <w:rFonts w:ascii="Google Sans" w:hAnsi="Google Sans"/>
                <w:b w:val="0"/>
                <w:color w:val="1F2937"/>
                <w:sz w:val="17"/>
              </w:rPr>
              <w:t>3 ngày mở cửa</w:t>
            </w:r>
          </w:p>
        </w:tc>
        <w:tc>
          <w:tcPr>
            <w:tcW w:type="dxa" w:w="3888"/>
            <w:vAlign w:val="center"/>
          </w:tcPr>
          <w:p>
            <w:pPr>
              <w:spacing w:after="40"/>
            </w:pPr>
            <w:r/>
            <w:r>
              <w:rPr>
                <w:rFonts w:ascii="Google Sans" w:hAnsi="Google Sans"/>
                <w:b w:val="0"/>
                <w:color w:val="1F2937"/>
                <w:sz w:val="17"/>
              </w:rPr>
              <w:t>Theo dõi thêm hàng thừa và hủy.</w:t>
            </w:r>
          </w:p>
        </w:tc>
      </w:tr>
      <w:tr>
        <w:tc>
          <w:tcPr>
            <w:tcW w:type="dxa" w:w="3312"/>
            <w:vAlign w:val="center"/>
            <w:shd w:fill="F8FAFC"/>
          </w:tcPr>
          <w:p>
            <w:pPr>
              <w:spacing w:after="40"/>
            </w:pPr>
            <w:r/>
            <w:r>
              <w:rPr>
                <w:rFonts w:ascii="Google Sans" w:hAnsi="Google Sans"/>
                <w:b w:val="0"/>
                <w:color w:val="1F2937"/>
                <w:sz w:val="17"/>
              </w:rPr>
              <w:t>Thực phẩm bảo quản lạnh</w:t>
            </w:r>
          </w:p>
        </w:tc>
        <w:tc>
          <w:tcPr>
            <w:tcW w:type="dxa" w:w="2880"/>
            <w:vAlign w:val="center"/>
            <w:shd w:fill="F8FAFC"/>
          </w:tcPr>
          <w:p>
            <w:pPr>
              <w:spacing w:after="40"/>
            </w:pPr>
            <w:r/>
            <w:r>
              <w:rPr>
                <w:rFonts w:ascii="Google Sans" w:hAnsi="Google Sans"/>
                <w:b w:val="0"/>
                <w:color w:val="1F2937"/>
                <w:sz w:val="17"/>
              </w:rPr>
              <w:t>7 ngày</w:t>
            </w:r>
          </w:p>
        </w:tc>
        <w:tc>
          <w:tcPr>
            <w:tcW w:type="dxa" w:w="3888"/>
            <w:vAlign w:val="center"/>
            <w:shd w:fill="F8FAFC"/>
          </w:tcPr>
          <w:p>
            <w:pPr>
              <w:spacing w:after="40"/>
            </w:pPr>
            <w:r/>
            <w:r>
              <w:rPr>
                <w:rFonts w:ascii="Google Sans" w:hAnsi="Google Sans"/>
                <w:b w:val="0"/>
                <w:color w:val="1F2937"/>
                <w:sz w:val="17"/>
              </w:rPr>
            </w:r>
          </w:p>
        </w:tc>
      </w:tr>
      <w:tr>
        <w:tc>
          <w:tcPr>
            <w:tcW w:type="dxa" w:w="3312"/>
            <w:vAlign w:val="center"/>
          </w:tcPr>
          <w:p>
            <w:pPr>
              <w:spacing w:after="40"/>
            </w:pPr>
            <w:r/>
            <w:r>
              <w:rPr>
                <w:rFonts w:ascii="Google Sans" w:hAnsi="Google Sans"/>
                <w:b w:val="0"/>
                <w:color w:val="1F2937"/>
                <w:sz w:val="17"/>
              </w:rPr>
              <w:t>Đồ uống bảo quản lạnh</w:t>
            </w:r>
          </w:p>
        </w:tc>
        <w:tc>
          <w:tcPr>
            <w:tcW w:type="dxa" w:w="2880"/>
            <w:vAlign w:val="center"/>
          </w:tcPr>
          <w:p>
            <w:pPr>
              <w:spacing w:after="40"/>
            </w:pPr>
            <w:r/>
            <w:r>
              <w:rPr>
                <w:rFonts w:ascii="Google Sans" w:hAnsi="Google Sans"/>
                <w:b w:val="0"/>
                <w:color w:val="1F2937"/>
                <w:sz w:val="17"/>
              </w:rPr>
              <w:t>14 ngày</w:t>
            </w:r>
          </w:p>
        </w:tc>
        <w:tc>
          <w:tcPr>
            <w:tcW w:type="dxa" w:w="3888"/>
            <w:vAlign w:val="center"/>
          </w:tcPr>
          <w:p>
            <w:pPr>
              <w:spacing w:after="40"/>
            </w:pPr>
            <w:r/>
            <w:r>
              <w:rPr>
                <w:rFonts w:ascii="Google Sans" w:hAnsi="Google Sans"/>
                <w:b w:val="0"/>
                <w:color w:val="1F2937"/>
                <w:sz w:val="17"/>
              </w:rPr>
            </w:r>
          </w:p>
        </w:tc>
      </w:tr>
      <w:tr>
        <w:tc>
          <w:tcPr>
            <w:tcW w:type="dxa" w:w="3312"/>
            <w:vAlign w:val="center"/>
            <w:shd w:fill="F8FAFC"/>
          </w:tcPr>
          <w:p>
            <w:pPr>
              <w:spacing w:after="40"/>
            </w:pPr>
            <w:r/>
            <w:r>
              <w:rPr>
                <w:rFonts w:ascii="Google Sans" w:hAnsi="Google Sans"/>
                <w:b w:val="0"/>
                <w:color w:val="1F2937"/>
                <w:sz w:val="17"/>
              </w:rPr>
              <w:t>Thực phẩm đông lạnh</w:t>
            </w:r>
          </w:p>
        </w:tc>
        <w:tc>
          <w:tcPr>
            <w:tcW w:type="dxa" w:w="2880"/>
            <w:vAlign w:val="center"/>
            <w:shd w:fill="F8FAFC"/>
          </w:tcPr>
          <w:p>
            <w:pPr>
              <w:spacing w:after="40"/>
            </w:pPr>
            <w:r/>
            <w:r>
              <w:rPr>
                <w:rFonts w:ascii="Google Sans" w:hAnsi="Google Sans"/>
                <w:b w:val="0"/>
                <w:color w:val="1F2937"/>
                <w:sz w:val="17"/>
              </w:rPr>
              <w:t>28 ngày</w:t>
            </w:r>
          </w:p>
        </w:tc>
        <w:tc>
          <w:tcPr>
            <w:tcW w:type="dxa" w:w="3888"/>
            <w:vAlign w:val="center"/>
            <w:shd w:fill="F8FAFC"/>
          </w:tcPr>
          <w:p>
            <w:pPr>
              <w:spacing w:after="40"/>
            </w:pPr>
            <w:r/>
            <w:r>
              <w:rPr>
                <w:rFonts w:ascii="Google Sans" w:hAnsi="Google Sans"/>
                <w:b w:val="0"/>
                <w:color w:val="1F2937"/>
                <w:sz w:val="17"/>
              </w:rPr>
            </w:r>
          </w:p>
        </w:tc>
      </w:tr>
      <w:tr>
        <w:tc>
          <w:tcPr>
            <w:tcW w:type="dxa" w:w="3312"/>
            <w:vAlign w:val="center"/>
          </w:tcPr>
          <w:p>
            <w:pPr>
              <w:spacing w:after="40"/>
            </w:pPr>
            <w:r/>
            <w:r>
              <w:rPr>
                <w:rFonts w:ascii="Google Sans" w:hAnsi="Google Sans"/>
                <w:b w:val="0"/>
                <w:color w:val="1F2937"/>
                <w:sz w:val="17"/>
              </w:rPr>
              <w:t>Kem và đá</w:t>
            </w:r>
          </w:p>
        </w:tc>
        <w:tc>
          <w:tcPr>
            <w:tcW w:type="dxa" w:w="2880"/>
            <w:vAlign w:val="center"/>
          </w:tcPr>
          <w:p>
            <w:pPr>
              <w:spacing w:after="40"/>
            </w:pPr>
            <w:r/>
            <w:r>
              <w:rPr>
                <w:rFonts w:ascii="Google Sans" w:hAnsi="Google Sans"/>
                <w:b w:val="0"/>
                <w:color w:val="1F2937"/>
                <w:sz w:val="17"/>
              </w:rPr>
              <w:t>28 ngày</w:t>
            </w:r>
          </w:p>
        </w:tc>
        <w:tc>
          <w:tcPr>
            <w:tcW w:type="dxa" w:w="3888"/>
            <w:vAlign w:val="center"/>
          </w:tcPr>
          <w:p>
            <w:pPr>
              <w:spacing w:after="40"/>
            </w:pPr>
            <w:r/>
            <w:r>
              <w:rPr>
                <w:rFonts w:ascii="Google Sans" w:hAnsi="Google Sans"/>
                <w:b w:val="0"/>
                <w:color w:val="1F2937"/>
                <w:sz w:val="17"/>
              </w:rPr>
              <w:t>Điều chỉnh theo mùa và thời tiết.</w:t>
            </w:r>
          </w:p>
        </w:tc>
      </w:tr>
      <w:tr>
        <w:tc>
          <w:tcPr>
            <w:tcW w:type="dxa" w:w="3312"/>
            <w:vAlign w:val="center"/>
            <w:shd w:fill="F8FAFC"/>
          </w:tcPr>
          <w:p>
            <w:pPr>
              <w:spacing w:after="40"/>
            </w:pPr>
            <w:r/>
            <w:r>
              <w:rPr>
                <w:rFonts w:ascii="Google Sans" w:hAnsi="Google Sans"/>
                <w:b w:val="0"/>
                <w:color w:val="1F2937"/>
                <w:sz w:val="17"/>
              </w:rPr>
              <w:t>Đồ uống nhiệt độ thường</w:t>
            </w:r>
          </w:p>
        </w:tc>
        <w:tc>
          <w:tcPr>
            <w:tcW w:type="dxa" w:w="2880"/>
            <w:vAlign w:val="center"/>
            <w:shd w:fill="F8FAFC"/>
          </w:tcPr>
          <w:p>
            <w:pPr>
              <w:spacing w:after="40"/>
            </w:pPr>
            <w:r/>
            <w:r>
              <w:rPr>
                <w:rFonts w:ascii="Google Sans" w:hAnsi="Google Sans"/>
                <w:b w:val="0"/>
                <w:color w:val="1F2937"/>
                <w:sz w:val="17"/>
              </w:rPr>
              <w:t>28 ngày</w:t>
            </w:r>
          </w:p>
        </w:tc>
        <w:tc>
          <w:tcPr>
            <w:tcW w:type="dxa" w:w="3888"/>
            <w:vAlign w:val="center"/>
            <w:shd w:fill="F8FAFC"/>
          </w:tcPr>
          <w:p>
            <w:pPr>
              <w:spacing w:after="40"/>
            </w:pPr>
            <w:r/>
            <w:r>
              <w:rPr>
                <w:rFonts w:ascii="Google Sans" w:hAnsi="Google Sans"/>
                <w:b w:val="0"/>
                <w:color w:val="1F2937"/>
                <w:sz w:val="17"/>
              </w:rPr>
              <w:t>Có thể tách nước, trà, cà phê và nước chức năng.</w:t>
            </w:r>
          </w:p>
        </w:tc>
      </w:tr>
      <w:tr>
        <w:tc>
          <w:tcPr>
            <w:tcW w:type="dxa" w:w="3312"/>
            <w:vAlign w:val="center"/>
          </w:tcPr>
          <w:p>
            <w:pPr>
              <w:spacing w:after="40"/>
            </w:pPr>
            <w:r/>
            <w:r>
              <w:rPr>
                <w:rFonts w:ascii="Google Sans" w:hAnsi="Google Sans"/>
                <w:b w:val="0"/>
                <w:color w:val="1F2937"/>
                <w:sz w:val="17"/>
              </w:rPr>
              <w:t>Rượu bia</w:t>
            </w:r>
          </w:p>
        </w:tc>
        <w:tc>
          <w:tcPr>
            <w:tcW w:type="dxa" w:w="2880"/>
            <w:vAlign w:val="center"/>
          </w:tcPr>
          <w:p>
            <w:pPr>
              <w:spacing w:after="40"/>
            </w:pPr>
            <w:r/>
            <w:r>
              <w:rPr>
                <w:rFonts w:ascii="Google Sans" w:hAnsi="Google Sans"/>
                <w:b w:val="0"/>
                <w:color w:val="1F2937"/>
                <w:sz w:val="17"/>
              </w:rPr>
              <w:t>28 ngày</w:t>
            </w:r>
          </w:p>
        </w:tc>
        <w:tc>
          <w:tcPr>
            <w:tcW w:type="dxa" w:w="3888"/>
            <w:vAlign w:val="center"/>
          </w:tcPr>
          <w:p>
            <w:pPr>
              <w:spacing w:after="40"/>
            </w:pPr>
            <w:r/>
            <w:r>
              <w:rPr>
                <w:rFonts w:ascii="Google Sans" w:hAnsi="Google Sans"/>
                <w:b w:val="0"/>
                <w:color w:val="1F2937"/>
                <w:sz w:val="17"/>
              </w:rPr>
              <w:t>Bia/rượu pha sẵn 28 ngày; rượu ít mua hơn 56 đến 84 ngày.</w:t>
            </w:r>
          </w:p>
        </w:tc>
      </w:tr>
      <w:tr>
        <w:tc>
          <w:tcPr>
            <w:tcW w:type="dxa" w:w="3312"/>
            <w:vAlign w:val="center"/>
            <w:shd w:fill="F8FAFC"/>
          </w:tcPr>
          <w:p>
            <w:pPr>
              <w:spacing w:after="40"/>
            </w:pPr>
            <w:r/>
            <w:r>
              <w:rPr>
                <w:rFonts w:ascii="Google Sans" w:hAnsi="Google Sans"/>
                <w:b w:val="0"/>
                <w:color w:val="1F2937"/>
                <w:sz w:val="17"/>
              </w:rPr>
              <w:t>Sữa và bánh nhiệt độ thường</w:t>
            </w:r>
          </w:p>
        </w:tc>
        <w:tc>
          <w:tcPr>
            <w:tcW w:type="dxa" w:w="2880"/>
            <w:vAlign w:val="center"/>
            <w:shd w:fill="F8FAFC"/>
          </w:tcPr>
          <w:p>
            <w:pPr>
              <w:spacing w:after="40"/>
            </w:pPr>
            <w:r/>
            <w:r>
              <w:rPr>
                <w:rFonts w:ascii="Google Sans" w:hAnsi="Google Sans"/>
                <w:b w:val="0"/>
                <w:color w:val="1F2937"/>
                <w:sz w:val="17"/>
              </w:rPr>
              <w:t>28 ngày</w:t>
            </w:r>
          </w:p>
        </w:tc>
        <w:tc>
          <w:tcPr>
            <w:tcW w:type="dxa" w:w="3888"/>
            <w:vAlign w:val="center"/>
            <w:shd w:fill="F8FAFC"/>
          </w:tcPr>
          <w:p>
            <w:pPr>
              <w:spacing w:after="40"/>
            </w:pPr>
            <w:r/>
            <w:r>
              <w:rPr>
                <w:rFonts w:ascii="Google Sans" w:hAnsi="Google Sans"/>
                <w:b w:val="0"/>
                <w:color w:val="1F2937"/>
                <w:sz w:val="17"/>
              </w:rPr>
              <w:t>Sữa 28 ngày; bánh tươi 3 đến 7 ngày.</w:t>
            </w:r>
          </w:p>
        </w:tc>
      </w:tr>
      <w:tr>
        <w:tc>
          <w:tcPr>
            <w:tcW w:type="dxa" w:w="3312"/>
            <w:vAlign w:val="center"/>
          </w:tcPr>
          <w:p>
            <w:pPr>
              <w:spacing w:after="40"/>
            </w:pPr>
            <w:r/>
            <w:r>
              <w:rPr>
                <w:rFonts w:ascii="Google Sans" w:hAnsi="Google Sans"/>
                <w:b w:val="0"/>
                <w:color w:val="1F2937"/>
                <w:sz w:val="17"/>
              </w:rPr>
              <w:t>Thực phẩm tiện lợi</w:t>
            </w:r>
          </w:p>
        </w:tc>
        <w:tc>
          <w:tcPr>
            <w:tcW w:type="dxa" w:w="2880"/>
            <w:vAlign w:val="center"/>
          </w:tcPr>
          <w:p>
            <w:pPr>
              <w:spacing w:after="40"/>
            </w:pPr>
            <w:r/>
            <w:r>
              <w:rPr>
                <w:rFonts w:ascii="Google Sans" w:hAnsi="Google Sans"/>
                <w:b w:val="0"/>
                <w:color w:val="1F2937"/>
                <w:sz w:val="17"/>
              </w:rPr>
              <w:t>56 ngày</w:t>
            </w:r>
          </w:p>
        </w:tc>
        <w:tc>
          <w:tcPr>
            <w:tcW w:type="dxa" w:w="3888"/>
            <w:vAlign w:val="center"/>
          </w:tcPr>
          <w:p>
            <w:pPr>
              <w:spacing w:after="40"/>
            </w:pPr>
            <w:r/>
            <w:r>
              <w:rPr>
                <w:rFonts w:ascii="Google Sans" w:hAnsi="Google Sans"/>
                <w:b w:val="0"/>
                <w:color w:val="1F2937"/>
                <w:sz w:val="17"/>
              </w:rPr>
              <w:t>Tách mì ăn liền, đồ tự sôi và đồ pha chế.</w:t>
            </w:r>
          </w:p>
        </w:tc>
      </w:tr>
      <w:tr>
        <w:tc>
          <w:tcPr>
            <w:tcW w:type="dxa" w:w="3312"/>
            <w:vAlign w:val="center"/>
            <w:shd w:fill="F8FAFC"/>
          </w:tcPr>
          <w:p>
            <w:pPr>
              <w:spacing w:after="40"/>
            </w:pPr>
            <w:r/>
            <w:r>
              <w:rPr>
                <w:rFonts w:ascii="Google Sans" w:hAnsi="Google Sans"/>
                <w:b w:val="0"/>
                <w:color w:val="1F2937"/>
                <w:sz w:val="17"/>
              </w:rPr>
              <w:t>Kẹo và chocolate</w:t>
            </w:r>
          </w:p>
        </w:tc>
        <w:tc>
          <w:tcPr>
            <w:tcW w:type="dxa" w:w="2880"/>
            <w:vAlign w:val="center"/>
            <w:shd w:fill="F8FAFC"/>
          </w:tcPr>
          <w:p>
            <w:pPr>
              <w:spacing w:after="40"/>
            </w:pPr>
            <w:r/>
            <w:r>
              <w:rPr>
                <w:rFonts w:ascii="Google Sans" w:hAnsi="Google Sans"/>
                <w:b w:val="0"/>
                <w:color w:val="1F2937"/>
                <w:sz w:val="17"/>
              </w:rPr>
              <w:t>42 ngày</w:t>
            </w:r>
          </w:p>
        </w:tc>
        <w:tc>
          <w:tcPr>
            <w:tcW w:type="dxa" w:w="3888"/>
            <w:vAlign w:val="center"/>
            <w:shd w:fill="F8FAFC"/>
          </w:tcPr>
          <w:p>
            <w:pPr>
              <w:spacing w:after="40"/>
            </w:pPr>
            <w:r/>
            <w:r>
              <w:rPr>
                <w:rFonts w:ascii="Google Sans" w:hAnsi="Google Sans"/>
                <w:b w:val="0"/>
                <w:color w:val="1F2937"/>
                <w:sz w:val="17"/>
              </w:rPr>
              <w:t>Lưu ý chocolate trong mùa nóng.</w:t>
            </w:r>
          </w:p>
        </w:tc>
      </w:tr>
      <w:tr>
        <w:tc>
          <w:tcPr>
            <w:tcW w:type="dxa" w:w="3312"/>
            <w:vAlign w:val="center"/>
          </w:tcPr>
          <w:p>
            <w:pPr>
              <w:spacing w:after="40"/>
            </w:pPr>
            <w:r/>
            <w:r>
              <w:rPr>
                <w:rFonts w:ascii="Google Sans" w:hAnsi="Google Sans"/>
                <w:b w:val="0"/>
                <w:color w:val="1F2937"/>
                <w:sz w:val="17"/>
              </w:rPr>
              <w:t>Snack giòn/phồng</w:t>
            </w:r>
          </w:p>
        </w:tc>
        <w:tc>
          <w:tcPr>
            <w:tcW w:type="dxa" w:w="2880"/>
            <w:vAlign w:val="center"/>
          </w:tcPr>
          <w:p>
            <w:pPr>
              <w:spacing w:after="40"/>
            </w:pPr>
            <w:r/>
            <w:r>
              <w:rPr>
                <w:rFonts w:ascii="Google Sans" w:hAnsi="Google Sans"/>
                <w:b w:val="0"/>
                <w:color w:val="1F2937"/>
                <w:sz w:val="17"/>
              </w:rPr>
              <w:t>28 ngày</w:t>
            </w:r>
          </w:p>
        </w:tc>
        <w:tc>
          <w:tcPr>
            <w:tcW w:type="dxa" w:w="3888"/>
            <w:vAlign w:val="center"/>
          </w:tcPr>
          <w:p>
            <w:pPr>
              <w:spacing w:after="40"/>
            </w:pPr>
            <w:r/>
            <w:r>
              <w:rPr>
                <w:rFonts w:ascii="Google Sans" w:hAnsi="Google Sans"/>
                <w:b w:val="0"/>
                <w:color w:val="1F2937"/>
                <w:sz w:val="17"/>
              </w:rPr>
            </w:r>
          </w:p>
        </w:tc>
      </w:tr>
      <w:tr>
        <w:tc>
          <w:tcPr>
            <w:tcW w:type="dxa" w:w="3312"/>
            <w:vAlign w:val="center"/>
            <w:shd w:fill="F8FAFC"/>
          </w:tcPr>
          <w:p>
            <w:pPr>
              <w:spacing w:after="40"/>
            </w:pPr>
            <w:r/>
            <w:r>
              <w:rPr>
                <w:rFonts w:ascii="Google Sans" w:hAnsi="Google Sans"/>
                <w:b w:val="0"/>
                <w:color w:val="1F2937"/>
                <w:sz w:val="17"/>
              </w:rPr>
              <w:t>Bánh ngọt và bánh quy; Đồ ăn vặt</w:t>
            </w:r>
          </w:p>
        </w:tc>
        <w:tc>
          <w:tcPr>
            <w:tcW w:type="dxa" w:w="2880"/>
            <w:vAlign w:val="center"/>
            <w:shd w:fill="F8FAFC"/>
          </w:tcPr>
          <w:p>
            <w:pPr>
              <w:spacing w:after="40"/>
            </w:pPr>
            <w:r/>
            <w:r>
              <w:rPr>
                <w:rFonts w:ascii="Google Sans" w:hAnsi="Google Sans"/>
                <w:b w:val="0"/>
                <w:color w:val="1F2937"/>
                <w:sz w:val="17"/>
              </w:rPr>
              <w:t>42 ngày</w:t>
            </w:r>
          </w:p>
        </w:tc>
        <w:tc>
          <w:tcPr>
            <w:tcW w:type="dxa" w:w="3888"/>
            <w:vAlign w:val="center"/>
            <w:shd w:fill="F8FAFC"/>
          </w:tcPr>
          <w:p>
            <w:pPr>
              <w:spacing w:after="40"/>
            </w:pPr>
            <w:r/>
            <w:r>
              <w:rPr>
                <w:rFonts w:ascii="Google Sans" w:hAnsi="Google Sans"/>
                <w:b w:val="0"/>
                <w:color w:val="1F2937"/>
                <w:sz w:val="17"/>
              </w:rPr>
            </w:r>
          </w:p>
        </w:tc>
      </w:tr>
      <w:tr>
        <w:tc>
          <w:tcPr>
            <w:tcW w:type="dxa" w:w="3312"/>
            <w:vAlign w:val="center"/>
          </w:tcPr>
          <w:p>
            <w:pPr>
              <w:spacing w:after="40"/>
            </w:pPr>
            <w:r/>
            <w:r>
              <w:rPr>
                <w:rFonts w:ascii="Google Sans" w:hAnsi="Google Sans"/>
                <w:b w:val="0"/>
                <w:color w:val="1F2937"/>
                <w:sz w:val="17"/>
              </w:rPr>
              <w:t>Lương thực, dầu và gia vị khô</w:t>
            </w:r>
          </w:p>
        </w:tc>
        <w:tc>
          <w:tcPr>
            <w:tcW w:type="dxa" w:w="2880"/>
            <w:vAlign w:val="center"/>
          </w:tcPr>
          <w:p>
            <w:pPr>
              <w:spacing w:after="40"/>
            </w:pPr>
            <w:r/>
            <w:r>
              <w:rPr>
                <w:rFonts w:ascii="Google Sans" w:hAnsi="Google Sans"/>
                <w:b w:val="0"/>
                <w:color w:val="1F2937"/>
                <w:sz w:val="17"/>
              </w:rPr>
              <w:t>84 ngày</w:t>
            </w:r>
          </w:p>
        </w:tc>
        <w:tc>
          <w:tcPr>
            <w:tcW w:type="dxa" w:w="3888"/>
            <w:vAlign w:val="center"/>
          </w:tcPr>
          <w:p>
            <w:pPr>
              <w:spacing w:after="40"/>
            </w:pPr>
            <w:r/>
            <w:r>
              <w:rPr>
                <w:rFonts w:ascii="Google Sans" w:hAnsi="Google Sans"/>
                <w:b w:val="0"/>
                <w:color w:val="1F2937"/>
                <w:sz w:val="17"/>
              </w:rPr>
            </w:r>
          </w:p>
        </w:tc>
      </w:tr>
      <w:tr>
        <w:tc>
          <w:tcPr>
            <w:tcW w:type="dxa" w:w="3312"/>
            <w:vAlign w:val="center"/>
            <w:shd w:fill="F8FAFC"/>
          </w:tcPr>
          <w:p>
            <w:pPr>
              <w:spacing w:after="40"/>
            </w:pPr>
            <w:r/>
            <w:r>
              <w:rPr>
                <w:rFonts w:ascii="Google Sans" w:hAnsi="Google Sans"/>
                <w:b w:val="0"/>
                <w:color w:val="1F2937"/>
                <w:sz w:val="17"/>
              </w:rPr>
              <w:t>Mỹ phẩm</w:t>
            </w:r>
          </w:p>
        </w:tc>
        <w:tc>
          <w:tcPr>
            <w:tcW w:type="dxa" w:w="2880"/>
            <w:vAlign w:val="center"/>
            <w:shd w:fill="F8FAFC"/>
          </w:tcPr>
          <w:p>
            <w:pPr>
              <w:spacing w:after="40"/>
            </w:pPr>
            <w:r/>
            <w:r>
              <w:rPr>
                <w:rFonts w:ascii="Google Sans" w:hAnsi="Google Sans"/>
                <w:b w:val="0"/>
                <w:color w:val="1F2937"/>
                <w:sz w:val="17"/>
              </w:rPr>
              <w:t>90 ngày</w:t>
            </w:r>
          </w:p>
        </w:tc>
        <w:tc>
          <w:tcPr>
            <w:tcW w:type="dxa" w:w="3888"/>
            <w:vAlign w:val="center"/>
            <w:shd w:fill="F8FAFC"/>
          </w:tcPr>
          <w:p>
            <w:pPr>
              <w:spacing w:after="40"/>
            </w:pPr>
            <w:r/>
            <w:r>
              <w:rPr>
                <w:rFonts w:ascii="Google Sans" w:hAnsi="Google Sans"/>
                <w:b w:val="0"/>
                <w:color w:val="1F2937"/>
                <w:sz w:val="17"/>
              </w:rPr>
              <w:t>Xem thêm thương hiệu, giá và độ rộng lựa chọn.</w:t>
            </w:r>
          </w:p>
        </w:tc>
      </w:tr>
      <w:tr>
        <w:tc>
          <w:tcPr>
            <w:tcW w:type="dxa" w:w="3312"/>
            <w:vAlign w:val="center"/>
          </w:tcPr>
          <w:p>
            <w:pPr>
              <w:spacing w:after="40"/>
            </w:pPr>
            <w:r/>
            <w:r>
              <w:rPr>
                <w:rFonts w:ascii="Google Sans" w:hAnsi="Google Sans"/>
                <w:b w:val="0"/>
                <w:color w:val="1F2937"/>
                <w:sz w:val="17"/>
              </w:rPr>
              <w:t>Dầu gội, tắm, rửa mặt, răng miệng</w:t>
            </w:r>
          </w:p>
        </w:tc>
        <w:tc>
          <w:tcPr>
            <w:tcW w:type="dxa" w:w="2880"/>
            <w:vAlign w:val="center"/>
          </w:tcPr>
          <w:p>
            <w:pPr>
              <w:spacing w:after="40"/>
            </w:pPr>
            <w:r/>
            <w:r>
              <w:rPr>
                <w:rFonts w:ascii="Google Sans" w:hAnsi="Google Sans"/>
                <w:b w:val="0"/>
                <w:color w:val="1F2937"/>
                <w:sz w:val="17"/>
              </w:rPr>
              <w:t>56 ngày</w:t>
            </w:r>
          </w:p>
        </w:tc>
        <w:tc>
          <w:tcPr>
            <w:tcW w:type="dxa" w:w="3888"/>
            <w:vAlign w:val="center"/>
          </w:tcPr>
          <w:p>
            <w:pPr>
              <w:spacing w:after="40"/>
            </w:pPr>
            <w:r/>
            <w:r>
              <w:rPr>
                <w:rFonts w:ascii="Google Sans" w:hAnsi="Google Sans"/>
                <w:b w:val="0"/>
                <w:color w:val="1F2937"/>
                <w:sz w:val="17"/>
              </w:rPr>
            </w:r>
          </w:p>
        </w:tc>
      </w:tr>
      <w:tr>
        <w:tc>
          <w:tcPr>
            <w:tcW w:type="dxa" w:w="3312"/>
            <w:vAlign w:val="center"/>
            <w:shd w:fill="F8FAFC"/>
          </w:tcPr>
          <w:p>
            <w:pPr>
              <w:spacing w:after="40"/>
            </w:pPr>
            <w:r/>
            <w:r>
              <w:rPr>
                <w:rFonts w:ascii="Google Sans" w:hAnsi="Google Sans"/>
                <w:b w:val="0"/>
                <w:color w:val="1F2937"/>
                <w:sz w:val="17"/>
              </w:rPr>
              <w:t>Chăm sóc sức khỏe và kế hoạch hóa gia đình</w:t>
            </w:r>
          </w:p>
        </w:tc>
        <w:tc>
          <w:tcPr>
            <w:tcW w:type="dxa" w:w="2880"/>
            <w:vAlign w:val="center"/>
            <w:shd w:fill="F8FAFC"/>
          </w:tcPr>
          <w:p>
            <w:pPr>
              <w:spacing w:after="40"/>
            </w:pPr>
            <w:r/>
            <w:r>
              <w:rPr>
                <w:rFonts w:ascii="Google Sans" w:hAnsi="Google Sans"/>
                <w:b w:val="0"/>
                <w:color w:val="1F2937"/>
                <w:sz w:val="17"/>
              </w:rPr>
              <w:t>90 ngày</w:t>
            </w:r>
          </w:p>
        </w:tc>
        <w:tc>
          <w:tcPr>
            <w:tcW w:type="dxa" w:w="3888"/>
            <w:vAlign w:val="center"/>
            <w:shd w:fill="F8FAFC"/>
          </w:tcPr>
          <w:p>
            <w:pPr>
              <w:spacing w:after="40"/>
            </w:pPr>
            <w:r/>
            <w:r>
              <w:rPr>
                <w:rFonts w:ascii="Google Sans" w:hAnsi="Google Sans"/>
                <w:b w:val="0"/>
                <w:color w:val="1F2937"/>
                <w:sz w:val="17"/>
              </w:rPr>
              <w:t>Giữ yêu cầu sẵn hàng và kiểm soát hạn dùng.</w:t>
            </w:r>
          </w:p>
        </w:tc>
      </w:tr>
      <w:tr>
        <w:tc>
          <w:tcPr>
            <w:tcW w:type="dxa" w:w="3312"/>
            <w:vAlign w:val="center"/>
          </w:tcPr>
          <w:p>
            <w:pPr>
              <w:spacing w:after="40"/>
            </w:pPr>
            <w:r/>
            <w:r>
              <w:rPr>
                <w:rFonts w:ascii="Google Sans" w:hAnsi="Google Sans"/>
                <w:b w:val="0"/>
                <w:color w:val="1F2937"/>
                <w:sz w:val="17"/>
              </w:rPr>
              <w:t>Giấy, vệ sinh phụ nữ và đồ dệt may</w:t>
            </w:r>
          </w:p>
        </w:tc>
        <w:tc>
          <w:tcPr>
            <w:tcW w:type="dxa" w:w="2880"/>
            <w:vAlign w:val="center"/>
          </w:tcPr>
          <w:p>
            <w:pPr>
              <w:spacing w:after="40"/>
            </w:pPr>
            <w:r/>
            <w:r>
              <w:rPr>
                <w:rFonts w:ascii="Google Sans" w:hAnsi="Google Sans"/>
                <w:b w:val="0"/>
                <w:color w:val="1F2937"/>
                <w:sz w:val="17"/>
              </w:rPr>
              <w:t>56 ngày</w:t>
            </w:r>
          </w:p>
        </w:tc>
        <w:tc>
          <w:tcPr>
            <w:tcW w:type="dxa" w:w="3888"/>
            <w:vAlign w:val="center"/>
          </w:tcPr>
          <w:p>
            <w:pPr>
              <w:spacing w:after="40"/>
            </w:pPr>
            <w:r/>
            <w:r>
              <w:rPr>
                <w:rFonts w:ascii="Google Sans" w:hAnsi="Google Sans"/>
                <w:b w:val="0"/>
                <w:color w:val="1F2937"/>
                <w:sz w:val="17"/>
              </w:rPr>
              <w:t>Giấy/vệ sinh 56 ngày; đồ dệt may 90 ngày.</w:t>
            </w:r>
          </w:p>
        </w:tc>
      </w:tr>
      <w:tr>
        <w:tc>
          <w:tcPr>
            <w:tcW w:type="dxa" w:w="3312"/>
            <w:vAlign w:val="center"/>
            <w:shd w:fill="F8FAFC"/>
          </w:tcPr>
          <w:p>
            <w:pPr>
              <w:spacing w:after="40"/>
            </w:pPr>
            <w:r/>
            <w:r>
              <w:rPr>
                <w:rFonts w:ascii="Google Sans" w:hAnsi="Google Sans"/>
                <w:b w:val="0"/>
                <w:color w:val="1F2937"/>
                <w:sz w:val="17"/>
              </w:rPr>
              <w:t>Chất giặt tẩy và vệ sinh gia đình</w:t>
            </w:r>
          </w:p>
        </w:tc>
        <w:tc>
          <w:tcPr>
            <w:tcW w:type="dxa" w:w="2880"/>
            <w:vAlign w:val="center"/>
            <w:shd w:fill="F8FAFC"/>
          </w:tcPr>
          <w:p>
            <w:pPr>
              <w:spacing w:after="40"/>
            </w:pPr>
            <w:r/>
            <w:r>
              <w:rPr>
                <w:rFonts w:ascii="Google Sans" w:hAnsi="Google Sans"/>
                <w:b w:val="0"/>
                <w:color w:val="1F2937"/>
                <w:sz w:val="17"/>
              </w:rPr>
              <w:t>56 ngày</w:t>
            </w:r>
          </w:p>
        </w:tc>
        <w:tc>
          <w:tcPr>
            <w:tcW w:type="dxa" w:w="3888"/>
            <w:vAlign w:val="center"/>
            <w:shd w:fill="F8FAFC"/>
          </w:tcPr>
          <w:p>
            <w:pPr>
              <w:spacing w:after="40"/>
            </w:pPr>
            <w:r/>
            <w:r>
              <w:rPr>
                <w:rFonts w:ascii="Google Sans" w:hAnsi="Google Sans"/>
                <w:b w:val="0"/>
                <w:color w:val="1F2937"/>
                <w:sz w:val="17"/>
              </w:rPr>
            </w:r>
          </w:p>
        </w:tc>
      </w:tr>
      <w:tr>
        <w:tc>
          <w:tcPr>
            <w:tcW w:type="dxa" w:w="3312"/>
            <w:vAlign w:val="center"/>
          </w:tcPr>
          <w:p>
            <w:pPr>
              <w:spacing w:after="40"/>
            </w:pPr>
            <w:r/>
            <w:r>
              <w:rPr>
                <w:rFonts w:ascii="Google Sans" w:hAnsi="Google Sans"/>
                <w:b w:val="0"/>
                <w:color w:val="1F2937"/>
                <w:sz w:val="17"/>
              </w:rPr>
              <w:t>Đồ gia dụng, đồ dùng một lần, đồ mưa</w:t>
            </w:r>
          </w:p>
        </w:tc>
        <w:tc>
          <w:tcPr>
            <w:tcW w:type="dxa" w:w="2880"/>
            <w:vAlign w:val="center"/>
          </w:tcPr>
          <w:p>
            <w:pPr>
              <w:spacing w:after="40"/>
            </w:pPr>
            <w:r/>
            <w:r>
              <w:rPr>
                <w:rFonts w:ascii="Google Sans" w:hAnsi="Google Sans"/>
                <w:b w:val="0"/>
                <w:color w:val="1F2937"/>
                <w:sz w:val="17"/>
              </w:rPr>
              <w:t>90 ngày</w:t>
            </w:r>
          </w:p>
        </w:tc>
        <w:tc>
          <w:tcPr>
            <w:tcW w:type="dxa" w:w="3888"/>
            <w:vAlign w:val="center"/>
          </w:tcPr>
          <w:p>
            <w:pPr>
              <w:spacing w:after="40"/>
            </w:pPr>
            <w:r/>
            <w:r>
              <w:rPr>
                <w:rFonts w:ascii="Google Sans" w:hAnsi="Google Sans"/>
                <w:b w:val="0"/>
                <w:color w:val="1F2937"/>
                <w:sz w:val="17"/>
              </w:rPr>
              <w:t>Đồ mưa cần xét mùa.</w:t>
            </w:r>
          </w:p>
        </w:tc>
      </w:tr>
      <w:tr>
        <w:tc>
          <w:tcPr>
            <w:tcW w:type="dxa" w:w="3312"/>
            <w:vAlign w:val="center"/>
            <w:shd w:fill="F8FAFC"/>
          </w:tcPr>
          <w:p>
            <w:pPr>
              <w:spacing w:after="40"/>
            </w:pPr>
            <w:r/>
            <w:r>
              <w:rPr>
                <w:rFonts w:ascii="Google Sans" w:hAnsi="Google Sans"/>
                <w:b w:val="0"/>
                <w:color w:val="1F2937"/>
                <w:sz w:val="17"/>
              </w:rPr>
              <w:t>Văn phòng phẩm, đồ chơi, pin, phụ kiện số</w:t>
            </w:r>
          </w:p>
        </w:tc>
        <w:tc>
          <w:tcPr>
            <w:tcW w:type="dxa" w:w="2880"/>
            <w:vAlign w:val="center"/>
            <w:shd w:fill="F8FAFC"/>
          </w:tcPr>
          <w:p>
            <w:pPr>
              <w:spacing w:after="40"/>
            </w:pPr>
            <w:r/>
            <w:r>
              <w:rPr>
                <w:rFonts w:ascii="Google Sans" w:hAnsi="Google Sans"/>
                <w:b w:val="0"/>
                <w:color w:val="1F2937"/>
                <w:sz w:val="17"/>
              </w:rPr>
              <w:t>56 ngày</w:t>
            </w:r>
          </w:p>
        </w:tc>
        <w:tc>
          <w:tcPr>
            <w:tcW w:type="dxa" w:w="3888"/>
            <w:vAlign w:val="center"/>
            <w:shd w:fill="F8FAFC"/>
          </w:tcPr>
          <w:p>
            <w:pPr>
              <w:spacing w:after="40"/>
            </w:pPr>
            <w:r/>
            <w:r>
              <w:rPr>
                <w:rFonts w:ascii="Google Sans" w:hAnsi="Google Sans"/>
                <w:b w:val="0"/>
                <w:color w:val="1F2937"/>
                <w:sz w:val="17"/>
              </w:rPr>
              <w:t>Văn phòng phẩm/pin 56 ngày; đồ chơi/phụ kiện 90 ngày.</w:t>
            </w:r>
          </w:p>
        </w:tc>
      </w:tr>
      <w:tr>
        <w:tc>
          <w:tcPr>
            <w:tcW w:type="dxa" w:w="3312"/>
            <w:vAlign w:val="center"/>
          </w:tcPr>
          <w:p>
            <w:pPr>
              <w:spacing w:after="40"/>
            </w:pPr>
            <w:r/>
            <w:r>
              <w:rPr>
                <w:rFonts w:ascii="Google Sans" w:hAnsi="Google Sans"/>
                <w:b w:val="0"/>
                <w:color w:val="1F2937"/>
                <w:sz w:val="17"/>
              </w:rPr>
              <w:t>Thuốc lá và đồ phụ thuốc lá</w:t>
            </w:r>
          </w:p>
        </w:tc>
        <w:tc>
          <w:tcPr>
            <w:tcW w:type="dxa" w:w="2880"/>
            <w:vAlign w:val="center"/>
          </w:tcPr>
          <w:p>
            <w:pPr>
              <w:spacing w:after="40"/>
            </w:pPr>
            <w:r/>
            <w:r>
              <w:rPr>
                <w:rFonts w:ascii="Google Sans" w:hAnsi="Google Sans"/>
                <w:b w:val="0"/>
                <w:color w:val="1F2937"/>
                <w:sz w:val="17"/>
              </w:rPr>
              <w:t>28 ngày</w:t>
            </w:r>
          </w:p>
        </w:tc>
        <w:tc>
          <w:tcPr>
            <w:tcW w:type="dxa" w:w="3888"/>
            <w:vAlign w:val="center"/>
          </w:tcPr>
          <w:p>
            <w:pPr>
              <w:spacing w:after="40"/>
            </w:pPr>
            <w:r/>
            <w:r>
              <w:rPr>
                <w:rFonts w:ascii="Google Sans" w:hAnsi="Google Sans"/>
                <w:b w:val="0"/>
                <w:color w:val="1F2937"/>
                <w:sz w:val="17"/>
              </w:rPr>
              <w:t>Thuốc lá 28 ngày; phụ kiện 90 ngày; tuân thủ quy định bán hàng.</w:t>
            </w:r>
          </w:p>
        </w:tc>
      </w:tr>
      <w:tr>
        <w:tc>
          <w:tcPr>
            <w:tcW w:type="dxa" w:w="3312"/>
            <w:vAlign w:val="center"/>
            <w:shd w:fill="F8FAFC"/>
          </w:tcPr>
          <w:p>
            <w:pPr>
              <w:spacing w:after="40"/>
            </w:pPr>
            <w:r/>
            <w:r>
              <w:rPr>
                <w:rFonts w:ascii="Google Sans" w:hAnsi="Google Sans"/>
                <w:b w:val="0"/>
                <w:color w:val="1F2937"/>
                <w:sz w:val="17"/>
              </w:rPr>
              <w:t>Chăm sóc thú cưng</w:t>
            </w:r>
          </w:p>
        </w:tc>
        <w:tc>
          <w:tcPr>
            <w:tcW w:type="dxa" w:w="2880"/>
            <w:vAlign w:val="center"/>
            <w:shd w:fill="F8FAFC"/>
          </w:tcPr>
          <w:p>
            <w:pPr>
              <w:spacing w:after="40"/>
            </w:pPr>
            <w:r/>
            <w:r>
              <w:rPr>
                <w:rFonts w:ascii="Google Sans" w:hAnsi="Google Sans"/>
                <w:b w:val="0"/>
                <w:color w:val="1F2937"/>
                <w:sz w:val="17"/>
              </w:rPr>
              <w:t>56 ngày</w:t>
            </w:r>
          </w:p>
        </w:tc>
        <w:tc>
          <w:tcPr>
            <w:tcW w:type="dxa" w:w="3888"/>
            <w:vAlign w:val="center"/>
            <w:shd w:fill="F8FAFC"/>
          </w:tcPr>
          <w:p>
            <w:pPr>
              <w:spacing w:after="40"/>
            </w:pPr>
            <w:r/>
            <w:r>
              <w:rPr>
                <w:rFonts w:ascii="Google Sans" w:hAnsi="Google Sans"/>
                <w:b w:val="0"/>
                <w:color w:val="1F2937"/>
                <w:sz w:val="17"/>
              </w:rPr>
              <w:t>Thức ăn 56 ngày; đồ vệ sinh 84 ngày.</w:t>
            </w:r>
          </w:p>
        </w:tc>
      </w:tr>
    </w:tbl>
    <w:p>
      <w:pPr>
        <w:spacing w:after="20"/>
      </w:pPr>
    </w:p>
    <w:p>
      <w:pPr>
        <w:pStyle w:val="Heading1"/>
        <w:spacing w:before="240" w:after="80"/>
      </w:pPr>
      <w:r>
        <w:t>10. Các trường hợp phải xét riêng</w:t>
      </w:r>
    </w:p>
    <w:p>
      <w:pPr>
        <w:pStyle w:val="ListBullet"/>
        <w:spacing w:after="40"/>
      </w:pPr>
      <w:r>
        <w:t>SKU mới: cần thời gian có dữ liệu, không đánh đồng chưa có lịch sử với Non-moving.</w:t>
      </w:r>
    </w:p>
    <w:p>
      <w:pPr>
        <w:pStyle w:val="ListBullet"/>
        <w:spacing w:after="40"/>
      </w:pPr>
      <w:r>
        <w:t>Hàng khuyến mại: tốc độ bán trong chương trình không đại diện cho nhu cầu bình thường.</w:t>
      </w:r>
    </w:p>
    <w:p>
      <w:pPr>
        <w:pStyle w:val="ListBullet"/>
        <w:spacing w:after="40"/>
      </w:pPr>
      <w:r>
        <w:t>Hàng theo mùa: cần xem mùa vụ, thời tiết và thời điểm bán.</w:t>
      </w:r>
    </w:p>
    <w:p>
      <w:pPr>
        <w:pStyle w:val="ListBullet"/>
        <w:spacing w:after="40"/>
      </w:pPr>
      <w:r>
        <w:t>Hàng hết hạn hoặc sắp hết hạn: cần kiểm soát hạn dùng và xử lý hàng thực tế.</w:t>
      </w:r>
    </w:p>
    <w:p>
      <w:pPr>
        <w:pStyle w:val="ListBullet"/>
        <w:spacing w:after="40"/>
      </w:pPr>
      <w:r>
        <w:t>Ngày SKU chưa bày bán, ngày hết hàng hoặc dữ liệu thiếu: không biến thành kết luận bán chậm.</w:t>
      </w:r>
    </w:p>
    <w:p>
      <w:pPr>
        <w:pStyle w:val="ListBullet"/>
        <w:spacing w:after="40"/>
      </w:pPr>
      <w:r>
        <w:t>Các ngưỡng là mốc ban đầu; cần hiệu chỉnh theo dữ liệu thật, thời gian giao hàng, chu kỳ đặt hàng, thời tiết và đặc thù ngành hàng.</w:t>
      </w:r>
    </w:p>
    <w:p>
      <w:pPr>
        <w:pStyle w:val="Heading1"/>
        <w:spacing w:before="240" w:after="80"/>
      </w:pPr>
      <w:r>
        <w:t>11. Quy tắc giao diện và trải nghiệm người dùng</w:t>
      </w:r>
    </w:p>
    <w:p>
      <w:pPr>
        <w:spacing w:after="100" w:line="259" w:lineRule="auto"/>
      </w:pPr>
      <w:r>
        <w:t>Nếu thay đổi giao diện, phải kế thừa đúng phong cách hiện tại của web: token màu, chữ, khoảng cách, bố cục, chế độ sáng/tối và cách tương tác của component đang có. Không tự tạo một phong cách hoặc bộ token riêng nếu chưa thật sự cần.</w:t>
      </w:r>
    </w:p>
    <w:p>
      <w:pPr>
        <w:pStyle w:val="ListBullet"/>
        <w:spacing w:after="40"/>
      </w:pPr>
      <w:r>
        <w:t>Dùng Tailwind CSS utility và token hiện có; ưu tiên chỉnh component/token hiện có trước khi thêm pattern mới.</w:t>
      </w:r>
    </w:p>
    <w:p>
      <w:pPr>
        <w:pStyle w:val="ListBullet"/>
        <w:spacing w:after="40"/>
      </w:pPr>
      <w:r>
        <w:t>Dùng Google Sans; Google Sans Code phù hợp cho mã và số liệu.</w:t>
      </w:r>
    </w:p>
    <w:p>
      <w:pPr>
        <w:pStyle w:val="ListBullet"/>
        <w:spacing w:after="40"/>
      </w:pPr>
      <w:r>
        <w:t>Có cả dark mode và light mode, kèm nút chuyển theme ở header; dùng cơ chế theme hiện có.</w:t>
      </w:r>
    </w:p>
    <w:p>
      <w:pPr>
        <w:pStyle w:val="ListBullet"/>
        <w:spacing w:after="40"/>
      </w:pPr>
      <w:r>
        <w:t>Responsive trên màn hình nhỏ, tablet và desktop.</w:t>
      </w:r>
    </w:p>
    <w:p>
      <w:pPr>
        <w:pStyle w:val="ListBullet"/>
        <w:spacing w:after="40"/>
      </w:pPr>
      <w:r>
        <w:t>Chia nội dung thành các block rõ ràng, clean, đơn giản và dễ đọc.</w:t>
      </w:r>
    </w:p>
    <w:p>
      <w:pPr>
        <w:pStyle w:val="ListBullet"/>
        <w:spacing w:after="40"/>
      </w:pPr>
      <w:r>
        <w:t>Không tạo scroll ngang hoặc tràn chiều rộng nếu nghiệp vụ không yêu cầu.</w:t>
      </w:r>
    </w:p>
    <w:p>
      <w:pPr>
        <w:pStyle w:val="ListBullet"/>
        <w:spacing w:after="40"/>
      </w:pPr>
      <w:r>
        <w:t>Nếu có nhiều mục, có menu điều hướng; ưu tiên menu ngang ở phía trên và giữ menu ghim khi cuộn.</w:t>
      </w:r>
    </w:p>
    <w:p>
      <w:pPr>
        <w:pStyle w:val="ListBullet"/>
        <w:spacing w:after="40"/>
      </w:pPr>
      <w:r>
        <w:t>Kiểm tra accessibility, focus bằng bàn phím, trạng thái loading và trạng thái lỗi.</w:t>
      </w:r>
    </w:p>
    <w:p>
      <w:pPr>
        <w:pStyle w:val="Heading1"/>
        <w:spacing w:before="240" w:after="80"/>
      </w:pPr>
      <w:r>
        <w:t>12. Quy tắc code và cấu trúc project</w:t>
      </w:r>
    </w:p>
    <w:p>
      <w:pPr>
        <w:pStyle w:val="ListBullet"/>
        <w:spacing w:after="40"/>
      </w:pPr>
      <w:r>
        <w:t>Tổ chức theo feature trong src/features/&lt;tên&gt;/; index.ts là public API của feature.</w:t>
      </w:r>
    </w:p>
    <w:p>
      <w:pPr>
        <w:pStyle w:val="ListBullet"/>
        <w:spacing w:after="40"/>
      </w:pPr>
      <w:r>
        <w:t>Luồng phụ thuộc: pages → features → features/analysis → shared. Shared không được import ngược vào features.</w:t>
      </w:r>
    </w:p>
    <w:p>
      <w:pPr>
        <w:pStyle w:val="ListBullet"/>
        <w:spacing w:after="40"/>
      </w:pPr>
      <w:r>
        <w:t>Engine nghiệp vụ nằm trong features/analysis/engine, là TypeScript thuần và không import Vue hoặc DOM. Test Vitest đặt cạnh file.</w:t>
      </w:r>
    </w:p>
    <w:p>
      <w:pPr>
        <w:pStyle w:val="ListBullet"/>
        <w:spacing w:after="40"/>
      </w:pPr>
      <w:r>
        <w:t>Ngưỡng nghiệp vụ chỉ nằm ở features/analysis/model/thresholds.ts.</w:t>
      </w:r>
    </w:p>
    <w:p>
      <w:pPr>
        <w:pStyle w:val="ListBullet"/>
        <w:spacing w:after="40"/>
      </w:pPr>
      <w:r>
        <w:t>Màu chart chỉ nằm ở shared/charts/palette.ts; chart dùng ChartCanvas và usePalette().</w:t>
      </w:r>
    </w:p>
    <w:p>
      <w:pPr>
        <w:pStyle w:val="ListBullet"/>
        <w:spacing w:after="40"/>
      </w:pPr>
      <w:r>
        <w:t>Mảng dữ liệu lớn dùng shallowRef hoặc markRaw; bảng phải có phân trang.</w:t>
      </w:r>
    </w:p>
    <w:p>
      <w:pPr>
        <w:pStyle w:val="ListBullet"/>
        <w:spacing w:after="40"/>
      </w:pPr>
      <w:r>
        <w:t>Text giao diện bằng tiếng Việt, không dùng ký tự em dash.</w:t>
      </w:r>
    </w:p>
    <w:p>
      <w:pPr>
        <w:pStyle w:val="ListBullet"/>
        <w:spacing w:after="40"/>
      </w:pPr>
      <w:r>
        <w:t>Mọi thay đổi source, route, store, rule hoặc design phải cập nhật tài liệu trong .code_index/.</w:t>
      </w:r>
    </w:p>
    <w:p>
      <w:pPr>
        <w:pStyle w:val="Heading1"/>
        <w:spacing w:before="240" w:after="80"/>
      </w:pPr>
      <w:r>
        <w:t>13. Quy trình bắt buộc khi thay đổi project</w:t>
      </w:r>
    </w:p>
    <w:p>
      <w:pPr>
        <w:spacing w:after="100" w:line="259" w:lineRule="auto"/>
      </w:pPr>
      <w:r>
        <w:t>Trước khi sửa: đọc .code_index/README.md, .code_index/overview.md và tài liệu feature/graph/design liên quan. Nếu sửa giao diện, đọc .code_index/design.md trước. Nếu phần đó chưa có style cụ thể, dùng đồng thời skill frontend-design và ui-ux-pro-max; nếu môi trường không có skill thì phải báo rõ và bám style hiện tại làm phương án dự phòng.</w:t>
      </w:r>
    </w:p>
    <w:p>
      <w:pPr>
        <w:spacing w:after="100" w:line="259" w:lineRule="auto"/>
      </w:pPr>
      <w:r>
        <w:t>Sau khi sửa: rà soát file, public export, route, store field và rule đã thay đổi; cập nhật các file tương ứng trong .code_index/. Code index chỉ ghi đường dẫn, trách nhiệm và quan hệ, không chép code vào đó.</w:t>
      </w:r>
    </w:p>
    <w:p>
      <w:pPr>
        <w:pStyle w:val="Heading1"/>
        <w:spacing w:before="240" w:after="80"/>
      </w:pPr>
      <w:r>
        <w:t>14. Checklist trước khi push</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12"/>
        <w:gridCol w:w="5112"/>
      </w:tblGrid>
      <w:tr>
        <w:tc>
          <w:tcPr>
            <w:tcW w:type="dxa" w:w="2880"/>
            <w:vAlign w:val="center"/>
            <w:shd w:fill="334155"/>
          </w:tcPr>
          <w:p>
            <w:pPr>
              <w:spacing w:after="40"/>
            </w:pPr>
            <w:r/>
            <w:r>
              <w:rPr>
                <w:rFonts w:ascii="Google Sans" w:hAnsi="Google Sans"/>
                <w:b/>
                <w:color w:val="FFFFFF"/>
                <w:sz w:val="18"/>
              </w:rPr>
              <w:t>Việc cần làm</w:t>
            </w:r>
          </w:p>
        </w:tc>
        <w:tc>
          <w:tcPr>
            <w:tcW w:type="dxa" w:w="7200"/>
            <w:vAlign w:val="center"/>
            <w:shd w:fill="334155"/>
          </w:tcPr>
          <w:p>
            <w:pPr>
              <w:spacing w:after="40"/>
            </w:pPr>
            <w:r/>
            <w:r>
              <w:rPr>
                <w:rFonts w:ascii="Google Sans" w:hAnsi="Google Sans"/>
                <w:b/>
                <w:color w:val="FFFFFF"/>
                <w:sz w:val="18"/>
              </w:rPr>
              <w:t>Đã đạt khi</w:t>
            </w:r>
          </w:p>
        </w:tc>
      </w:tr>
      <w:tr>
        <w:tc>
          <w:tcPr>
            <w:tcW w:type="dxa" w:w="2880"/>
            <w:vAlign w:val="center"/>
            <w:shd w:fill="F8FAFC"/>
          </w:tcPr>
          <w:p>
            <w:pPr>
              <w:spacing w:after="40"/>
            </w:pPr>
            <w:r/>
            <w:r>
              <w:rPr>
                <w:rFonts w:ascii="Google Sans" w:hAnsi="Google Sans"/>
                <w:b w:val="0"/>
                <w:color w:val="1F2937"/>
                <w:sz w:val="17"/>
              </w:rPr>
              <w:t>Đọc tài liệu index</w:t>
            </w:r>
          </w:p>
        </w:tc>
        <w:tc>
          <w:tcPr>
            <w:tcW w:type="dxa" w:w="7200"/>
            <w:vAlign w:val="center"/>
            <w:shd w:fill="F8FAFC"/>
          </w:tcPr>
          <w:p>
            <w:pPr>
              <w:spacing w:after="40"/>
            </w:pPr>
            <w:r/>
            <w:r>
              <w:rPr>
                <w:rFonts w:ascii="Google Sans" w:hAnsi="Google Sans"/>
                <w:b w:val="0"/>
                <w:color w:val="1F2937"/>
                <w:sz w:val="17"/>
              </w:rPr>
              <w:t>Đã đọc README, overview và tài liệu liên quan.</w:t>
            </w:r>
          </w:p>
        </w:tc>
      </w:tr>
      <w:tr>
        <w:tc>
          <w:tcPr>
            <w:tcW w:type="dxa" w:w="2880"/>
            <w:vAlign w:val="center"/>
          </w:tcPr>
          <w:p>
            <w:pPr>
              <w:spacing w:after="40"/>
            </w:pPr>
            <w:r/>
            <w:r>
              <w:rPr>
                <w:rFonts w:ascii="Google Sans" w:hAnsi="Google Sans"/>
                <w:b w:val="0"/>
                <w:color w:val="1F2937"/>
                <w:sz w:val="17"/>
              </w:rPr>
              <w:t>Kiểm tra nghiệp vụ</w:t>
            </w:r>
          </w:p>
        </w:tc>
        <w:tc>
          <w:tcPr>
            <w:tcW w:type="dxa" w:w="7200"/>
            <w:vAlign w:val="center"/>
          </w:tcPr>
          <w:p>
            <w:pPr>
              <w:spacing w:after="40"/>
            </w:pPr>
            <w:r/>
            <w:r>
              <w:rPr>
                <w:rFonts w:ascii="Google Sans" w:hAnsi="Google Sans"/>
                <w:b w:val="0"/>
                <w:color w:val="1F2937"/>
                <w:sz w:val="17"/>
              </w:rPr>
              <w:t>Các công thức, ngưỡng và ngoại lệ đúng với tài liệu này.</w:t>
            </w:r>
          </w:p>
        </w:tc>
      </w:tr>
      <w:tr>
        <w:tc>
          <w:tcPr>
            <w:tcW w:type="dxa" w:w="2880"/>
            <w:vAlign w:val="center"/>
            <w:shd w:fill="F8FAFC"/>
          </w:tcPr>
          <w:p>
            <w:pPr>
              <w:spacing w:after="40"/>
            </w:pPr>
            <w:r/>
            <w:r>
              <w:rPr>
                <w:rFonts w:ascii="Google Sans" w:hAnsi="Google Sans"/>
                <w:b w:val="0"/>
                <w:color w:val="1F2937"/>
                <w:sz w:val="17"/>
              </w:rPr>
              <w:t>Kiểm tra giao diện</w:t>
            </w:r>
          </w:p>
        </w:tc>
        <w:tc>
          <w:tcPr>
            <w:tcW w:type="dxa" w:w="7200"/>
            <w:vAlign w:val="center"/>
            <w:shd w:fill="F8FAFC"/>
          </w:tcPr>
          <w:p>
            <w:pPr>
              <w:spacing w:after="40"/>
            </w:pPr>
            <w:r/>
            <w:r>
              <w:rPr>
                <w:rFonts w:ascii="Google Sans" w:hAnsi="Google Sans"/>
                <w:b w:val="0"/>
                <w:color w:val="1F2937"/>
                <w:sz w:val="17"/>
              </w:rPr>
              <w:t>Đúng style hiện tại, responsive, dark/light, không tràn ngang.</w:t>
            </w:r>
          </w:p>
        </w:tc>
      </w:tr>
      <w:tr>
        <w:tc>
          <w:tcPr>
            <w:tcW w:type="dxa" w:w="2880"/>
            <w:vAlign w:val="center"/>
          </w:tcPr>
          <w:p>
            <w:pPr>
              <w:spacing w:after="40"/>
            </w:pPr>
            <w:r/>
            <w:r>
              <w:rPr>
                <w:rFonts w:ascii="Google Sans" w:hAnsi="Google Sans"/>
                <w:b w:val="0"/>
                <w:color w:val="1F2937"/>
                <w:sz w:val="17"/>
              </w:rPr>
              <w:t>Cập nhật code index</w:t>
            </w:r>
          </w:p>
        </w:tc>
        <w:tc>
          <w:tcPr>
            <w:tcW w:type="dxa" w:w="7200"/>
            <w:vAlign w:val="center"/>
          </w:tcPr>
          <w:p>
            <w:pPr>
              <w:spacing w:after="40"/>
            </w:pPr>
            <w:r/>
            <w:r>
              <w:rPr>
                <w:rFonts w:ascii="Google Sans" w:hAnsi="Google Sans"/>
                <w:b w:val="0"/>
                <w:color w:val="1F2937"/>
                <w:sz w:val="17"/>
              </w:rPr>
              <w:t>Các file .code_index liên quan đã được cập nhật.</w:t>
            </w:r>
          </w:p>
        </w:tc>
      </w:tr>
      <w:tr>
        <w:tc>
          <w:tcPr>
            <w:tcW w:type="dxa" w:w="2880"/>
            <w:vAlign w:val="center"/>
            <w:shd w:fill="F8FAFC"/>
          </w:tcPr>
          <w:p>
            <w:pPr>
              <w:spacing w:after="40"/>
            </w:pPr>
            <w:r/>
            <w:r>
              <w:rPr>
                <w:rFonts w:ascii="Google Sans" w:hAnsi="Google Sans"/>
                <w:b w:val="0"/>
                <w:color w:val="1F2937"/>
                <w:sz w:val="17"/>
              </w:rPr>
              <w:t>Build kiểm tra</w:t>
            </w:r>
          </w:p>
        </w:tc>
        <w:tc>
          <w:tcPr>
            <w:tcW w:type="dxa" w:w="7200"/>
            <w:vAlign w:val="center"/>
            <w:shd w:fill="F8FAFC"/>
          </w:tcPr>
          <w:p>
            <w:pPr>
              <w:spacing w:after="40"/>
            </w:pPr>
            <w:r/>
            <w:r>
              <w:rPr>
                <w:rFonts w:ascii="Google Sans" w:hAnsi="Google Sans"/>
                <w:b w:val="0"/>
                <w:color w:val="1F2937"/>
                <w:sz w:val="17"/>
              </w:rPr>
              <w:t>npm run build:check chạy thành công.</w:t>
            </w:r>
          </w:p>
        </w:tc>
      </w:tr>
      <w:tr>
        <w:tc>
          <w:tcPr>
            <w:tcW w:type="dxa" w:w="2880"/>
            <w:vAlign w:val="center"/>
          </w:tcPr>
          <w:p>
            <w:pPr>
              <w:spacing w:after="40"/>
            </w:pPr>
            <w:r/>
            <w:r>
              <w:rPr>
                <w:rFonts w:ascii="Google Sans" w:hAnsi="Google Sans"/>
                <w:b w:val="0"/>
                <w:color w:val="1F2937"/>
                <w:sz w:val="17"/>
              </w:rPr>
              <w:t>Test</w:t>
            </w:r>
          </w:p>
        </w:tc>
        <w:tc>
          <w:tcPr>
            <w:tcW w:type="dxa" w:w="7200"/>
            <w:vAlign w:val="center"/>
          </w:tcPr>
          <w:p>
            <w:pPr>
              <w:spacing w:after="40"/>
            </w:pPr>
            <w:r/>
            <w:r>
              <w:rPr>
                <w:rFonts w:ascii="Google Sans" w:hAnsi="Google Sans"/>
                <w:b w:val="0"/>
                <w:color w:val="1F2937"/>
                <w:sz w:val="17"/>
              </w:rPr>
              <w:t>npm test chạy thành công.</w:t>
            </w:r>
          </w:p>
        </w:tc>
      </w:tr>
      <w:tr>
        <w:tc>
          <w:tcPr>
            <w:tcW w:type="dxa" w:w="2880"/>
            <w:vAlign w:val="center"/>
            <w:shd w:fill="F8FAFC"/>
          </w:tcPr>
          <w:p>
            <w:pPr>
              <w:spacing w:after="40"/>
            </w:pPr>
            <w:r/>
            <w:r>
              <w:rPr>
                <w:rFonts w:ascii="Google Sans" w:hAnsi="Google Sans"/>
                <w:b w:val="0"/>
                <w:color w:val="1F2937"/>
                <w:sz w:val="17"/>
              </w:rPr>
              <w:t>Kiểm tra diff</w:t>
            </w:r>
          </w:p>
        </w:tc>
        <w:tc>
          <w:tcPr>
            <w:tcW w:type="dxa" w:w="7200"/>
            <w:vAlign w:val="center"/>
            <w:shd w:fill="F8FAFC"/>
          </w:tcPr>
          <w:p>
            <w:pPr>
              <w:spacing w:after="40"/>
            </w:pPr>
            <w:r/>
            <w:r>
              <w:rPr>
                <w:rFonts w:ascii="Google Sans" w:hAnsi="Google Sans"/>
                <w:b w:val="0"/>
                <w:color w:val="1F2937"/>
                <w:sz w:val="17"/>
              </w:rPr>
              <w:t>git diff --check không báo lỗi.</w:t>
            </w:r>
          </w:p>
        </w:tc>
      </w:tr>
      <w:tr>
        <w:tc>
          <w:tcPr>
            <w:tcW w:type="dxa" w:w="2880"/>
            <w:vAlign w:val="center"/>
          </w:tcPr>
          <w:p>
            <w:pPr>
              <w:spacing w:after="40"/>
            </w:pPr>
            <w:r/>
            <w:r>
              <w:rPr>
                <w:rFonts w:ascii="Google Sans" w:hAnsi="Google Sans"/>
                <w:b w:val="0"/>
                <w:color w:val="1F2937"/>
                <w:sz w:val="17"/>
              </w:rPr>
              <w:t>Review cuối</w:t>
            </w:r>
          </w:p>
        </w:tc>
        <w:tc>
          <w:tcPr>
            <w:tcW w:type="dxa" w:w="7200"/>
            <w:vAlign w:val="center"/>
          </w:tcPr>
          <w:p>
            <w:pPr>
              <w:spacing w:after="40"/>
            </w:pPr>
            <w:r/>
            <w:r>
              <w:rPr>
                <w:rFonts w:ascii="Google Sans" w:hAnsi="Google Sans"/>
                <w:b w:val="0"/>
                <w:color w:val="1F2937"/>
                <w:sz w:val="17"/>
              </w:rPr>
              <w:t>Không có thay đổi ngoài phạm vi và không có rule tự động hóa nguy hiểm.</w:t>
            </w:r>
          </w:p>
        </w:tc>
      </w:tr>
    </w:tbl>
    <w:p>
      <w:pPr>
        <w:spacing w:after="20"/>
      </w:pPr>
    </w:p>
    <w:p>
      <w:pPr>
        <w:spacing w:after="100" w:line="259" w:lineRule="auto"/>
      </w:pPr>
      <w:r>
        <w:t>Tóm lại: dùng dữ liệu để phát hiện tín hiệu, dùng Stockday để hiểu mức bao phủ tồn, dùng Fast/Slow/Non-moving để mô tả chuyển động bán, và luôn kiểm tra ngoại lệ trước khi hành động. Không có một nhãn đơn lẻ nào đủ để tự động quyết định số phận của SKU.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oogle Sans" w:hAnsi="Google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oogle Sans" w:hAnsi="Google Sans"/>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oogle Sans" w:hAnsi="Google Sans"/>
      <w:b/>
      <w:bCs/>
      <w:color w:val="1E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oogle Sans" w:hAnsi="Google San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oogle Sans" w:hAnsi="Google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oogle Sans" w:hAnsi="Google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tắc CRM Tool - Bản dễ hiểu</dc:title>
  <dc:subject>Các nguyên tắc phân tích SKU, Stockday, UI và quy trình phát triển</dc:subject>
  <dc:creator>CRM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