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A8A"/>
          <w:sz w:val="48"/>
          <w:szCs w:val="48"/>
        </w:rPr>
        <w:t xml:space="preserve">HRPPL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Go-Live Checklist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Tick every box before first payroll, first leave approval, first overtime approval, and first review cycle.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0F172A"/>
          <w:sz w:val="20"/>
          <w:szCs w:val="20"/>
        </w:rPr>
        <w:t xml:space="preserve">Tenant / Organisation: 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0F172A"/>
          <w:sz w:val="20"/>
          <w:szCs w:val="20"/>
        </w:rPr>
        <w:t xml:space="preserve">Prepared by: ____________________________     Date: ____ / ____ / ______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Section 1 — Before your first Payroll Run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Complete every row before you press 'Run payroll'. Half-configured pay items are the #1 cause of payslip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rPr>
          <w:tblHeader/>
        </w:trP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Notes</w:t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Organisation profile complete (legal name, ABN/tax ID, country, currency)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 calendar set: frequency, period start, pay date offset, bank cut-off time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earnings pay items created with correct tax treatment (taxable/non-taxable/super-impact)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deduction pay items created (pre-tax, post-tax, garnishments)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Allowance items configured (car, meal, tools) with correct STP categories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rules / tax tables loaded for current financial year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 / retirement fund defaults set and SG rate confirmed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 classifications and rate tables imported and dated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Overtime and penalty rate multipliers configured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holiday calendar imported for the right region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file format selected (ABA / NACHA / SEPA) and test file validated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active employees have: bank account, super/retirement fund, TFN/tax ID, contract type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one dry-run payroll completed; variance report reviewed line by line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Two-person approval enabled on payroll runs (maker/checker)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Payroll Officer + Org Admin both signed off on the dry run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Section 2 — Before approving Leave Requests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Leave approval depends on accurate balances, accrual rules, and a manager hierarchy.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rPr>
          <w:tblHeader/>
        </w:trP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Notes</w:t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types created (annual, sick, parental, unpaid, study, bereavement)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Accrual rule per leave type (per-period / anniversary / lump sum) configured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Opening balances loaded for every active employee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holidays linked to the right branches (so leave excludes them)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Reporting line set for every employee — every employee has a Manager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Delegation rules configured for managers on planned leave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policy document uploaded to Knowledge Hub and acknowledged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preferences confirmed (manager, HR cc, employee email)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leave balance audit run — no negative or orphan balances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Section 3 — Before approving Overtime / TOIL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Overtime requires both a calculation engine and an approval trail. Don't approve hours until rates exist.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rPr>
          <w:tblHeader/>
        </w:trP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Notes</w:t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Overtime rates created (1.5x / 2x / public holiday) per award / classification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Penalty rate windows configured (weekends, evenings, night shift)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TOIL policy: accrual cap, expiry window, cash-out rules configured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Timesheet templates assigned to relevant employees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Geofence / biometric clock-in active for the right sites (if used)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 approval routing tested with a sample timesheet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Overtime budget thresholds + alert recipients configured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 items mapped: overtime hours flow into the correct payroll component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overtime claim end-to-end test passed (raise → approve → payroll)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Section 4 — Before launching Performance Reviews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Reviews launched without templates, cycles, or KPIs cause the most rework.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rPr>
          <w:tblHeader/>
        </w:trP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Notes</w:t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cycle created with start/end, mid-cycle and final dates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template chosen (self / manager / 360 / probation) and questions locked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/ KRA library populated for each department or designation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Rating scale agreed (1-5, qualitative, OKR) and documented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Calibration committee defined; calibration session scheduled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request templates configured (peer, upward, customer)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cadence confirmed (kickoff, reminder, escalation)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review run with 3-5 employees — feedback incorporated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Communications: email to all staff explaining the cycle and timing</w:t>
            </w:r>
          </w:p>
        </w:tc>
        <w:tc>
          <w:tcPr>
            <w:tcW w:type="dxa" w:w="3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Sign-off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475569"/>
          <w:sz w:val="20"/>
          <w:szCs w:val="20"/>
        </w:rPr>
        <w:t xml:space="preserve">Once every section is ticked, all four signatories acknowledge the workspace is ready for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 Admin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 Lead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Officer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 / CFO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2026-06-24T02:59:39.621Z</dcterms:created>
  <dcterms:modified xsi:type="dcterms:W3CDTF">2026-06-24T02:59:39.622Z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