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8111ktj4tl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Bài 1: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g8my1ywpw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Yêu cầu chức năng</w:t>
      </w:r>
    </w:p>
    <w:p w:rsidR="00000000" w:rsidDel="00000000" w:rsidP="00000000" w:rsidRDefault="00000000" w:rsidRPr="00000000" w14:paraId="00000003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sách in:</w:t>
      </w:r>
    </w:p>
    <w:p w:rsidR="00000000" w:rsidDel="00000000" w:rsidP="00000000" w:rsidRDefault="00000000" w:rsidRPr="00000000" w14:paraId="00000004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thông tin loại sách, đầu sách (mã, tên, tác giả, năm XB, NXB, số lượng, giá, tóm tắt).</w:t>
      </w:r>
    </w:p>
    <w:p w:rsidR="00000000" w:rsidDel="00000000" w:rsidP="00000000" w:rsidRDefault="00000000" w:rsidRPr="00000000" w14:paraId="00000005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sách theo nhiều tiêu chí (loại, tên, tác giả, từ khóa).</w:t>
      </w:r>
    </w:p>
    <w:p w:rsidR="00000000" w:rsidDel="00000000" w:rsidP="00000000" w:rsidRDefault="00000000" w:rsidRPr="00000000" w14:paraId="00000006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mượn sách (độc giả nhập mã sách, tên, tác giả, ngày mượn, ngày trả).</w:t>
      </w:r>
    </w:p>
    <w:p w:rsidR="00000000" w:rsidDel="00000000" w:rsidP="00000000" w:rsidRDefault="00000000" w:rsidRPr="00000000" w14:paraId="00000007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việc mượn – trả (thủ thư xác nhận, cập nhật số lượng).</w:t>
      </w:r>
    </w:p>
    <w:p w:rsidR="00000000" w:rsidDel="00000000" w:rsidP="00000000" w:rsidRDefault="00000000" w:rsidRPr="00000000" w14:paraId="00000008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phí phạt khi trả trễ hạn (&lt;7 ngày: 5%, 7–15 ngày: 10%, &gt;15 ngày: 20%).</w:t>
      </w:r>
    </w:p>
    <w:p w:rsidR="00000000" w:rsidDel="00000000" w:rsidP="00000000" w:rsidRDefault="00000000" w:rsidRPr="00000000" w14:paraId="00000009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sách điện tử:</w:t>
      </w:r>
    </w:p>
    <w:p w:rsidR="00000000" w:rsidDel="00000000" w:rsidP="00000000" w:rsidRDefault="00000000" w:rsidRPr="00000000" w14:paraId="0000000B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dưới dạng file (mã sách = tên file).</w:t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đọc online (sau khi đăng nhập).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Thống kê lượt truy cập, đánh giá mức độ yêu thích.</w:t>
      </w:r>
    </w:p>
    <w:p w:rsidR="00000000" w:rsidDel="00000000" w:rsidP="00000000" w:rsidRDefault="00000000" w:rsidRPr="00000000" w14:paraId="0000000E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độc giả: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6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tài khoản (mã = mã SV/giảng viên).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6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hệ thống để mượn/đọc sách.</w:t>
      </w:r>
    </w:p>
    <w:p w:rsidR="00000000" w:rsidDel="00000000" w:rsidP="00000000" w:rsidRDefault="00000000" w:rsidRPr="00000000" w14:paraId="00000012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của thủ thư: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sách mới.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mượn – trả.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Thống kê sách đã cho mượn, số sách còn lại, lượt đọc ebook.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Mô hình hóa yêu cầu chức năng, sử dụng sơ đồ use case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300413" cy="6666833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66668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Yêu cầu phi chức năng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zfwr0qoywi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Giao diện người dùng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trực quan, dễ sử dụng cho cả sinh viên và giảng viên, kể cả những người ít kinh nghiệm CNTT.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ngôn ngữ tiếng Việt đầy đủ, có hướng dẫn sử dụng rõ ràng.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 cục rõ ràng: menu chức năng, ô tìm kiếm, phân loại sách theo danh mục.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chức năng trợ giúp (Help) và FAQ để hỗ trợ người dùng khi gặp khó khăn.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thích với nhiều thiết bị: máy tính, laptop, và (nếu có) phiên bản mobile.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zlc4rvz1yx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3.2. Hiệu năng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phản hồi khi tìm kiếm sách ≤ 2 giây đối với truy vấn đơn giản.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tối thiểu 100 người dùng đồng thời truy cập mà không bị treo hoặc chậm đáng kể.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 cập và đọc ebook phải mượt, không giật lag, kể cả với tài liệu dung lượng lớn.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có thể mở rộng để phục vụ số lượng hàng chục nghìn bản ghi sách mà vẫn đảm bảo tốc độ.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cb90b6yyk0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3.3. Bảo mật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độc giả có một tài khoản cá nhân (mã sinh viên/giảng viên).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Mật khẩu được mã hóa trong cơ sở dữ liệu, không lưu trữ dạng plain text.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chế phân quyền: độc giả (xem/tìm/đăng ký mượn), thủ thư (quản lý sách), quản trị viên (toàn quyền).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chế tự động đăng xuất khi không hoạt động trong một khoảng thời gian (ví dụ: 15 phút).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ngăn chặn các tấn công phổ biến như: SQL Injection, Brute Force, Cross-Site Scripting (XSS).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oilxcdl5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3.4. Độ tin cậy &amp; ổn định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chạy liên tục 24/7, chỉ dừng khi bảo trì.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 mượn/trả phải được lưu an toàn, không bị mất khi có sự cố.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cơ chế backup dữ liệu hàng ngày để phục hồi khi có sự cố (server hỏng, mất điện).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downtime &lt; 1%/tháng.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7ymaor79rv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3.5. Khả năng bảo trì &amp; mở rộng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thiết kế theo kiến trúc module để dễ nâng cấp (ví dụ: sau này thêm chức năng “đánh giá sách”).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tài liệu hướng dẫn cài đặt, vận hành, bảo trì.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Dễ dàng tích hợp thêm tính năng mới (ví dụ: thanh toán phạt trực tuyến).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Quy tắc nghiệp vụ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độc giả phải có tài khoản mới được mượn/đọc sách.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Mượn sách phải đăng nhập hệ thống và đăng ký trước.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hạn sẽ bị phạt theo % giá sách.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Ebook chỉ đọc online, không tải xuống.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Quy trình nghiệp vụ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 mượn sách in: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 đăng nhập hệ thống.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sách cần mượn.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mượn (ghi rõ ngày mượn – ngày trả).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thư xác nhận và giao sách.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trả: thủ thư cập nhật hệ thống, nếu trễ hạn thì tính phạt.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1: Đăng nhập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9.035411650802"/>
        <w:gridCol w:w="7326.476399372822"/>
        <w:tblGridChange w:id="0">
          <w:tblGrid>
            <w:gridCol w:w="1699.035411650802"/>
            <w:gridCol w:w="7326.4763993728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viên/giảng viên nhập tài khoản và mật khẩu để truy cập hệ thống.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có tài khoản hợp lệ, hệ thống hoạt động bình thường.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thành công và có thể sử dụng các chức năng khác.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viên, Giảng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(xác thực tài khoản)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mở trang đăng nhập và nhập thông tin.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Người dùng nhập username/password 2 – Hệ thống kiểm tra thông tin 3 – Nếu hợp lệ, cho phép truy cập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 – Nếu thông tin sai → hiển thị lỗi và yêu cầu nhập lại 2b – Nếu tài khoản bị khóa → thông báo không thể đăng nhập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tích hợp đăng nhập một lần (SSO) với hệ thống khác không?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43425" cy="3562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2: Tạo tài khoản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.1093280097336"/>
        <w:gridCol w:w="7385.40248301389"/>
        <w:tblGridChange w:id="0">
          <w:tblGrid>
            <w:gridCol w:w="1640.1093280097336"/>
            <w:gridCol w:w="7385.402483013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viên/giảng viên đăng ký tài khoản mới để sử dụng hệ thống.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chưa có tài khoản trong hệ thống.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mới được tạo thành công.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viên, Giảng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(lưu thông tin người dùng)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chức năng “Đăng ký”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Người dùng nhập thông tin cá nhân, mã SV/GV, email 2 – Hệ thống kiểm tra hợp lệ 3 – Hệ thống tạo tài khoản mới 4 – Thông báo thành công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 – Nếu mã SV/GV đã tồn tại → thông báo lỗi 2b – Nếu email không hợp lệ → thông báo lỗi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xác minh email qua OTP khi tạo tài khoản không?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8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3: Xem điểm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4.5118409628456"/>
        <w:gridCol w:w="7240.999970060777"/>
        <w:tblGridChange w:id="0">
          <w:tblGrid>
            <w:gridCol w:w="1784.5118409628456"/>
            <w:gridCol w:w="7240.999970060777"/>
          </w:tblGrid>
        </w:tblGridChange>
      </w:tblGrid>
      <w:tr>
        <w:trPr>
          <w:cantSplit w:val="0"/>
          <w:trHeight w:val="538.8208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UC-3.1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điểm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tra cứu kết quả học tập của các học phần đã đăng ký.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đã đăng nhập hệ thống; điểm đã được nhập vào CSDL.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học phần và điểm số.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điểm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chọn chức năng “Xem điểm”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Sinh viên đăng nhập 2 – Chọn chức năng “Xem điểm” 3 – Hệ thống truy vấn CSDL 4 – Hiển thị kết quả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 – Nếu điểm chưa có → thông báo “Chưa có dữ liệu”</w:t>
            </w:r>
          </w:p>
        </w:tc>
      </w:tr>
      <w:tr>
        <w:trPr>
          <w:cantSplit w:val="0"/>
          <w:trHeight w:val="733.8208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cho phép xuất bảng điểm ra file PDF không?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09950" cy="3629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Case 4: Thay đổi lớp học phần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3.899113371285"/>
        <w:gridCol w:w="7461.612697652337"/>
        <w:tblGridChange w:id="0">
          <w:tblGrid>
            <w:gridCol w:w="1563.899113371285"/>
            <w:gridCol w:w="7461.6126976523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UC-4.1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lớp học phần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thay đổi lớp học phần đã đăng ký sang lớp khác.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đã đăng nhập và đã đăng ký lớp học phần.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 học phần được thay đổi thành công (nếu hợp lệ).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lớp học phần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chọn chức năng thay đổi lớp học phần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Sinh viên đăng nhập 2 – Chọn lớp học phần cần đổi 3 – Chọn lớp học phần khác 4 – Hệ thống kiểm tra chỗ trống và lịch học 5 – Nếu hợp lệ, cập nhật thông tin và thông báo thành công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4a – Nếu lớp đầy hoặc trùng lịch → thông báo lỗi, không cho phép đổi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cho phép đổi lớp nhiều lần hay giới hạn số lần đổi?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</w:rPr>
      <w:drawing>
        <wp:inline distB="114300" distT="114300" distL="114300" distR="114300">
          <wp:extent cx="5095875" cy="44481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95875" cy="444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