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bookmarkStart w:id="0" w:name="_GoBack"/>
      <w:bookmarkEnd w:id="0"/>
    </w:p>
    <w:p>
      <w:pPr>
        <w:rPr>
          <w:rFonts w:hint="eastAsia"/>
        </w:rPr>
      </w:pPr>
    </w:p>
    <w:p>
      <w:pPr>
        <w:rPr>
          <w:rFonts w:hint="eastAsia"/>
        </w:rPr>
      </w:pPr>
    </w:p>
    <w:p>
      <w:pPr>
        <w:rPr>
          <w:rFonts w:hint="eastAsia"/>
        </w:rPr>
      </w:pPr>
    </w:p>
    <w:p>
      <w:pPr>
        <w:pStyle w:val="3"/>
        <w:rPr>
          <w:rFonts w:hint="eastAsia"/>
        </w:rPr>
      </w:pPr>
      <w:r>
        <w:rPr>
          <w:rFonts w:hint="eastAsia"/>
        </w:rPr>
        <w:drawing>
          <wp:inline distT="0" distB="0" distL="114300" distR="114300">
            <wp:extent cx="1605280" cy="1572260"/>
            <wp:effectExtent l="0" t="0" r="139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605280" cy="1572260"/>
                    </a:xfrm>
                    <a:prstGeom prst="rect">
                      <a:avLst/>
                    </a:prstGeom>
                    <a:noFill/>
                    <a:ln w="9525">
                      <a:noFill/>
                      <a:miter/>
                    </a:ln>
                  </pic:spPr>
                </pic:pic>
              </a:graphicData>
            </a:graphic>
          </wp:inline>
        </w:drawing>
      </w:r>
    </w:p>
    <w:p>
      <w:pPr>
        <w:rPr>
          <w:rFonts w:hint="eastAsia"/>
        </w:rPr>
      </w:pPr>
    </w:p>
    <w:p>
      <w:pPr>
        <w:jc w:val="center"/>
        <w:rPr>
          <w:rFonts w:hint="eastAsia"/>
          <w:b/>
          <w:sz w:val="44"/>
        </w:rPr>
      </w:pPr>
      <w:r>
        <w:rPr>
          <w:rFonts w:hint="eastAsia"/>
          <w:b/>
          <w:sz w:val="44"/>
        </w:rPr>
        <w:t xml:space="preserve"> “</w:t>
      </w:r>
      <w:r>
        <w:rPr>
          <w:rFonts w:hint="eastAsia"/>
          <w:b/>
          <w:sz w:val="44"/>
          <w:lang w:val="en-US" w:eastAsia="zh-CN"/>
        </w:rPr>
        <w:t>嵌入式</w:t>
      </w:r>
      <w:r>
        <w:rPr>
          <w:rFonts w:hint="eastAsia"/>
          <w:b/>
          <w:sz w:val="44"/>
        </w:rPr>
        <w:t>课程设计”读书报告</w:t>
      </w:r>
    </w:p>
    <w:p>
      <w:pPr>
        <w:jc w:val="center"/>
        <w:rPr>
          <w:rFonts w:hint="eastAsia"/>
        </w:rPr>
      </w:pPr>
    </w:p>
    <w:p>
      <w:pPr>
        <w:rPr>
          <w:rFonts w:hint="eastAsia"/>
        </w:rPr>
      </w:pPr>
    </w:p>
    <w:p>
      <w:pPr>
        <w:rPr>
          <w:rFonts w:hint="eastAsia"/>
        </w:rPr>
      </w:pPr>
    </w:p>
    <w:tbl>
      <w:tblPr>
        <w:tblStyle w:val="5"/>
        <w:tblW w:w="5570" w:type="dxa"/>
        <w:jc w:val="center"/>
        <w:tblInd w:w="1626"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268"/>
        <w:gridCol w:w="3302"/>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学号</w:t>
            </w:r>
          </w:p>
        </w:tc>
        <w:tc>
          <w:tcPr>
            <w:tcW w:w="3302" w:type="dxa"/>
            <w:vAlign w:val="top"/>
          </w:tcPr>
          <w:p>
            <w:pPr>
              <w:widowControl/>
              <w:spacing w:line="360" w:lineRule="auto"/>
              <w:jc w:val="left"/>
              <w:rPr>
                <w:rFonts w:hint="eastAsia" w:eastAsia="宋体"/>
                <w:b/>
                <w:sz w:val="24"/>
                <w:lang w:val="en-US" w:eastAsia="zh-CN"/>
              </w:rPr>
            </w:pPr>
            <w:r>
              <w:rPr>
                <w:rFonts w:hint="eastAsia"/>
                <w:b/>
                <w:sz w:val="24"/>
                <w:lang w:val="en-US" w:eastAsia="zh-CN"/>
              </w:rPr>
              <w:t xml:space="preserve">        20142431</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姓名</w:t>
            </w:r>
          </w:p>
        </w:tc>
        <w:tc>
          <w:tcPr>
            <w:tcW w:w="3302" w:type="dxa"/>
            <w:vAlign w:val="top"/>
          </w:tcPr>
          <w:p>
            <w:pPr>
              <w:widowControl/>
              <w:spacing w:line="360" w:lineRule="auto"/>
              <w:jc w:val="left"/>
              <w:rPr>
                <w:rFonts w:hint="eastAsia" w:eastAsia="宋体"/>
                <w:b/>
                <w:sz w:val="24"/>
                <w:lang w:val="en-US" w:eastAsia="zh-CN"/>
              </w:rPr>
            </w:pPr>
            <w:r>
              <w:rPr>
                <w:rFonts w:hint="eastAsia"/>
                <w:b/>
                <w:sz w:val="24"/>
                <w:lang w:val="en-US" w:eastAsia="zh-CN"/>
              </w:rPr>
              <w:t xml:space="preserve">         张建丽</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学院</w:t>
            </w:r>
          </w:p>
        </w:tc>
        <w:tc>
          <w:tcPr>
            <w:tcW w:w="3302" w:type="dxa"/>
            <w:vAlign w:val="top"/>
          </w:tcPr>
          <w:p>
            <w:pPr>
              <w:widowControl/>
              <w:spacing w:line="360" w:lineRule="auto"/>
              <w:jc w:val="left"/>
              <w:rPr>
                <w:rFonts w:hint="eastAsia" w:eastAsia="宋体"/>
                <w:b/>
                <w:sz w:val="24"/>
                <w:lang w:eastAsia="zh-CN"/>
              </w:rPr>
            </w:pPr>
            <w:r>
              <w:rPr>
                <w:rFonts w:hint="eastAsia"/>
                <w:b/>
                <w:sz w:val="24"/>
                <w:lang w:val="en-US" w:eastAsia="zh-CN"/>
              </w:rPr>
              <w:t xml:space="preserve">   </w:t>
            </w:r>
            <w:r>
              <w:rPr>
                <w:rFonts w:hint="eastAsia"/>
                <w:b/>
                <w:sz w:val="24"/>
                <w:lang w:eastAsia="zh-CN"/>
              </w:rPr>
              <w:t>计算机科学技术</w:t>
            </w:r>
            <w:r>
              <w:rPr>
                <w:rFonts w:hint="eastAsia"/>
                <w:b/>
                <w:sz w:val="24"/>
                <w:lang w:val="en-US" w:eastAsia="zh-CN"/>
              </w:rPr>
              <w:t>学院</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年级</w:t>
            </w:r>
          </w:p>
        </w:tc>
        <w:tc>
          <w:tcPr>
            <w:tcW w:w="3302" w:type="dxa"/>
            <w:vAlign w:val="top"/>
          </w:tcPr>
          <w:p>
            <w:pPr>
              <w:widowControl/>
              <w:spacing w:line="360" w:lineRule="auto"/>
              <w:jc w:val="left"/>
              <w:rPr>
                <w:rFonts w:hint="eastAsia" w:eastAsia="宋体"/>
                <w:b/>
                <w:sz w:val="24"/>
                <w:lang w:val="en-US" w:eastAsia="zh-CN"/>
              </w:rPr>
            </w:pPr>
            <w:r>
              <w:rPr>
                <w:rFonts w:hint="eastAsia"/>
                <w:b/>
                <w:sz w:val="24"/>
                <w:lang w:val="en-US" w:eastAsia="zh-CN"/>
              </w:rPr>
              <w:t xml:space="preserve">         2014级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专业</w:t>
            </w:r>
          </w:p>
        </w:tc>
        <w:tc>
          <w:tcPr>
            <w:tcW w:w="3302" w:type="dxa"/>
            <w:vAlign w:val="top"/>
          </w:tcPr>
          <w:p>
            <w:pPr>
              <w:widowControl/>
              <w:spacing w:line="360" w:lineRule="auto"/>
              <w:jc w:val="left"/>
              <w:rPr>
                <w:rFonts w:hint="eastAsia" w:eastAsia="宋体"/>
                <w:b/>
                <w:sz w:val="24"/>
                <w:lang w:eastAsia="zh-CN"/>
              </w:rPr>
            </w:pPr>
            <w:r>
              <w:rPr>
                <w:rFonts w:hint="eastAsia"/>
                <w:b/>
                <w:sz w:val="24"/>
                <w:lang w:val="en-US" w:eastAsia="zh-CN"/>
              </w:rPr>
              <w:t xml:space="preserve">      物联网工程</w:t>
            </w:r>
            <w:r>
              <w:rPr>
                <w:rFonts w:hint="eastAsia"/>
                <w:b/>
                <w:sz w:val="24"/>
                <w:lang w:eastAsia="zh-CN"/>
              </w:rPr>
              <w:t>专业</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b/>
                <w:sz w:val="24"/>
              </w:rPr>
            </w:pPr>
            <w:r>
              <w:rPr>
                <w:rFonts w:hint="eastAsia"/>
                <w:b/>
                <w:sz w:val="24"/>
              </w:rPr>
              <w:t>报告日期</w:t>
            </w:r>
          </w:p>
        </w:tc>
        <w:tc>
          <w:tcPr>
            <w:tcW w:w="3302" w:type="dxa"/>
            <w:vAlign w:val="top"/>
          </w:tcPr>
          <w:p>
            <w:pPr>
              <w:widowControl/>
              <w:spacing w:line="360" w:lineRule="auto"/>
              <w:jc w:val="left"/>
              <w:rPr>
                <w:rFonts w:hint="eastAsia" w:eastAsia="宋体"/>
                <w:b/>
                <w:sz w:val="24"/>
                <w:lang w:val="en-US" w:eastAsia="zh-CN"/>
              </w:rPr>
            </w:pPr>
            <w:r>
              <w:rPr>
                <w:rFonts w:hint="eastAsia"/>
                <w:b/>
                <w:sz w:val="24"/>
                <w:lang w:val="en-US" w:eastAsia="zh-CN"/>
              </w:rPr>
              <w:t xml:space="preserve">     2016年12月8日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spacing w:line="360" w:lineRule="auto"/>
              <w:jc w:val="center"/>
              <w:rPr>
                <w:rFonts w:hint="eastAsia"/>
                <w:b/>
                <w:sz w:val="24"/>
              </w:rPr>
            </w:pPr>
            <w:r>
              <w:rPr>
                <w:rFonts w:hint="eastAsia"/>
                <w:b/>
                <w:sz w:val="24"/>
              </w:rPr>
              <w:t>成绩</w:t>
            </w:r>
          </w:p>
        </w:tc>
        <w:tc>
          <w:tcPr>
            <w:tcW w:w="3302" w:type="dxa"/>
            <w:vAlign w:val="top"/>
          </w:tcPr>
          <w:p>
            <w:pPr>
              <w:widowControl/>
              <w:spacing w:line="360" w:lineRule="auto"/>
              <w:jc w:val="left"/>
              <w:rPr>
                <w:b/>
                <w:sz w:val="24"/>
              </w:rPr>
            </w:pPr>
          </w:p>
        </w:tc>
      </w:tr>
    </w:tbl>
    <w:p>
      <w:pPr>
        <w:jc w:val="center"/>
        <w:rPr>
          <w:rFonts w:hint="eastAsia" w:ascii="黑体" w:hAnsi="黑体" w:eastAsia="黑体" w:cs="黑体"/>
          <w:sz w:val="44"/>
          <w:szCs w:val="44"/>
          <w:lang w:eastAsia="zh-CN"/>
        </w:rPr>
      </w:pPr>
    </w:p>
    <w:p>
      <w:pPr>
        <w:jc w:val="center"/>
        <w:rPr>
          <w:rFonts w:hint="eastAsia" w:ascii="黑体" w:hAnsi="黑体" w:eastAsia="黑体" w:cs="黑体"/>
          <w:sz w:val="44"/>
          <w:szCs w:val="44"/>
          <w:lang w:eastAsia="zh-CN"/>
        </w:rPr>
      </w:pPr>
    </w:p>
    <w:p>
      <w:pPr>
        <w:jc w:val="center"/>
        <w:rPr>
          <w:rFonts w:hint="eastAsia" w:ascii="黑体" w:hAnsi="黑体" w:eastAsia="黑体" w:cs="黑体"/>
          <w:sz w:val="44"/>
          <w:szCs w:val="44"/>
          <w:lang w:eastAsia="zh-CN"/>
        </w:rPr>
      </w:pPr>
    </w:p>
    <w:p>
      <w:pPr>
        <w:jc w:val="center"/>
        <w:rPr>
          <w:rFonts w:hint="eastAsia" w:ascii="黑体" w:hAnsi="黑体" w:eastAsia="黑体" w:cs="黑体"/>
          <w:sz w:val="44"/>
          <w:szCs w:val="44"/>
          <w:lang w:eastAsia="zh-CN"/>
        </w:rPr>
      </w:pPr>
    </w:p>
    <w:p>
      <w:pPr>
        <w:jc w:val="center"/>
        <w:rPr>
          <w:rFonts w:hint="eastAsia" w:ascii="黑体" w:hAnsi="黑体" w:eastAsia="黑体" w:cs="黑体"/>
          <w:sz w:val="44"/>
          <w:szCs w:val="44"/>
          <w:lang w:eastAsia="zh-CN"/>
        </w:rPr>
      </w:pPr>
    </w:p>
    <w:p/>
    <w:p/>
    <w:p/>
    <w:p/>
    <w:p/>
    <w:p>
      <w:pPr>
        <w:pStyle w:val="2"/>
        <w:spacing w:before="0" w:after="0" w:line="360" w:lineRule="auto"/>
        <w:rPr>
          <w:rFonts w:hint="eastAsia"/>
        </w:rPr>
      </w:pPr>
      <w:r>
        <w:rPr>
          <w:rFonts w:hint="eastAsia"/>
        </w:rPr>
        <w:t>书名</w:t>
      </w:r>
    </w:p>
    <w:p>
      <w:pPr>
        <w:spacing w:line="360" w:lineRule="auto"/>
        <w:rPr>
          <w:rFonts w:hint="eastAsia"/>
          <w:sz w:val="24"/>
        </w:rPr>
      </w:pPr>
      <w:r>
        <w:rPr>
          <w:rFonts w:hint="eastAsia"/>
          <w:sz w:val="28"/>
          <w:szCs w:val="28"/>
        </w:rPr>
        <w:t xml:space="preserve">   </w:t>
      </w:r>
      <w:r>
        <w:rPr>
          <w:sz w:val="24"/>
        </w:rPr>
        <w:t xml:space="preserve"> </w:t>
      </w:r>
      <w:r>
        <w:rPr>
          <w:rFonts w:hint="eastAsia"/>
          <w:sz w:val="24"/>
        </w:rPr>
        <w:t>A8RP-CE6.0实验指导书</w:t>
      </w:r>
    </w:p>
    <w:p>
      <w:pPr>
        <w:pStyle w:val="2"/>
        <w:spacing w:before="0" w:after="0" w:line="360" w:lineRule="auto"/>
      </w:pPr>
      <w:r>
        <w:rPr>
          <w:rFonts w:hint="eastAsia"/>
        </w:rPr>
        <w:t>著者</w:t>
      </w:r>
    </w:p>
    <w:p>
      <w:pPr>
        <w:rPr>
          <w:rFonts w:hint="eastAsia"/>
          <w:sz w:val="24"/>
        </w:rPr>
      </w:pPr>
      <w:r>
        <w:rPr>
          <w:rFonts w:hint="eastAsia"/>
        </w:rPr>
        <w:t xml:space="preserve">  </w:t>
      </w:r>
      <w:r>
        <w:t xml:space="preserve"> </w:t>
      </w:r>
      <w:r>
        <w:rPr>
          <w:rFonts w:hint="eastAsia"/>
          <w:sz w:val="24"/>
        </w:rPr>
        <w:t xml:space="preserve"> </w:t>
      </w:r>
      <w:r>
        <w:rPr>
          <w:sz w:val="24"/>
        </w:rPr>
        <w:t xml:space="preserve"> 北京奥尔斯电子科技有限公司</w:t>
      </w:r>
    </w:p>
    <w:p>
      <w:pPr>
        <w:pStyle w:val="2"/>
        <w:spacing w:before="0" w:after="0" w:line="360" w:lineRule="auto"/>
        <w:rPr>
          <w:rFonts w:hint="eastAsia"/>
        </w:rPr>
      </w:pPr>
      <w:r>
        <w:rPr>
          <w:rFonts w:hint="eastAsia"/>
        </w:rPr>
        <w:t>出版社</w:t>
      </w:r>
    </w:p>
    <w:p>
      <w:pPr>
        <w:rPr>
          <w:rFonts w:hint="eastAsia"/>
          <w:sz w:val="24"/>
        </w:rPr>
      </w:pPr>
      <w:r>
        <w:t xml:space="preserve">    </w:t>
      </w:r>
      <w:r>
        <w:rPr>
          <w:sz w:val="24"/>
        </w:rPr>
        <w:t xml:space="preserve"> 北京奥尔斯电子科技有限公司</w:t>
      </w:r>
    </w:p>
    <w:p>
      <w:pPr>
        <w:pStyle w:val="2"/>
        <w:spacing w:before="0" w:after="0" w:line="360" w:lineRule="auto"/>
        <w:rPr>
          <w:rFonts w:hint="eastAsia"/>
        </w:rPr>
      </w:pPr>
      <w:r>
        <w:rPr>
          <w:rFonts w:hint="eastAsia"/>
        </w:rPr>
        <w:t>页数</w:t>
      </w:r>
    </w:p>
    <w:p>
      <w:pPr>
        <w:ind w:firstLine="480" w:firstLineChars="200"/>
        <w:rPr>
          <w:sz w:val="24"/>
        </w:rPr>
      </w:pPr>
      <w:r>
        <w:rPr>
          <w:rFonts w:hint="eastAsia"/>
          <w:sz w:val="24"/>
        </w:rPr>
        <w:t>288</w:t>
      </w:r>
    </w:p>
    <w:p/>
    <w:p>
      <w:pPr>
        <w:numPr>
          <w:numId w:val="0"/>
        </w:num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基本理论阐述</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1.</w:t>
      </w:r>
      <w:r>
        <w:rPr>
          <w:rFonts w:hint="eastAsia" w:ascii="宋体" w:hAnsi="宋体" w:eastAsia="宋体" w:cs="宋体"/>
          <w:b w:val="0"/>
          <w:bCs w:val="0"/>
          <w:sz w:val="24"/>
          <w:szCs w:val="24"/>
          <w:lang w:val="en-US" w:eastAsia="zh-CN"/>
        </w:rPr>
        <w:t>嵌入式系统概念：以应用为中 心、以计算机技术为基础、软件硬件可裁剪、适应应用系统对功能、可靠性、成本、体积、 功耗严格要求的专用计算机系统。简单地说，嵌入式系统集系统的应用软件与硬件于一体， 类似于 PC 中 BIOS 的工作方式，具有软件代码小、高度自动化、响应速度快等特点，特别 适合于要求实时和多任务的体系。嵌入式系统主要由嵌入式处理器、相关支撑硬件、嵌入式 操作系统及应用软件系统等组成，它是可独立工作的“器件”。</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2.</w:t>
      </w:r>
      <w:r>
        <w:rPr>
          <w:rFonts w:hint="eastAsia" w:ascii="宋体" w:hAnsi="宋体" w:eastAsia="宋体" w:cs="宋体"/>
          <w:b w:val="0"/>
          <w:bCs w:val="0"/>
          <w:sz w:val="24"/>
          <w:szCs w:val="24"/>
          <w:lang w:val="en-US" w:eastAsia="zh-CN"/>
        </w:rPr>
        <w:t xml:space="preserve"> 嵌入式组成：以嵌入式 系统可以笼统地分为硬件和软件两部分。嵌入式系统的构架可以分成四个部分：处理器、存 储器、输入输出（I/O）和软件</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 ARM微处理器的特点： 体积小、低功耗、低成本、高性能；  支持 Thumb(16 位)/ARM(32 位)双指令集，能很好的兼容 8/16 位器件；  大量使用寄存器，指令执行速度更快；  大多数数据操作都在寄存器中完成；  寻址方式灵活简单，执行效率高；  指令长度固定。</w:t>
      </w:r>
    </w:p>
    <w:p>
      <w:pPr>
        <w:numPr>
          <w:ilvl w:val="0"/>
          <w:numId w:val="1"/>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 Embedded CE 6.0 的体系结构:Windows CE 采用了典型的分层结构。在 Windows CE 5.0 的文档中，微软公司将其分为 四个层次，从下至上依次为： 1. 硬件层； 2. OEM 层； 3. 操作系统层； 4. 应用程序层</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对 Windows Embedded CE 6.0 的体系结构进一步地做剖析: 硬件 OEM适配层   内核独立传输层  内核   CoreDLL  文件系统  图形、窗口、事件管理子系统  设备管理器  驱动程序  应用程序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5.CORTEX_A8 实验箱系统关键模块介绍 ： </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5177155" cy="4333875"/>
            <wp:effectExtent l="0" t="0" r="444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177155" cy="4333875"/>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AD ：AD 分为 1 路 8bit 和 3 路 16bit，8bit 为 ADS1110 芯片，是以前一直使用的一颗芯片， 软件硬件都可以参考以前的设计，下面主要针对 3 路 16bit 的 AD 做详细的分析 16bit 采用 AD7792 芯片，工作电压范围 2.7V-5.25V，更新速率 4.17Hz-470Hz，采用 SPI 接口方式，</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FPGA:FPGA 实现的部分主要是将 omap3530 的通过 GPMC 总线传输的命令进行解析然后按照协 议对底层硬件进行控制。     系统主要包括下面几部分：数码管（led_7seg），点阵（led_array）,拨码开关 （dip_switch）,扩展串口（uart）等。，其功能方框图如下</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5273040" cy="2672080"/>
            <wp:effectExtent l="0" t="0" r="38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672080"/>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数码管部分：     数码管显示采用的是动态扫描的方式实现的，在 FPGA 内部主要是通过状态机的方式进 行实现的，</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3390265" cy="29140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390265" cy="2914015"/>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LED 点阵部分： 16X16 的点阵也是通过动态扫描的方式实现的，在 FPGA 内部也是通过状态机实现。</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3266440" cy="2761615"/>
            <wp:effectExtent l="0" t="0" r="1016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266440" cy="2761615"/>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拨码开关部分：     拨码开关是通过串行移位将 32 位的拨码开关转换成并行数据，然后通过总线传输的。 在 FPGA 内部通过串行移位寄存器实现。</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3094990" cy="227647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094990" cy="2276475"/>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6.Visual Studio 2005 简介:Visual Studio 2005 是一款集成开发环境，不仅支持一般性的桌面应用程序开发，同时支 持 ASP.NET Web 程序、XML Web Services 程序开发，还可以进行嵌入式设备的相关程序开 发，包括针对所有 Windows CE 操作系统的开发、Pocket PC 应用程序开发、SmartPhone 应 用程序开发等。使用 Visual Studio 2005 进行开发，可以自由地选择熟悉的语言，其本身提 供了对 C#、C++、VB．NET、J#语言的支持，只要符合．NET Compact Framework 规范， 其他的语言也可以被加入。</w:t>
      </w:r>
    </w:p>
    <w:p>
      <w:pPr>
        <w:numPr>
          <w:ilvl w:val="0"/>
          <w:numId w:val="2"/>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PLATFORM文件夹 ：PLATFORM 文件夹主要存储与硬件关系非常紧密的一些代码和文件，PLATFORM 文件夹里总共会有 8 个子文件夹。 1. Arubaboard 文件夹：TI OMAP5912 Aruba Board 开发有关的文件。 2. Aspen7750R 文件夹：Renesas US7750R HARP(Aspen)SDB 开发有关的文件。 3. CEPC 文件夹：基于 PC(CEPC)的开发有关的文件。 4. Common 文件夹：所有平台都适用的开发相关的文件。 5. DeviceEmulator 文件夹：与 Windows Embedded CE 6.0 模拟器(Emulator)有关的文件。</w:t>
      </w:r>
    </w:p>
    <w:p>
      <w:pPr>
        <w:numPr>
          <w:ilvl w:val="0"/>
          <w:numId w:val="2"/>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6. H4Sample 文件夹：Texas Instruments SDP2420 开发板开发有关的文件。 7. MainstoneIII 文件夹：Intel PXA27x 处理器的开发包(Development Kit)。 8. SG2_VR5500 文件夹：NEC Solution Gear 2-Vr5500 开发包。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numPr>
          <w:numId w:val="0"/>
        </w:numPr>
        <w:rPr>
          <w:rFonts w:hint="eastAsia" w:ascii="宋体" w:hAnsi="宋体" w:eastAsia="宋体" w:cs="宋体"/>
          <w:b w:val="0"/>
          <w:bCs w:val="0"/>
          <w:sz w:val="24"/>
          <w:szCs w:val="24"/>
          <w:lang w:val="en-US" w:eastAsia="zh-CN"/>
        </w:rPr>
      </w:pPr>
      <w:r>
        <w:rPr>
          <w:rFonts w:hint="eastAsia" w:ascii="黑体" w:hAnsi="黑体" w:eastAsia="黑体" w:cs="黑体"/>
          <w:b/>
          <w:bCs/>
          <w:sz w:val="32"/>
          <w:szCs w:val="32"/>
          <w:lang w:val="en-US" w:eastAsia="zh-CN"/>
        </w:rPr>
        <w:t>实验部分</w:t>
      </w:r>
      <w:r>
        <w:rPr>
          <w:rFonts w:hint="eastAsia" w:ascii="宋体" w:hAnsi="宋体" w:eastAsia="宋体" w:cs="宋体"/>
          <w:b w:val="0"/>
          <w:bCs w:val="0"/>
          <w:sz w:val="24"/>
          <w:szCs w:val="24"/>
          <w:lang w:val="en-US" w:eastAsia="zh-CN"/>
        </w:rPr>
        <w:t xml:space="preserv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创建新工程时，启动 Visual Studio 2005，选择“文件”-“新建”-“项目”，打开新建项目窗口，如图 7-3 所示。在新建项目窗口的项目类型页选择“Visual C++ - 智能设备”项，在模板页选择 “Win32 智能设备项目”，并在名称中填入 DialogBox，然后单击确定。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选择需要添加到项目中的 Platform SDK，如图 7-5 所示，单击下一步按钮。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在附加选项列表中选择空项目项，如图 7-6 所示，单击完成退出 Win32 智能设备项目向 导。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这时，一个空的工程已经建好了，我们需要给它添加一个源文件和一个资源文件。 单击项目菜单选择添加新项选项，打开添加新项窗口</w:t>
      </w:r>
    </w:p>
    <w:p>
      <w:pPr>
        <w:numPr>
          <w:ilvl w:val="0"/>
          <w:numId w:val="0"/>
        </w:numPr>
        <w:rPr>
          <w:rFonts w:hint="eastAsia" w:ascii="宋体" w:hAnsi="宋体" w:eastAsia="宋体" w:cs="宋体"/>
          <w:b w:val="0"/>
          <w:bCs w:val="0"/>
          <w:sz w:val="24"/>
          <w:szCs w:val="24"/>
          <w:lang w:val="en-US" w:eastAsia="zh-CN"/>
        </w:rPr>
      </w:pPr>
    </w:p>
    <w:p>
      <w:pPr>
        <w:pStyle w:val="2"/>
        <w:spacing w:before="0" w:after="0" w:line="360" w:lineRule="auto"/>
        <w:rPr>
          <w:rFonts w:hint="eastAsia"/>
        </w:rPr>
      </w:pPr>
      <w:r>
        <w:rPr>
          <w:rFonts w:hint="eastAsia" w:ascii="宋体" w:hAnsi="宋体" w:eastAsia="宋体" w:cs="宋体"/>
          <w:b w:val="0"/>
          <w:bCs w:val="0"/>
          <w:sz w:val="24"/>
          <w:szCs w:val="24"/>
          <w:lang w:val="en-US" w:eastAsia="zh-CN"/>
        </w:rPr>
        <w:t xml:space="preserve"> </w:t>
      </w:r>
      <w:r>
        <w:rPr>
          <w:rFonts w:hint="eastAsia"/>
        </w:rPr>
        <w:t>读后心得</w:t>
      </w:r>
    </w:p>
    <w:p>
      <w:r>
        <w:rPr>
          <w:rFonts w:hint="eastAsia"/>
        </w:rPr>
        <w:t xml:space="preserve">      </w:t>
      </w:r>
      <w:r>
        <w:rPr>
          <w:rFonts w:hint="eastAsia" w:ascii="宋体" w:hAnsi="宋体"/>
          <w:sz w:val="24"/>
        </w:rPr>
        <w:t>通过边实验边学习这本实验指导书，我们大体的了解了嵌入式系统是什么，嵌入式系统的组成，简单的认识了ARM体系结构和</w:t>
      </w:r>
      <w:r>
        <w:rPr>
          <w:rFonts w:ascii="宋体" w:hAnsi="宋体"/>
          <w:sz w:val="24"/>
        </w:rPr>
        <w:t>Windows Embedded CE 6.0</w:t>
      </w:r>
      <w:r>
        <w:rPr>
          <w:rFonts w:hint="eastAsia" w:ascii="宋体" w:hAnsi="宋体"/>
          <w:sz w:val="24"/>
        </w:rPr>
        <w:t>系统的结构和历史，了解CORTEX_A8 实验箱系统的组成和结构，</w:t>
      </w:r>
      <w:r>
        <w:rPr>
          <w:rFonts w:hint="eastAsia"/>
          <w:sz w:val="24"/>
        </w:rPr>
        <w:t>较上学期来说更加深入的了解了</w:t>
      </w:r>
      <w:r>
        <w:rPr>
          <w:rFonts w:hint="eastAsia" w:ascii="宋体" w:hAnsi="宋体"/>
          <w:sz w:val="24"/>
        </w:rPr>
        <w:t>V</w:t>
      </w:r>
      <w:r>
        <w:rPr>
          <w:rFonts w:ascii="宋体" w:hAnsi="宋体"/>
          <w:sz w:val="24"/>
        </w:rPr>
        <w:t>ISUAL STUDIO 2005的使用方法</w:t>
      </w:r>
      <w:r>
        <w:rPr>
          <w:rFonts w:hint="eastAsia" w:ascii="宋体" w:hAnsi="宋体"/>
          <w:sz w:val="24"/>
        </w:rPr>
        <w:t>，熟悉使用V</w:t>
      </w:r>
      <w:r>
        <w:rPr>
          <w:rFonts w:ascii="宋体" w:hAnsi="宋体"/>
          <w:sz w:val="24"/>
        </w:rPr>
        <w:t>ISUAL STUDIO 2005进行编程</w:t>
      </w:r>
      <w:r>
        <w:rPr>
          <w:rFonts w:hint="eastAsia" w:ascii="宋体" w:hAnsi="宋体"/>
          <w:sz w:val="24"/>
        </w:rPr>
        <w:t>，以及V</w:t>
      </w:r>
      <w:r>
        <w:rPr>
          <w:rFonts w:ascii="宋体" w:hAnsi="宋体"/>
          <w:sz w:val="24"/>
        </w:rPr>
        <w:t>ISUAL STUDIO 2005的框架结构和各种功能</w:t>
      </w:r>
      <w:r>
        <w:rPr>
          <w:rFonts w:hint="eastAsia" w:ascii="宋体" w:hAnsi="宋体"/>
          <w:sz w:val="24"/>
        </w:rPr>
        <w:t>。书中还介绍了WINCE开发得各种实验，例如开发环境、导出SDK、程序的烧写、主机和试验箱的连接、简单的Helloworld实验、WinDows实验、Dialog实验、蜂鸣器实验、1.</w:t>
      </w:r>
      <w:r>
        <w:rPr>
          <w:rFonts w:ascii="宋体" w:hAnsi="宋体"/>
          <w:sz w:val="24"/>
        </w:rPr>
        <w:t>8寸液晶屏、LedAry点阵实验、八段数码管实验、Led灯、拨码开关实验、温度传感器等一系列实验中需要用到的DEMO</w:t>
      </w:r>
      <w:r>
        <w:rPr>
          <w:rFonts w:hint="eastAsia" w:ascii="宋体" w:hAnsi="宋体"/>
          <w:sz w:val="24"/>
        </w:rPr>
        <w:t>。</w:t>
      </w:r>
      <w:r>
        <w:rPr>
          <w:rFonts w:hint="eastAsia"/>
          <w:sz w:val="24"/>
        </w:rPr>
        <w:t xml:space="preserve">在实验遇到的很多的问题，我们都可以从CORTEX-A8RP_WINCE6.0 实验指导书中查询得到，他给了我们很大的帮助。我们可以从上面得到很多硬件的知识，如试验中用到了数码管和拨码开关还有数字点阵，当我们无从下手的时候是CORTEX-A8RP_WINCE6.0 实验指导书帮助了我们。CORTEX-A8RP_WINCE6.0 实验指导书还让我们知道了什么是嵌入式系统，了解了一些嵌入式芯片硬件的种类，本次课程设计中我们用到了好多硬件，在硬件问题上我们参考实验指导书来解决问题。同时还让我们知道了使用 </w:t>
      </w:r>
      <w:r>
        <w:rPr>
          <w:rFonts w:hint="eastAsia" w:ascii="宋体" w:hAnsi="宋体"/>
          <w:sz w:val="24"/>
        </w:rPr>
        <w:t>V</w:t>
      </w:r>
      <w:r>
        <w:rPr>
          <w:rFonts w:ascii="宋体" w:hAnsi="宋体"/>
          <w:sz w:val="24"/>
        </w:rPr>
        <w:t>ISUAL STUDIO 2005和MFC</w:t>
      </w:r>
      <w:r>
        <w:rPr>
          <w:rFonts w:hint="eastAsia"/>
          <w:sz w:val="24"/>
        </w:rPr>
        <w:t>开发winCE程序的开发过程，在软件的使用方面给我们很多的指导，让我们在课程设计的编写过程中轻松简单了不少。其实如果实现软件和硬件的灵活运用和搭配并非易事，在这方面实验指导书同样是我们学习的最佳伙伴</w:t>
      </w:r>
      <w:r>
        <w:rPr>
          <w:rFonts w:hint="eastAsia" w:ascii="宋体" w:hAnsi="宋体"/>
          <w:sz w:val="24"/>
        </w:rPr>
        <w:t>。</w:t>
      </w:r>
      <w:r>
        <w:rPr>
          <w:rFonts w:hint="eastAsia"/>
          <w:sz w:val="24"/>
        </w:rPr>
        <w:t xml:space="preserve"> 通过这次实验我积累了很多的知识和经验，我们的软件整体设计能力得到了提高，无论是软件代码的编写，还是软件硬件的控制都有了相当大的进步。在本次嵌入式课程设计我们都有了很多的收获，通过看书和同学之间相互学习还有向老师请教我们成功的完成了本次嵌入式课程设计，对今后的学习生活有很大的帮助。</w:t>
      </w:r>
    </w:p>
    <w:p>
      <w:pPr>
        <w:pStyle w:val="2"/>
        <w:spacing w:before="0" w:after="0" w:line="360" w:lineRule="auto"/>
        <w:rPr>
          <w:rFonts w:hint="eastAsia"/>
        </w:rPr>
      </w:pPr>
      <w:r>
        <w:rPr>
          <w:rFonts w:hint="eastAsia"/>
        </w:rPr>
        <w:t>评语</w:t>
      </w:r>
    </w:p>
    <w:p>
      <w:pPr>
        <w:spacing w:line="360" w:lineRule="auto"/>
        <w:ind w:firstLine="480" w:firstLineChars="200"/>
        <w:rPr>
          <w:rFonts w:hint="eastAsia"/>
          <w:sz w:val="24"/>
        </w:rPr>
      </w:pPr>
      <w:r>
        <w:rPr>
          <w:rFonts w:hint="eastAsia"/>
          <w:sz w:val="24"/>
        </w:rPr>
        <w:t>CORTEX-A8RP_WINCE6.0 实验指导书详细的向我们介绍了Windows</w:t>
      </w:r>
      <w:r>
        <w:rPr>
          <w:sz w:val="24"/>
        </w:rPr>
        <w:t xml:space="preserve"> CE 6.0的使用方法和</w:t>
      </w:r>
      <w:r>
        <w:rPr>
          <w:rFonts w:hint="eastAsia" w:ascii="宋体" w:hAnsi="宋体"/>
          <w:sz w:val="24"/>
        </w:rPr>
        <w:t>V</w:t>
      </w:r>
      <w:r>
        <w:rPr>
          <w:rFonts w:ascii="宋体" w:hAnsi="宋体"/>
          <w:sz w:val="24"/>
        </w:rPr>
        <w:t>ISUAL STUDIO 2005开发</w:t>
      </w:r>
      <w:r>
        <w:rPr>
          <w:sz w:val="24"/>
        </w:rPr>
        <w:t>环境</w:t>
      </w:r>
      <w:r>
        <w:rPr>
          <w:rFonts w:hint="eastAsia"/>
          <w:sz w:val="24"/>
        </w:rPr>
        <w:t>，对于我们这些需要在wince和硬件上开发的人员来说都有很大的帮助。本书对</w:t>
      </w:r>
      <w:r>
        <w:rPr>
          <w:sz w:val="24"/>
        </w:rPr>
        <w:t>于初学者以及这方面的研究人员来说都是一本非常好的书，是我们学习的良师益友</w:t>
      </w:r>
      <w:r>
        <w:rPr>
          <w:rFonts w:hint="eastAsia"/>
          <w:sz w:val="24"/>
        </w:rPr>
        <w:t>。</w:t>
      </w:r>
    </w:p>
    <w:p>
      <w:pPr>
        <w:numPr>
          <w:ilvl w:val="0"/>
          <w:numId w:val="0"/>
        </w:numPr>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Batang">
    <w:altName w:val="Malgun Gothic"/>
    <w:panose1 w:val="02030600000101010101"/>
    <w:charset w:val="81"/>
    <w:family w:val="auto"/>
    <w:pitch w:val="default"/>
    <w:sig w:usb0="00000000" w:usb1="00000000" w:usb2="00000030" w:usb3="00000000" w:csb0="4008009F" w:csb1="DFD7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altName w:val="PMingLiU-ExtB"/>
    <w:panose1 w:val="02020500000000000000"/>
    <w:charset w:val="88"/>
    <w:family w:val="auto"/>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BatangChe">
    <w:altName w:val="Malgun Gothic"/>
    <w:panose1 w:val="0203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10006FF" w:usb1="4000205B" w:usb2="0000001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A17C"/>
    <w:multiLevelType w:val="singleLevel"/>
    <w:tmpl w:val="584AA17C"/>
    <w:lvl w:ilvl="0" w:tentative="0">
      <w:start w:val="4"/>
      <w:numFmt w:val="decimal"/>
      <w:suff w:val="nothing"/>
      <w:lvlText w:val="%1."/>
      <w:lvlJc w:val="left"/>
    </w:lvl>
  </w:abstractNum>
  <w:abstractNum w:abstractNumId="1">
    <w:nsid w:val="584AA31D"/>
    <w:multiLevelType w:val="singleLevel"/>
    <w:tmpl w:val="584AA31D"/>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A22AC"/>
    <w:rsid w:val="0FF018BF"/>
    <w:rsid w:val="795A22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240" w:after="60"/>
      <w:jc w:val="center"/>
      <w:outlineLvl w:val="0"/>
    </w:pPr>
    <w:rPr>
      <w:rFonts w:ascii="Cambria" w:hAnsi="Cambr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2016-12-09T11:41:00Z</dcterms:created>
  <dc:creator>acer</dc:creator>
  <cp:lastModifiedBy>acer</cp:lastModifiedBy>
  <dcterms:modified xsi:type="dcterms:W3CDTF">2016-12-15T02:30:44Z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