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 w:hint="cs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49415D8D" w14:textId="071A506B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>เป็นต้องพิจารณาในหลายมิติ อันดับแรกคือมิติด้านธุรกิจหรือด้านกระบวนการทำงาน ว่าแต่ละหน่วยงานขององค์กรนั้นมีภารกิจที่สำคัญอะไรบ้าง</w:t>
      </w:r>
      <w:r w:rsidR="00FF224A">
        <w:rPr>
          <w:rFonts w:hint="cs"/>
          <w:cs/>
        </w:rPr>
        <w:t xml:space="preserve"> มีกระบวนการทำงานอย่างไร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>Business Architecture)</w:t>
      </w:r>
      <w:r w:rsidRPr="00CF415F">
        <w:rPr>
          <w:cs/>
        </w:rPr>
        <w:t xml:space="preserve"> จากนั้นก็ต้องมาพิจารณาด้านแอ</w:t>
      </w:r>
      <w:r w:rsidR="00CF415F">
        <w:rPr>
          <w:rFonts w:hint="cs"/>
          <w:cs/>
        </w:rPr>
        <w:t>ป</w:t>
      </w:r>
      <w:r w:rsidRPr="00CF415F">
        <w:rPr>
          <w:cs/>
        </w:rPr>
        <w:t>พลิเคชัน</w:t>
      </w:r>
      <w:r w:rsidR="00FF224A">
        <w:rPr>
          <w:rFonts w:hint="cs"/>
          <w:cs/>
        </w:rPr>
        <w:t>และข้อมูล</w:t>
      </w:r>
      <w:r w:rsidRPr="00CF415F">
        <w:rPr>
          <w:cs/>
        </w:rPr>
        <w:t xml:space="preserve"> ว่ามีความสัมพันธ์กับ</w:t>
      </w:r>
      <w:r w:rsidR="00FF224A">
        <w:rPr>
          <w:rFonts w:hint="cs"/>
          <w:cs/>
        </w:rPr>
        <w:t>กระบวนการทำงาน</w:t>
      </w:r>
      <w:r w:rsidRPr="00CF415F">
        <w:rPr>
          <w:cs/>
        </w:rPr>
        <w:t xml:space="preserve">อย่างไร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 xml:space="preserve">Application Architecture) </w:t>
      </w:r>
      <w:r w:rsidR="00FF224A">
        <w:rPr>
          <w:rFonts w:eastAsiaTheme="minorEastAsia" w:hint="cs"/>
          <w:cs/>
          <w:lang w:eastAsia="ja-JP"/>
        </w:rPr>
        <w:t>และยัง</w:t>
      </w:r>
      <w:r w:rsidRPr="00CF415F">
        <w:rPr>
          <w:cs/>
        </w:rPr>
        <w:t>ต้องวิเคราะห์</w:t>
      </w:r>
      <w:r w:rsidR="00FF224A">
        <w:rPr>
          <w:rFonts w:hint="cs"/>
          <w:cs/>
        </w:rPr>
        <w:t>สถาปัตยกรรม</w:t>
      </w:r>
      <w:r w:rsidRPr="00CF415F">
        <w:rPr>
          <w:cs/>
        </w:rPr>
        <w:t>ด้านเทคโนโลยี</w:t>
      </w:r>
      <w:r w:rsidR="00FF224A">
        <w:rPr>
          <w:rFonts w:hint="cs"/>
          <w:cs/>
        </w:rPr>
        <w:t xml:space="preserve">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>Technology Architecture)</w:t>
      </w:r>
      <w:r w:rsidRPr="00CF415F">
        <w:rPr>
          <w:cs/>
        </w:rPr>
        <w:t xml:space="preserve"> </w:t>
      </w:r>
      <w:r w:rsidR="00FF224A">
        <w:rPr>
          <w:rFonts w:hint="cs"/>
          <w:cs/>
        </w:rPr>
        <w:t>ว่ามีการใช้เทคโนโลยีอะไรในการสนับสนุนการปฏิบัติงาน</w:t>
      </w:r>
    </w:p>
    <w:p w14:paraId="178BC7C8" w14:textId="7CE7CE7F" w:rsidR="00FF224A" w:rsidRDefault="00FF224A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สำหรับสถาปัตยกรรมองค์กรเพื่ออธิบายภาพรวมของระบบที่ควรเป็นของระบบอำนวยความสะดวกในการประกอบธุรกิจแบบครบวงจรนี้ มีความซับซ้อนเนื่องจากเกี่ยวข้องหน่วยงานจำนวนมาก ไม่สามารถพิจารณาจากมิติขององค์กรเดียว จำเป็นต้องพิจารณามิติอื่นๆ ด้วย ช่องทางการเข้าถึงบริการของประชาชน วงจรธุรกิจตั้งแต่การจัดตั้งจนถึงสิ้นสุด ขั้นตอนกระบวนการในการขออนุญาตและบริการของหน่วยงานภาครัฐ แพลทฟอร์ม</w:t>
      </w:r>
      <w:r w:rsidR="00E2467A">
        <w:rPr>
          <w:rFonts w:hint="cs"/>
          <w:cs/>
        </w:rPr>
        <w:t>ดิจิทัล</w:t>
      </w:r>
      <w:r>
        <w:rPr>
          <w:rFonts w:hint="cs"/>
          <w:cs/>
        </w:rPr>
        <w:t>ที่สนับสนุนการ</w:t>
      </w:r>
      <w:r w:rsidR="00E2467A">
        <w:rPr>
          <w:rFonts w:hint="cs"/>
          <w:cs/>
        </w:rPr>
        <w:t>รับส่งเชื่อมโยงข้อมูลระหว่างหน่วยงาน ตลอดจนหน่วยงานที่มีบทบาทสำคัญในการพัฒนาระบบอำนวยความสะดวกแบบครบวงจร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6F9218EA" w:rsidR="00CF415F" w:rsidRDefault="00FF224A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71DEB0C3" wp14:editId="58FFFCCD">
            <wp:extent cx="57150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7468B3D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9713E5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 w:rsidR="009E7384"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13408CED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ดังแสดงในภาพที่ </w:t>
      </w:r>
      <w:r>
        <w:rPr>
          <w:rFonts w:ascii="TH SarabunPSK" w:eastAsiaTheme="minorEastAsia" w:hAnsi="TH SarabunPSK" w:cs="TH SarabunPSK" w:hint="eastAsia"/>
          <w:lang w:eastAsia="ja-JP"/>
        </w:rPr>
        <w:t>4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2B656F" w:rsidRPr="009C1EAA">
        <w:rPr>
          <w:rFonts w:ascii="TH SarabunPSK" w:hAnsi="TH SarabunPSK" w:cs="TH SarabunPSK" w:hint="cs"/>
          <w:cs/>
        </w:rPr>
        <w:t>สถาปัตยกรรมองค์กร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2B656F"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575207AB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>) 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แคตตาล็อคต่างๆ เช่น แคตตาล็อคการบริการ แคตตาล็อค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 w:rsidR="004B3A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3A8E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หรือ </w:t>
      </w:r>
      <w:r w:rsidR="004B3A8E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I</w:t>
      </w:r>
      <w:r w:rsidR="004B3A8E">
        <w:rPr>
          <w:rFonts w:ascii="TH SarabunPSK" w:eastAsiaTheme="minorEastAsia" w:hAnsi="TH SarabunPSK" w:cs="TH SarabunPSK"/>
          <w:sz w:val="32"/>
          <w:szCs w:val="32"/>
          <w:lang w:eastAsia="ja-JP"/>
        </w:rPr>
        <w:t>ID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2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10DC3" w14:textId="77777777" w:rsidR="00160AA4" w:rsidRDefault="00160AA4" w:rsidP="00B72412">
      <w:r>
        <w:separator/>
      </w:r>
    </w:p>
  </w:endnote>
  <w:endnote w:type="continuationSeparator" w:id="0">
    <w:p w14:paraId="2C4C5610" w14:textId="77777777" w:rsidR="00160AA4" w:rsidRDefault="00160AA4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5B321" w14:textId="77777777" w:rsidR="00160AA4" w:rsidRDefault="00160AA4" w:rsidP="00B72412">
      <w:r>
        <w:separator/>
      </w:r>
    </w:p>
  </w:footnote>
  <w:footnote w:type="continuationSeparator" w:id="0">
    <w:p w14:paraId="62A553C1" w14:textId="77777777" w:rsidR="00160AA4" w:rsidRDefault="00160AA4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4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3"/>
    <w:lvlOverride w:ilvl="0">
      <w:startOverride w:val="1"/>
    </w:lvlOverride>
  </w:num>
  <w:num w:numId="2" w16cid:durableId="413864291">
    <w:abstractNumId w:val="6"/>
  </w:num>
  <w:num w:numId="3" w16cid:durableId="1110667188">
    <w:abstractNumId w:val="12"/>
  </w:num>
  <w:num w:numId="4" w16cid:durableId="172378624">
    <w:abstractNumId w:val="1"/>
  </w:num>
  <w:num w:numId="5" w16cid:durableId="1874338707">
    <w:abstractNumId w:val="16"/>
  </w:num>
  <w:num w:numId="6" w16cid:durableId="1873106714">
    <w:abstractNumId w:val="7"/>
  </w:num>
  <w:num w:numId="7" w16cid:durableId="1499885751">
    <w:abstractNumId w:val="15"/>
  </w:num>
  <w:num w:numId="8" w16cid:durableId="1744454012">
    <w:abstractNumId w:val="0"/>
  </w:num>
  <w:num w:numId="9" w16cid:durableId="111293491">
    <w:abstractNumId w:val="10"/>
  </w:num>
  <w:num w:numId="10" w16cid:durableId="1022583898">
    <w:abstractNumId w:val="8"/>
  </w:num>
  <w:num w:numId="11" w16cid:durableId="411661209">
    <w:abstractNumId w:val="17"/>
  </w:num>
  <w:num w:numId="12" w16cid:durableId="728964738">
    <w:abstractNumId w:val="11"/>
  </w:num>
  <w:num w:numId="13" w16cid:durableId="302319159">
    <w:abstractNumId w:val="9"/>
  </w:num>
  <w:num w:numId="14" w16cid:durableId="502546085">
    <w:abstractNumId w:val="2"/>
  </w:num>
  <w:num w:numId="15" w16cid:durableId="118846384">
    <w:abstractNumId w:val="4"/>
  </w:num>
  <w:num w:numId="16" w16cid:durableId="1994291884">
    <w:abstractNumId w:val="13"/>
  </w:num>
  <w:num w:numId="17" w16cid:durableId="1289506367">
    <w:abstractNumId w:val="5"/>
  </w:num>
  <w:num w:numId="18" w16cid:durableId="363601075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1508</Words>
  <Characters>8598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17</cp:revision>
  <cp:lastPrinted>2022-11-14T07:59:00Z</cp:lastPrinted>
  <dcterms:created xsi:type="dcterms:W3CDTF">2022-11-09T07:15:00Z</dcterms:created>
  <dcterms:modified xsi:type="dcterms:W3CDTF">2022-11-14T08:16:00Z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