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7B2D180E" w:rsidR="0054551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</w:t>
      </w:r>
      <w:r w:rsidR="00545511">
        <w:rPr>
          <w:rFonts w:ascii="TH SarabunPSK" w:hAnsi="TH SarabunPSK" w:cs="TH SarabunPSK"/>
        </w:rPr>
        <w:t xml:space="preserve"> </w:t>
      </w:r>
      <w:r w:rsidR="00545511">
        <w:rPr>
          <w:rFonts w:ascii="TH SarabunPSK" w:hAnsi="TH SarabunPSK" w:cs="TH SarabunPSK" w:hint="cs"/>
          <w:cs/>
        </w:rPr>
        <w:t>ใบอนุญาตหรือ</w:t>
      </w:r>
      <w:r w:rsidR="004B4ABF">
        <w:rPr>
          <w:rFonts w:ascii="TH SarabunPSK" w:hAnsi="TH SarabunPSK" w:cs="TH SarabunPSK" w:hint="cs"/>
          <w:cs/>
        </w:rPr>
        <w:t>หนังสือสำคัญ</w:t>
      </w:r>
      <w:r w:rsidR="00545511">
        <w:rPr>
          <w:rFonts w:ascii="TH SarabunPSK" w:hAnsi="TH SarabunPSK" w:cs="TH SarabunPSK" w:hint="cs"/>
          <w:cs/>
        </w:rPr>
        <w:t>ในรูปแบบดิจิทัลนั้น ต้องสามารถใช้อ้างอิงและเข้าใจได้</w:t>
      </w:r>
      <w:r w:rsidR="00D01A7E">
        <w:rPr>
          <w:rFonts w:ascii="TH SarabunPSK" w:hAnsi="TH SarabunPSK" w:cs="TH SarabunPSK" w:hint="cs"/>
          <w:cs/>
        </w:rPr>
        <w:t>อย่าง</w:t>
      </w:r>
      <w:r w:rsidR="00545511">
        <w:rPr>
          <w:rFonts w:ascii="TH SarabunPSK" w:hAnsi="TH SarabunPSK" w:cs="TH SarabunPSK" w:hint="cs"/>
          <w:cs/>
        </w:rPr>
        <w:t>อัตโนมัติโดยระบบดิจิทัลของหน่วยงาน เรียก</w:t>
      </w:r>
      <w:r w:rsidR="00546B0A">
        <w:rPr>
          <w:rFonts w:ascii="TH SarabunPSK" w:hAnsi="TH SarabunPSK" w:cs="TH SarabunPSK" w:hint="cs"/>
          <w:cs/>
        </w:rPr>
        <w:t>เอกสารที่มีคุณสมบัติข้อนี้</w:t>
      </w:r>
      <w:r w:rsidR="00545511">
        <w:rPr>
          <w:rFonts w:ascii="TH SarabunPSK" w:hAnsi="TH SarabunPSK" w:cs="TH SarabunPSK" w:hint="cs"/>
          <w:cs/>
        </w:rPr>
        <w:t xml:space="preserve">ว่า </w:t>
      </w:r>
      <w:r w:rsid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545511">
        <w:rPr>
          <w:rFonts w:ascii="TH SarabunPSK" w:eastAsiaTheme="minorEastAsia" w:hAnsi="TH SarabunPSK" w:cs="TH SarabunPSK"/>
          <w:lang w:eastAsia="ja-JP"/>
        </w:rPr>
        <w:t>ID (Identifiable Interoperable Document)</w:t>
      </w:r>
      <w:r w:rsidR="0054551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0C7FBD0C" w14:textId="77777777" w:rsidR="00545511" w:rsidRPr="0054551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lastRenderedPageBreak/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545511">
        <w:rPr>
          <w:rFonts w:ascii="TH SarabunPSK" w:hAnsi="TH SarabunPSK" w:cs="TH SarabunPSK" w:hint="cs"/>
          <w:cs/>
        </w:rPr>
        <w:t>มีรหัสอ้างอิง</w:t>
      </w:r>
      <w:r w:rsidR="004B4ABF" w:rsidRPr="00545511">
        <w:rPr>
          <w:rFonts w:ascii="TH SarabunPSK" w:hAnsi="TH SarabunPSK" w:cs="TH SarabunPSK" w:hint="cs"/>
          <w:cs/>
        </w:rPr>
        <w:t>ที่</w:t>
      </w:r>
      <w:r w:rsidR="00B465CD" w:rsidRPr="00545511">
        <w:rPr>
          <w:rFonts w:ascii="TH SarabunPSK" w:hAnsi="TH SarabunPSK" w:cs="TH SarabunPSK" w:hint="cs"/>
          <w:cs/>
        </w:rPr>
        <w:t>มีลักษณะ</w:t>
      </w:r>
      <w:r w:rsidR="004B4ABF" w:rsidRPr="00545511">
        <w:rPr>
          <w:rFonts w:ascii="TH SarabunPSK" w:hAnsi="TH SarabunPSK" w:cs="TH SarabunPSK" w:hint="cs"/>
          <w:cs/>
        </w:rPr>
        <w:t>เป็นสากล สามารถเข้าถึง</w:t>
      </w:r>
      <w:r w:rsidR="00204DEC" w:rsidRPr="00545511">
        <w:rPr>
          <w:rFonts w:ascii="TH SarabunPSK" w:hAnsi="TH SarabunPSK" w:cs="TH SarabunPSK" w:hint="cs"/>
          <w:cs/>
        </w:rPr>
        <w:t>ได้ผ่านอินเทอร์เน็ต</w:t>
      </w:r>
      <w:r w:rsidRPr="00545511">
        <w:rPr>
          <w:rFonts w:ascii="TH SarabunPSK" w:hAnsi="TH SarabunPSK" w:cs="TH SarabunPSK" w:hint="cs"/>
          <w:cs/>
        </w:rPr>
        <w:t>จาก</w:t>
      </w:r>
      <w:r w:rsidR="00204DEC" w:rsidRPr="00545511">
        <w:rPr>
          <w:rFonts w:ascii="TH SarabunPSK" w:hAnsi="TH SarabunPSK" w:cs="TH SarabunPSK" w:hint="cs"/>
          <w:cs/>
        </w:rPr>
        <w:t>ทุกหน่วยงาน</w:t>
      </w:r>
      <w:r w:rsidRPr="00545511">
        <w:rPr>
          <w:rFonts w:ascii="TH SarabunPSK" w:hAnsi="TH SarabunPSK" w:cs="TH SarabunPSK" w:hint="cs"/>
          <w:cs/>
        </w:rPr>
        <w:t xml:space="preserve"> </w:t>
      </w:r>
      <w:r w:rsidR="001B52A5" w:rsidRPr="00545511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14FC8988" w14:textId="21CD2324" w:rsidR="00DA4E47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</w:t>
      </w:r>
      <w:r w:rsidR="00204DEC" w:rsidRPr="00545511">
        <w:rPr>
          <w:rFonts w:ascii="TH SarabunPSK" w:hAnsi="TH SarabunPSK" w:cs="TH SarabunPSK" w:hint="cs"/>
          <w:cs/>
        </w:rPr>
        <w:t>ต้องสามารถเข้าใจ</w:t>
      </w:r>
      <w:r w:rsidR="00B465CD" w:rsidRPr="00545511">
        <w:rPr>
          <w:rFonts w:ascii="TH SarabunPSK" w:hAnsi="TH SarabunPSK" w:cs="TH SarabunPSK" w:hint="cs"/>
          <w:cs/>
        </w:rPr>
        <w:t>รูปแบบฟอร์แม็ต</w:t>
      </w:r>
      <w:r w:rsidR="001B52A5" w:rsidRPr="00545511">
        <w:rPr>
          <w:rFonts w:ascii="TH SarabunPSK" w:hAnsi="TH SarabunPSK" w:cs="TH SarabunPSK" w:hint="cs"/>
          <w:cs/>
        </w:rPr>
        <w:t>และ</w:t>
      </w:r>
      <w:r w:rsidR="00204DEC" w:rsidRPr="00545511">
        <w:rPr>
          <w:rFonts w:ascii="TH SarabunPSK" w:hAnsi="TH SarabunPSK" w:cs="TH SarabunPSK" w:hint="cs"/>
          <w:cs/>
        </w:rPr>
        <w:t>ความหมายของเอกสาร</w:t>
      </w:r>
      <w:r w:rsidR="00B465CD" w:rsidRPr="00545511">
        <w:rPr>
          <w:rFonts w:ascii="TH SarabunPSK" w:hAnsi="TH SarabunPSK" w:cs="TH SarabunPSK" w:hint="cs"/>
          <w:cs/>
        </w:rPr>
        <w:t>นั้น</w:t>
      </w:r>
      <w:r w:rsidR="00204DEC" w:rsidRPr="00545511">
        <w:rPr>
          <w:rFonts w:ascii="TH SarabunPSK" w:hAnsi="TH SarabunPSK" w:cs="TH SarabunPSK" w:hint="cs"/>
          <w:cs/>
        </w:rPr>
        <w:t>ได้</w:t>
      </w:r>
      <w:r w:rsidR="001B52A5" w:rsidRPr="00545511"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>โดยระบบดิจิทัล</w:t>
      </w:r>
      <w:r w:rsidR="00B465CD" w:rsidRPr="00545511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546B0A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cs/>
        </w:rPr>
      </w:pPr>
      <w:r w:rsidRPr="00545511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 xml:space="preserve">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545511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545511">
        <w:rPr>
          <w:rFonts w:ascii="TH SarabunPSK" w:hAnsi="TH SarabunPSK" w:cs="TH SarabunPSK" w:hint="cs"/>
          <w:cs/>
        </w:rPr>
        <w:t xml:space="preserve"> เป็นต้น</w:t>
      </w:r>
    </w:p>
    <w:p w14:paraId="1AE32389" w14:textId="09FB0692" w:rsidR="001B52A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4F0CFE8E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BEFCE7F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3B8CE2BA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การลดภาระในการเตรียมเอกสารหลักฐาน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ของหน่วยงานเจ้าของใบอนุญาติ ซึ่งประกอบด้วย ความสามารถด้านกระบวนงานและบุคลากรขององค์กร และความสามารถด้านดิจิทัล </w:t>
      </w:r>
    </w:p>
    <w:p w14:paraId="26E2D7DF" w14:textId="3986659D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ความสามารถขององค์กรที่ควรต้องได้รับการพัฒนาได้แก่ การปรับปรุงกระบวนการทำงานการพัฒนาบุคลากร และการพัฒนาความพร้อมด้านเครื่องมืออุปกรณ์ที่จำเป็น สำหรับความสามารถด้านดิจิทัล ประกอบด้วย ความสามารถที่จะสนับสนุนหลักการสามข้อข้างต้น ได้แก่ ๑.ความสามารถในการสร้างหนังสือสำคัญให้สามารถรับส่งระหว่างกันได้ ๒.ความสามารถของระบบดิจิทัลที่สามารถเชื่อมโยงกันได้ และ ๓.ความสามารถในการกำกับและสนับสนุนให้เกิดการเชื่อมโยงขึ้นจริงระหว่างหน่วยงาน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lastRenderedPageBreak/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1387EC9F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ระบบอำนวยความสะดวกเพื่อการประกอบธุรกิจควรสนับสนุน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185EFEE8" w:rsidR="00F7793B" w:rsidRPr="00145A8B" w:rsidRDefault="00024C70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eastAsia"/>
          <w:lang w:eastAsia="ja-JP"/>
        </w:rPr>
      </w:pPr>
      <w:r>
        <w:rPr>
          <w:noProof/>
        </w:rPr>
        <w:drawing>
          <wp:inline distT="0" distB="0" distL="0" distR="0" wp14:anchorId="36A40B67" wp14:editId="7C385698">
            <wp:extent cx="5715000" cy="48475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55CFDDE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B83F6B3" w14:textId="5BE08B48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ระบบอำนวยความสะดวกในการปะกอบธุรกิจแบบครบวงจร ควรมีคุณสมบัติอย่างน้อยดังต่อไปนี้</w:t>
      </w:r>
    </w:p>
    <w:p w14:paraId="31256EB9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hint="cs"/>
          <w:cs/>
        </w:rPr>
        <w:t xml:space="preserve">กรอกข้อมูลครั้งเดียว ไม่ต้องกรอกซ้ำ </w:t>
      </w:r>
      <w:r w:rsidRPr="00F7793B">
        <w:rPr>
          <w:rFonts w:eastAsiaTheme="minorEastAsia" w:hint="eastAsia"/>
          <w:lang w:eastAsia="ja-JP"/>
        </w:rPr>
        <w:t>(</w:t>
      </w:r>
      <w:r w:rsidRPr="00F7793B">
        <w:rPr>
          <w:rFonts w:eastAsiaTheme="minorEastAsia"/>
          <w:lang w:eastAsia="ja-JP"/>
        </w:rPr>
        <w:t xml:space="preserve">Once Only) </w:t>
      </w:r>
    </w:p>
    <w:p w14:paraId="45888D73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F7793B">
        <w:rPr>
          <w:rFonts w:eastAsiaTheme="minorEastAsia" w:hint="cs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3362CB71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สามารถเข้าถึ</w:t>
      </w:r>
      <w:r w:rsidR="00FF6FEE">
        <w:rPr>
          <w:rFonts w:eastAsiaTheme="minorEastAsia" w:hint="cs"/>
          <w:cs/>
          <w:lang w:eastAsia="ja-JP"/>
        </w:rPr>
        <w:t>ง</w:t>
      </w:r>
      <w:r>
        <w:rPr>
          <w:rFonts w:eastAsiaTheme="minorEastAsia" w:hint="cs"/>
          <w:cs/>
          <w:lang w:eastAsia="ja-JP"/>
        </w:rPr>
        <w:t>ใบอนุญาตได้</w:t>
      </w:r>
      <w:r w:rsidRPr="00F7793B">
        <w:rPr>
          <w:rFonts w:eastAsiaTheme="minorEastAsia" w:hint="cs"/>
          <w:cs/>
          <w:lang w:eastAsia="ja-JP"/>
        </w:rPr>
        <w:t>เพียงใช้รหัสอ้างอิงเมื่อจำเป็นต้องแสดงใบอนุญาต</w:t>
      </w:r>
    </w:p>
    <w:p w14:paraId="702374B5" w14:textId="38EBA039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ข้อมูลใบอนุญาต หนังสือสำคัญและใบคำขอรับบริการ เชื่อมโยงกันด้วยมาตรฐาน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L</w:t>
      </w:r>
      <w:r>
        <w:rPr>
          <w:rFonts w:ascii="TH SarabunPSK" w:eastAsiaTheme="minorEastAsia" w:hAnsi="TH SarabunPSK" w:cs="TH SarabunPSK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EFAB" w14:textId="77777777" w:rsidR="009F1C18" w:rsidRPr="00F7793B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info.go.th) </w:t>
      </w:r>
      <w:r>
        <w:rPr>
          <w:rFonts w:eastAsiaTheme="minorEastAsia" w:hint="cs"/>
          <w:cs/>
          <w:lang w:eastAsia="ja-JP"/>
        </w:rPr>
        <w:t xml:space="preserve">ศูนย์บริการธุรกิจเบ็ดเสร็จ ณ จุดเดียว </w:t>
      </w:r>
      <w:r>
        <w:rPr>
          <w:rFonts w:eastAsiaTheme="minorEastAsia"/>
          <w:lang w:eastAsia="ja-JP"/>
        </w:rPr>
        <w:t>(</w:t>
      </w:r>
      <w:proofErr w:type="spellStart"/>
      <w:r>
        <w:rPr>
          <w:rFonts w:eastAsiaTheme="minorEastAsia"/>
          <w:lang w:eastAsia="ja-JP"/>
        </w:rPr>
        <w:t>DoBiz</w:t>
      </w:r>
      <w:proofErr w:type="spellEnd"/>
      <w:r>
        <w:rPr>
          <w:rFonts w:eastAsiaTheme="minorEastAsia"/>
          <w:lang w:eastAsia="ja-JP"/>
        </w:rPr>
        <w:t xml:space="preserve"> portal)</w:t>
      </w:r>
      <w:r>
        <w:rPr>
          <w:rFonts w:eastAsiaTheme="minorEastAsia" w:hint="cs"/>
          <w:cs/>
          <w:lang w:eastAsia="ja-JP"/>
        </w:rPr>
        <w:t xml:space="preserve"> ระบบแคตตาล็อกกลางที่เชื่อมโยงกัน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Federated Catalog)</w:t>
      </w:r>
    </w:p>
    <w:p w14:paraId="426E70B1" w14:textId="27A3560D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ระบบดิจิทัลของหน่วยงานรู้จักและเข้าใจกันด้วยระบบแคตตาล็อกกลาง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Federated Catalog)</w:t>
      </w:r>
    </w:p>
    <w:p w14:paraId="4028E5C6" w14:textId="1B99F424" w:rsid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>PI</w:t>
      </w:r>
    </w:p>
    <w:p w14:paraId="737EF532" w14:textId="04218C5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หน่วยงานเจ้าของใบอนุญาตที่มีความพร้อมสูงมีระบบดิจิทัลสามารถ</w:t>
      </w:r>
    </w:p>
    <w:p w14:paraId="0F4E52B9" w14:textId="4F8049D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รับคำขอในรูปแบบดิจิทัลผ่านบริการ </w:t>
      </w:r>
      <w:r>
        <w:rPr>
          <w:rFonts w:eastAsiaTheme="minorEastAsia" w:hint="eastAsia"/>
          <w:lang w:eastAsia="ja-JP"/>
        </w:rPr>
        <w:t>A</w:t>
      </w:r>
      <w:r>
        <w:rPr>
          <w:rFonts w:eastAsiaTheme="minorEastAsia"/>
          <w:lang w:eastAsia="ja-JP"/>
        </w:rPr>
        <w:t>PI</w:t>
      </w:r>
    </w:p>
    <w:p w14:paraId="04AAC523" w14:textId="71E3A63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456D2FAD" w14:textId="46925F22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หน่วยงานเจ้าของใบอนุญาตที่มีความพร้อมต่ำ และไม่มีระบบดิจิทัลออกใบอนุญาตของตนเอง สามารถใช้บริการออกใบอนุญาตของส่วนกลาง</w:t>
      </w:r>
      <w:r w:rsidR="00EC7E0A">
        <w:rPr>
          <w:rFonts w:eastAsiaTheme="minorEastAsia" w:hint="cs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6CC3A41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บริการที่ไม่สามารถให้บริการแบบดิจิทัลและจำเป็นต้องดำเนินการด้วยเอกสารกระดาษ ได้ประโยชน์จากการ</w:t>
      </w:r>
      <w:r w:rsidR="00EC7E0A">
        <w:rPr>
          <w:rFonts w:eastAsiaTheme="minorEastAsia" w:hint="cs"/>
          <w:cs/>
          <w:lang w:eastAsia="ja-JP"/>
        </w:rPr>
        <w:t>ระบบอำนวยความสะดวกอย่างน้อยดังนี้</w:t>
      </w:r>
    </w:p>
    <w:p w14:paraId="287AE930" w14:textId="77777777" w:rsid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06806298" w14:textId="7716CB6C" w:rsidR="00EC7E0A" w:rsidRP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64D739BB" w:rsidR="00F7793B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มีระบบ</w:t>
      </w:r>
      <w:r w:rsidR="00FF6FEE">
        <w:rPr>
          <w:rFonts w:eastAsiaTheme="minorEastAsia" w:hint="cs"/>
          <w:cs/>
          <w:lang w:eastAsia="ja-JP"/>
        </w:rPr>
        <w:t>การตรวจสอบยืนยันตัวตน</w:t>
      </w:r>
      <w:r>
        <w:rPr>
          <w:rFonts w:eastAsiaTheme="minorEastAsia" w:hint="cs"/>
          <w:cs/>
          <w:lang w:eastAsia="ja-JP"/>
        </w:rPr>
        <w:t xml:space="preserve">กลางที่ไหน่วยงานใช้ร่วมกัน อาทิเช่น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GA Digital ID, National Digital ID, DOPA digital ID </w:t>
      </w:r>
      <w:r>
        <w:rPr>
          <w:rFonts w:eastAsiaTheme="minorEastAsia" w:hint="cs"/>
          <w:cs/>
          <w:lang w:eastAsia="ja-JP"/>
        </w:rPr>
        <w:t xml:space="preserve">เป็นต้น </w:t>
      </w:r>
      <w:r w:rsidR="00FF6FEE">
        <w:rPr>
          <w:rFonts w:eastAsiaTheme="minorEastAsia" w:hint="cs"/>
          <w:cs/>
          <w:lang w:eastAsia="ja-JP"/>
        </w:rPr>
        <w:t>ไม่ควรให้ธุรกิจต้อง</w:t>
      </w:r>
      <w:r>
        <w:rPr>
          <w:rFonts w:eastAsiaTheme="minorEastAsia" w:hint="cs"/>
          <w:cs/>
          <w:lang w:eastAsia="ja-JP"/>
        </w:rPr>
        <w:t>ยืนยัน</w:t>
      </w:r>
      <w:r w:rsidR="00FF6FEE">
        <w:rPr>
          <w:rFonts w:eastAsiaTheme="minorEastAsia" w:hint="cs"/>
          <w:cs/>
          <w:lang w:eastAsia="ja-JP"/>
        </w:rPr>
        <w:t>หลายที่หลายระบบ</w:t>
      </w:r>
    </w:p>
    <w:p w14:paraId="73BAC504" w14:textId="5691DADD" w:rsidR="00F7793B" w:rsidRPr="009F1C18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4BA04000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  <w:rPr>
          <w:rFonts w:hint="cs"/>
        </w:rPr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มุมมองจากธุรกิจผู้ใช้ระบบในวงจรธุรกิจ</w:t>
      </w:r>
      <w:r w:rsidR="00DB2C5D">
        <w:rPr>
          <w:rFonts w:hint="cs"/>
          <w:cs/>
        </w:rPr>
        <w:t>วงจรธุรกิจ</w:t>
      </w:r>
      <w:r w:rsidR="00DB2C5D">
        <w:rPr>
          <w:rFonts w:hint="cs"/>
          <w:cs/>
        </w:rPr>
        <w:t xml:space="preserve"> </w:t>
      </w:r>
      <w:r w:rsidR="00DB2C5D">
        <w:rPr>
          <w:rFonts w:hint="cs"/>
          <w:cs/>
        </w:rPr>
        <w:t>ตั้งแต่การจัดตั้งจนถึงสิ้นสุด</w:t>
      </w:r>
      <w:r w:rsidR="00DB2C5D">
        <w:rPr>
          <w:rFonts w:hint="cs"/>
          <w:cs/>
        </w:rPr>
        <w:t xml:space="preserve"> อยู่ในขั้นตอนเริ่มต้นธูรกิจหรือไม่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ใบอนุญาตที่ธูรกิจ</w:t>
      </w:r>
      <w:r w:rsidR="00DB2C5D">
        <w:rPr>
          <w:rFonts w:hint="cs"/>
          <w:cs/>
        </w:rPr>
        <w:lastRenderedPageBreak/>
        <w:t xml:space="preserve">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28E1C2EC" w:rsidR="00CF415F" w:rsidRDefault="00145A8B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01A6828B" wp14:editId="12CEF6E1">
            <wp:extent cx="5715000" cy="3324225"/>
            <wp:effectExtent l="0" t="0" r="0" b="9525"/>
            <wp:docPr id="7" name="Picture 7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59F90500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1BE8FA1C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rFonts w:hint="cs"/>
          <w:cs/>
        </w:rPr>
      </w:pPr>
    </w:p>
    <w:sectPr w:rsidR="00215670" w:rsidRPr="00CF415F" w:rsidSect="002B656F">
      <w:footerReference w:type="default" r:id="rId14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1C3EC" w14:textId="77777777" w:rsidR="00B72B22" w:rsidRDefault="00B72B22" w:rsidP="00B72412">
      <w:r>
        <w:separator/>
      </w:r>
    </w:p>
  </w:endnote>
  <w:endnote w:type="continuationSeparator" w:id="0">
    <w:p w14:paraId="3370A353" w14:textId="77777777" w:rsidR="00B72B22" w:rsidRDefault="00B72B22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68DAE" w14:textId="77777777" w:rsidR="00B72B22" w:rsidRDefault="00B72B22" w:rsidP="00B72412">
      <w:r>
        <w:separator/>
      </w:r>
    </w:p>
  </w:footnote>
  <w:footnote w:type="continuationSeparator" w:id="0">
    <w:p w14:paraId="10517CAC" w14:textId="77777777" w:rsidR="00B72B22" w:rsidRDefault="00B72B22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401CDAFC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7"/>
  </w:num>
  <w:num w:numId="3" w16cid:durableId="1110667188">
    <w:abstractNumId w:val="13"/>
  </w:num>
  <w:num w:numId="4" w16cid:durableId="172378624">
    <w:abstractNumId w:val="2"/>
  </w:num>
  <w:num w:numId="5" w16cid:durableId="1874338707">
    <w:abstractNumId w:val="17"/>
  </w:num>
  <w:num w:numId="6" w16cid:durableId="1873106714">
    <w:abstractNumId w:val="8"/>
  </w:num>
  <w:num w:numId="7" w16cid:durableId="1499885751">
    <w:abstractNumId w:val="16"/>
  </w:num>
  <w:num w:numId="8" w16cid:durableId="1744454012">
    <w:abstractNumId w:val="0"/>
  </w:num>
  <w:num w:numId="9" w16cid:durableId="111293491">
    <w:abstractNumId w:val="11"/>
  </w:num>
  <w:num w:numId="10" w16cid:durableId="1022583898">
    <w:abstractNumId w:val="9"/>
  </w:num>
  <w:num w:numId="11" w16cid:durableId="411661209">
    <w:abstractNumId w:val="19"/>
  </w:num>
  <w:num w:numId="12" w16cid:durableId="728964738">
    <w:abstractNumId w:val="12"/>
  </w:num>
  <w:num w:numId="13" w16cid:durableId="302319159">
    <w:abstractNumId w:val="10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4"/>
  </w:num>
  <w:num w:numId="17" w16cid:durableId="1289506367">
    <w:abstractNumId w:val="6"/>
  </w:num>
  <w:num w:numId="18" w16cid:durableId="363601075">
    <w:abstractNumId w:val="15"/>
  </w:num>
  <w:num w:numId="19" w16cid:durableId="757402954">
    <w:abstractNumId w:val="18"/>
  </w:num>
  <w:num w:numId="20" w16cid:durableId="857239285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2B2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</Pages>
  <Words>1715</Words>
  <Characters>9781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21</cp:revision>
  <cp:lastPrinted>2022-11-18T03:38:00Z</cp:lastPrinted>
  <dcterms:created xsi:type="dcterms:W3CDTF">2022-11-09T07:15:00Z</dcterms:created>
  <dcterms:modified xsi:type="dcterms:W3CDTF">2022-11-18T04:23:00Z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