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64DB" w14:textId="13A02686" w:rsidR="009414AF" w:rsidRDefault="009414AF" w:rsidP="009414AF">
      <w:r>
        <w:rPr>
          <w:noProof/>
        </w:rPr>
        <w:drawing>
          <wp:inline distT="0" distB="0" distL="0" distR="0" wp14:anchorId="26A1AD78" wp14:editId="01F28EBE">
            <wp:extent cx="5725160" cy="7951470"/>
            <wp:effectExtent l="0" t="0" r="8890" b="0"/>
            <wp:docPr id="9955954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95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8666" w14:textId="0B880242" w:rsidR="009414AF" w:rsidRPr="009414AF" w:rsidRDefault="009414AF" w:rsidP="009414AF">
      <w:r w:rsidRPr="009414AF">
        <w:t>3,000 trayectorias completadas en 4.1 minutos. Error estadístico en proporciones: ±1.6% — completamente válido. Aquí el informe completo:</w:t>
      </w:r>
    </w:p>
    <w:p w14:paraId="3083E547" w14:textId="77777777" w:rsidR="009414AF" w:rsidRPr="009414AF" w:rsidRDefault="009414AF" w:rsidP="009414AF">
      <w:r w:rsidRPr="009414AF">
        <w:pict w14:anchorId="0855C23C">
          <v:rect id="_x0000_i1049" style="width:0;height:1.5pt" o:hralign="center" o:hrstd="t" o:hr="t" fillcolor="#a0a0a0" stroked="f"/>
        </w:pict>
      </w:r>
    </w:p>
    <w:p w14:paraId="4EFF8FC3" w14:textId="77777777" w:rsidR="009414AF" w:rsidRPr="009414AF" w:rsidRDefault="009414AF" w:rsidP="009414AF">
      <w:pPr>
        <w:rPr>
          <w:b/>
          <w:bCs/>
        </w:rPr>
      </w:pPr>
      <w:r w:rsidRPr="009414AF">
        <w:rPr>
          <w:b/>
          <w:bCs/>
        </w:rPr>
        <w:lastRenderedPageBreak/>
        <w:t>LUKASH MC v4 — Informe de Resultados</w:t>
      </w:r>
    </w:p>
    <w:p w14:paraId="3D3B03CE" w14:textId="77777777" w:rsidR="009414AF" w:rsidRPr="009414AF" w:rsidRDefault="009414AF" w:rsidP="009414AF">
      <w:pPr>
        <w:rPr>
          <w:b/>
          <w:bCs/>
        </w:rPr>
      </w:pPr>
      <w:r w:rsidRPr="009414AF">
        <w:rPr>
          <w:b/>
          <w:bCs/>
        </w:rPr>
        <w:t>Números clave por escenario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563"/>
        <w:gridCol w:w="1563"/>
        <w:gridCol w:w="1467"/>
      </w:tblGrid>
      <w:tr w:rsidR="009414AF" w:rsidRPr="009414AF" w14:paraId="5D737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DD91E" w14:textId="77777777" w:rsidR="009414AF" w:rsidRPr="009414AF" w:rsidRDefault="009414AF" w:rsidP="009414AF"/>
        </w:tc>
        <w:tc>
          <w:tcPr>
            <w:tcW w:w="0" w:type="auto"/>
            <w:vAlign w:val="center"/>
            <w:hideMark/>
          </w:tcPr>
          <w:p w14:paraId="5A4F2139" w14:textId="77777777" w:rsidR="009414AF" w:rsidRPr="009414AF" w:rsidRDefault="009414AF" w:rsidP="009414AF">
            <w:pPr>
              <w:rPr>
                <w:b/>
                <w:bCs/>
              </w:rPr>
            </w:pPr>
            <w:r w:rsidRPr="009414AF">
              <w:rPr>
                <w:b/>
                <w:bCs/>
              </w:rPr>
              <w:t>CONSERVADOR</w:t>
            </w:r>
          </w:p>
        </w:tc>
        <w:tc>
          <w:tcPr>
            <w:tcW w:w="0" w:type="auto"/>
            <w:vAlign w:val="center"/>
            <w:hideMark/>
          </w:tcPr>
          <w:p w14:paraId="28BA72EE" w14:textId="77777777" w:rsidR="009414AF" w:rsidRPr="009414AF" w:rsidRDefault="009414AF" w:rsidP="009414AF">
            <w:pPr>
              <w:rPr>
                <w:b/>
                <w:bCs/>
              </w:rPr>
            </w:pPr>
            <w:r w:rsidRPr="009414AF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3D7EB88" w14:textId="77777777" w:rsidR="009414AF" w:rsidRPr="009414AF" w:rsidRDefault="009414AF" w:rsidP="009414AF">
            <w:pPr>
              <w:rPr>
                <w:b/>
                <w:bCs/>
              </w:rPr>
            </w:pPr>
            <w:r w:rsidRPr="009414AF">
              <w:rPr>
                <w:b/>
                <w:bCs/>
              </w:rPr>
              <w:t>AGRESIVO</w:t>
            </w:r>
          </w:p>
        </w:tc>
      </w:tr>
      <w:tr w:rsidR="009414AF" w:rsidRPr="009414AF" w14:paraId="6D8E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3261" w14:textId="77777777" w:rsidR="009414AF" w:rsidRPr="009414AF" w:rsidRDefault="009414AF" w:rsidP="009414AF">
            <w:r w:rsidRPr="009414AF">
              <w:rPr>
                <w:b/>
                <w:bCs/>
              </w:rPr>
              <w:t>Vault mediana año 5</w:t>
            </w:r>
          </w:p>
        </w:tc>
        <w:tc>
          <w:tcPr>
            <w:tcW w:w="0" w:type="auto"/>
            <w:vAlign w:val="center"/>
            <w:hideMark/>
          </w:tcPr>
          <w:p w14:paraId="77007399" w14:textId="77777777" w:rsidR="009414AF" w:rsidRPr="009414AF" w:rsidRDefault="009414AF" w:rsidP="009414AF">
            <w:r w:rsidRPr="009414AF">
              <w:t>$117M</w:t>
            </w:r>
          </w:p>
        </w:tc>
        <w:tc>
          <w:tcPr>
            <w:tcW w:w="0" w:type="auto"/>
            <w:vAlign w:val="center"/>
            <w:hideMark/>
          </w:tcPr>
          <w:p w14:paraId="675FB5E8" w14:textId="77777777" w:rsidR="009414AF" w:rsidRPr="009414AF" w:rsidRDefault="009414AF" w:rsidP="009414AF">
            <w:r w:rsidRPr="009414AF">
              <w:t>$483M</w:t>
            </w:r>
          </w:p>
        </w:tc>
        <w:tc>
          <w:tcPr>
            <w:tcW w:w="0" w:type="auto"/>
            <w:vAlign w:val="center"/>
            <w:hideMark/>
          </w:tcPr>
          <w:p w14:paraId="5DD272E6" w14:textId="77777777" w:rsidR="009414AF" w:rsidRPr="009414AF" w:rsidRDefault="009414AF" w:rsidP="009414AF">
            <w:r w:rsidRPr="009414AF">
              <w:t>$2,423M</w:t>
            </w:r>
          </w:p>
        </w:tc>
      </w:tr>
      <w:tr w:rsidR="009414AF" w:rsidRPr="009414AF" w14:paraId="5274F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525A" w14:textId="77777777" w:rsidR="009414AF" w:rsidRPr="009414AF" w:rsidRDefault="009414AF" w:rsidP="009414AF">
            <w:r w:rsidRPr="009414AF">
              <w:rPr>
                <w:b/>
                <w:bCs/>
              </w:rPr>
              <w:t>Fees acumulados</w:t>
            </w:r>
          </w:p>
        </w:tc>
        <w:tc>
          <w:tcPr>
            <w:tcW w:w="0" w:type="auto"/>
            <w:vAlign w:val="center"/>
            <w:hideMark/>
          </w:tcPr>
          <w:p w14:paraId="46D904D0" w14:textId="77777777" w:rsidR="009414AF" w:rsidRPr="009414AF" w:rsidRDefault="009414AF" w:rsidP="009414AF">
            <w:r w:rsidRPr="009414AF">
              <w:t>$101M</w:t>
            </w:r>
          </w:p>
        </w:tc>
        <w:tc>
          <w:tcPr>
            <w:tcW w:w="0" w:type="auto"/>
            <w:vAlign w:val="center"/>
            <w:hideMark/>
          </w:tcPr>
          <w:p w14:paraId="0E9A694C" w14:textId="77777777" w:rsidR="009414AF" w:rsidRPr="009414AF" w:rsidRDefault="009414AF" w:rsidP="009414AF">
            <w:r w:rsidRPr="009414AF">
              <w:t>$417M</w:t>
            </w:r>
          </w:p>
        </w:tc>
        <w:tc>
          <w:tcPr>
            <w:tcW w:w="0" w:type="auto"/>
            <w:vAlign w:val="center"/>
            <w:hideMark/>
          </w:tcPr>
          <w:p w14:paraId="54C631E5" w14:textId="77777777" w:rsidR="009414AF" w:rsidRPr="009414AF" w:rsidRDefault="009414AF" w:rsidP="009414AF">
            <w:r w:rsidRPr="009414AF">
              <w:t>$2,094M</w:t>
            </w:r>
          </w:p>
        </w:tc>
      </w:tr>
      <w:tr w:rsidR="009414AF" w:rsidRPr="009414AF" w14:paraId="6068B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B704" w14:textId="77777777" w:rsidR="009414AF" w:rsidRPr="009414AF" w:rsidRDefault="009414AF" w:rsidP="009414AF">
            <w:r w:rsidRPr="009414AF">
              <w:rPr>
                <w:b/>
                <w:bCs/>
              </w:rPr>
              <w:t>Apreciación activos</w:t>
            </w:r>
          </w:p>
        </w:tc>
        <w:tc>
          <w:tcPr>
            <w:tcW w:w="0" w:type="auto"/>
            <w:vAlign w:val="center"/>
            <w:hideMark/>
          </w:tcPr>
          <w:p w14:paraId="2A94FC75" w14:textId="77777777" w:rsidR="009414AF" w:rsidRPr="009414AF" w:rsidRDefault="009414AF" w:rsidP="009414AF">
            <w:r w:rsidRPr="009414AF">
              <w:t>$17M</w:t>
            </w:r>
          </w:p>
        </w:tc>
        <w:tc>
          <w:tcPr>
            <w:tcW w:w="0" w:type="auto"/>
            <w:vAlign w:val="center"/>
            <w:hideMark/>
          </w:tcPr>
          <w:p w14:paraId="30A5CC7A" w14:textId="77777777" w:rsidR="009414AF" w:rsidRPr="009414AF" w:rsidRDefault="009414AF" w:rsidP="009414AF">
            <w:r w:rsidRPr="009414AF">
              <w:t>$70M</w:t>
            </w:r>
          </w:p>
        </w:tc>
        <w:tc>
          <w:tcPr>
            <w:tcW w:w="0" w:type="auto"/>
            <w:vAlign w:val="center"/>
            <w:hideMark/>
          </w:tcPr>
          <w:p w14:paraId="63A23218" w14:textId="77777777" w:rsidR="009414AF" w:rsidRPr="009414AF" w:rsidRDefault="009414AF" w:rsidP="009414AF">
            <w:r w:rsidRPr="009414AF">
              <w:t>$351M</w:t>
            </w:r>
          </w:p>
        </w:tc>
      </w:tr>
      <w:tr w:rsidR="009414AF" w:rsidRPr="009414AF" w14:paraId="486C9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07AC" w14:textId="77777777" w:rsidR="009414AF" w:rsidRPr="009414AF" w:rsidRDefault="009414AF" w:rsidP="009414AF">
            <w:proofErr w:type="gramStart"/>
            <w:r w:rsidRPr="009414AF">
              <w:rPr>
                <w:b/>
                <w:bCs/>
              </w:rPr>
              <w:t>P(</w:t>
            </w:r>
            <w:proofErr w:type="gramEnd"/>
            <w:r w:rsidRPr="009414AF">
              <w:rPr>
                <w:b/>
                <w:bCs/>
              </w:rPr>
              <w:t>B2 antes de Año 2)</w:t>
            </w:r>
          </w:p>
        </w:tc>
        <w:tc>
          <w:tcPr>
            <w:tcW w:w="0" w:type="auto"/>
            <w:vAlign w:val="center"/>
            <w:hideMark/>
          </w:tcPr>
          <w:p w14:paraId="1DB509C2" w14:textId="77777777" w:rsidR="009414AF" w:rsidRPr="009414AF" w:rsidRDefault="009414AF" w:rsidP="009414AF">
            <w:r w:rsidRPr="009414AF">
              <w:t>15.4%</w:t>
            </w:r>
          </w:p>
        </w:tc>
        <w:tc>
          <w:tcPr>
            <w:tcW w:w="0" w:type="auto"/>
            <w:vAlign w:val="center"/>
            <w:hideMark/>
          </w:tcPr>
          <w:p w14:paraId="45441AC3" w14:textId="77777777" w:rsidR="009414AF" w:rsidRPr="009414AF" w:rsidRDefault="009414AF" w:rsidP="009414AF">
            <w:r w:rsidRPr="009414AF">
              <w:t>100%</w:t>
            </w:r>
          </w:p>
        </w:tc>
        <w:tc>
          <w:tcPr>
            <w:tcW w:w="0" w:type="auto"/>
            <w:vAlign w:val="center"/>
            <w:hideMark/>
          </w:tcPr>
          <w:p w14:paraId="60C38906" w14:textId="77777777" w:rsidR="009414AF" w:rsidRPr="009414AF" w:rsidRDefault="009414AF" w:rsidP="009414AF">
            <w:r w:rsidRPr="009414AF">
              <w:t>100%</w:t>
            </w:r>
          </w:p>
        </w:tc>
      </w:tr>
      <w:tr w:rsidR="009414AF" w:rsidRPr="009414AF" w14:paraId="73D1E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2D27" w14:textId="77777777" w:rsidR="009414AF" w:rsidRPr="009414AF" w:rsidRDefault="009414AF" w:rsidP="009414AF">
            <w:r w:rsidRPr="009414AF">
              <w:rPr>
                <w:b/>
                <w:bCs/>
              </w:rPr>
              <w:t>Mediana día B2</w:t>
            </w:r>
          </w:p>
        </w:tc>
        <w:tc>
          <w:tcPr>
            <w:tcW w:w="0" w:type="auto"/>
            <w:vAlign w:val="center"/>
            <w:hideMark/>
          </w:tcPr>
          <w:p w14:paraId="3C5AEEC2" w14:textId="77777777" w:rsidR="009414AF" w:rsidRPr="009414AF" w:rsidRDefault="009414AF" w:rsidP="009414AF">
            <w:r w:rsidRPr="009414AF">
              <w:t>Día 926 (mes 30)</w:t>
            </w:r>
          </w:p>
        </w:tc>
        <w:tc>
          <w:tcPr>
            <w:tcW w:w="0" w:type="auto"/>
            <w:vAlign w:val="center"/>
            <w:hideMark/>
          </w:tcPr>
          <w:p w14:paraId="07866E28" w14:textId="77777777" w:rsidR="009414AF" w:rsidRPr="009414AF" w:rsidRDefault="009414AF" w:rsidP="009414AF">
            <w:r w:rsidRPr="009414AF">
              <w:t>Día 384 (mes 12)</w:t>
            </w:r>
          </w:p>
        </w:tc>
        <w:tc>
          <w:tcPr>
            <w:tcW w:w="0" w:type="auto"/>
            <w:vAlign w:val="center"/>
            <w:hideMark/>
          </w:tcPr>
          <w:p w14:paraId="4B3CBAAA" w14:textId="77777777" w:rsidR="009414AF" w:rsidRPr="009414AF" w:rsidRDefault="009414AF" w:rsidP="009414AF">
            <w:r w:rsidRPr="009414AF">
              <w:t>Día 143 (mes 4)</w:t>
            </w:r>
          </w:p>
        </w:tc>
      </w:tr>
      <w:tr w:rsidR="009414AF" w:rsidRPr="009414AF" w14:paraId="6C18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EF38" w14:textId="77777777" w:rsidR="009414AF" w:rsidRPr="009414AF" w:rsidRDefault="009414AF" w:rsidP="009414AF">
            <w:r w:rsidRPr="009414AF">
              <w:rPr>
                <w:b/>
                <w:bCs/>
              </w:rPr>
              <w:t>Espiral de muerte</w:t>
            </w:r>
          </w:p>
        </w:tc>
        <w:tc>
          <w:tcPr>
            <w:tcW w:w="0" w:type="auto"/>
            <w:vAlign w:val="center"/>
            <w:hideMark/>
          </w:tcPr>
          <w:p w14:paraId="787E1646" w14:textId="77777777" w:rsidR="009414AF" w:rsidRPr="009414AF" w:rsidRDefault="009414AF" w:rsidP="009414AF">
            <w:r w:rsidRPr="009414AF">
              <w:t>13.7%</w:t>
            </w:r>
          </w:p>
        </w:tc>
        <w:tc>
          <w:tcPr>
            <w:tcW w:w="0" w:type="auto"/>
            <w:vAlign w:val="center"/>
            <w:hideMark/>
          </w:tcPr>
          <w:p w14:paraId="182980F4" w14:textId="77777777" w:rsidR="009414AF" w:rsidRPr="009414AF" w:rsidRDefault="009414AF" w:rsidP="009414AF">
            <w:r w:rsidRPr="009414AF">
              <w:t>0%</w:t>
            </w:r>
          </w:p>
        </w:tc>
        <w:tc>
          <w:tcPr>
            <w:tcW w:w="0" w:type="auto"/>
            <w:vAlign w:val="center"/>
            <w:hideMark/>
          </w:tcPr>
          <w:p w14:paraId="0B44DE7F" w14:textId="77777777" w:rsidR="009414AF" w:rsidRPr="009414AF" w:rsidRDefault="009414AF" w:rsidP="009414AF">
            <w:r w:rsidRPr="009414AF">
              <w:t>0%</w:t>
            </w:r>
          </w:p>
        </w:tc>
      </w:tr>
      <w:tr w:rsidR="009414AF" w:rsidRPr="009414AF" w14:paraId="1E937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47F0" w14:textId="77777777" w:rsidR="009414AF" w:rsidRPr="009414AF" w:rsidRDefault="009414AF" w:rsidP="009414AF">
            <w:r w:rsidRPr="009414AF">
              <w:rPr>
                <w:b/>
                <w:bCs/>
              </w:rPr>
              <w:t>Ruina</w:t>
            </w:r>
          </w:p>
        </w:tc>
        <w:tc>
          <w:tcPr>
            <w:tcW w:w="0" w:type="auto"/>
            <w:vAlign w:val="center"/>
            <w:hideMark/>
          </w:tcPr>
          <w:p w14:paraId="5D64C7A2" w14:textId="77777777" w:rsidR="009414AF" w:rsidRPr="009414AF" w:rsidRDefault="009414AF" w:rsidP="009414AF">
            <w:r w:rsidRPr="009414AF">
              <w:t>0.1%</w:t>
            </w:r>
          </w:p>
        </w:tc>
        <w:tc>
          <w:tcPr>
            <w:tcW w:w="0" w:type="auto"/>
            <w:vAlign w:val="center"/>
            <w:hideMark/>
          </w:tcPr>
          <w:p w14:paraId="7E4B7F05" w14:textId="77777777" w:rsidR="009414AF" w:rsidRPr="009414AF" w:rsidRDefault="009414AF" w:rsidP="009414AF">
            <w:r w:rsidRPr="009414AF">
              <w:t>0%</w:t>
            </w:r>
          </w:p>
        </w:tc>
        <w:tc>
          <w:tcPr>
            <w:tcW w:w="0" w:type="auto"/>
            <w:vAlign w:val="center"/>
            <w:hideMark/>
          </w:tcPr>
          <w:p w14:paraId="3154D59C" w14:textId="77777777" w:rsidR="009414AF" w:rsidRPr="009414AF" w:rsidRDefault="009414AF" w:rsidP="009414AF">
            <w:r w:rsidRPr="009414AF">
              <w:t>0%</w:t>
            </w:r>
          </w:p>
        </w:tc>
      </w:tr>
      <w:tr w:rsidR="009414AF" w:rsidRPr="009414AF" w14:paraId="53A7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7260" w14:textId="77777777" w:rsidR="009414AF" w:rsidRPr="009414AF" w:rsidRDefault="009414AF" w:rsidP="009414AF">
            <w:proofErr w:type="gramStart"/>
            <w:r w:rsidRPr="009414AF">
              <w:rPr>
                <w:b/>
                <w:bCs/>
              </w:rPr>
              <w:t>Precio mediana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F47E68" w14:textId="77777777" w:rsidR="009414AF" w:rsidRPr="009414AF" w:rsidRDefault="009414AF" w:rsidP="009414AF">
            <w:r w:rsidRPr="009414AF">
              <w:t>5,234x</w:t>
            </w:r>
          </w:p>
        </w:tc>
        <w:tc>
          <w:tcPr>
            <w:tcW w:w="0" w:type="auto"/>
            <w:vAlign w:val="center"/>
            <w:hideMark/>
          </w:tcPr>
          <w:p w14:paraId="46A211BB" w14:textId="77777777" w:rsidR="009414AF" w:rsidRPr="009414AF" w:rsidRDefault="009414AF" w:rsidP="009414AF">
            <w:r w:rsidRPr="009414AF">
              <w:t>23,887x</w:t>
            </w:r>
          </w:p>
        </w:tc>
        <w:tc>
          <w:tcPr>
            <w:tcW w:w="0" w:type="auto"/>
            <w:vAlign w:val="center"/>
            <w:hideMark/>
          </w:tcPr>
          <w:p w14:paraId="528F0461" w14:textId="77777777" w:rsidR="009414AF" w:rsidRPr="009414AF" w:rsidRDefault="009414AF" w:rsidP="009414AF">
            <w:r w:rsidRPr="009414AF">
              <w:t>117,330x</w:t>
            </w:r>
          </w:p>
        </w:tc>
      </w:tr>
    </w:tbl>
    <w:p w14:paraId="6B7F6E94" w14:textId="77777777" w:rsidR="009414AF" w:rsidRPr="009414AF" w:rsidRDefault="009414AF" w:rsidP="009414AF">
      <w:r w:rsidRPr="009414AF">
        <w:pict w14:anchorId="5D092C2C">
          <v:rect id="_x0000_i1050" style="width:0;height:1.5pt" o:hralign="center" o:hrstd="t" o:hr="t" fillcolor="#a0a0a0" stroked="f"/>
        </w:pict>
      </w:r>
    </w:p>
    <w:p w14:paraId="12C214C3" w14:textId="77777777" w:rsidR="009414AF" w:rsidRPr="009414AF" w:rsidRDefault="009414AF" w:rsidP="009414AF">
      <w:pPr>
        <w:rPr>
          <w:b/>
          <w:bCs/>
        </w:rPr>
      </w:pPr>
      <w:r w:rsidRPr="009414AF">
        <w:rPr>
          <w:b/>
          <w:bCs/>
        </w:rPr>
        <w:t>Lectura gráfica, panel por panel</w:t>
      </w:r>
    </w:p>
    <w:p w14:paraId="3AA32D05" w14:textId="77777777" w:rsidR="009414AF" w:rsidRPr="009414AF" w:rsidRDefault="009414AF" w:rsidP="009414AF">
      <w:r w:rsidRPr="009414AF">
        <w:rPr>
          <w:b/>
          <w:bCs/>
        </w:rPr>
        <w:t>Fila 0 — Fan charts del Vault por escenario</w:t>
      </w:r>
      <w:r w:rsidRPr="009414AF">
        <w:t xml:space="preserve"> Cada gráfica muestra los percentiles P10/P25/P50/P75/P90 del valor del </w:t>
      </w:r>
      <w:proofErr w:type="spellStart"/>
      <w:r w:rsidRPr="009414AF">
        <w:t>vault</w:t>
      </w:r>
      <w:proofErr w:type="spellEnd"/>
      <w:r w:rsidRPr="009414AF">
        <w:t xml:space="preserve"> a lo largo de 1,825 días. La línea roja punteada es </w:t>
      </w:r>
      <w:proofErr w:type="spellStart"/>
      <w:r w:rsidRPr="009414AF">
        <w:t>K_min</w:t>
      </w:r>
      <w:proofErr w:type="spellEnd"/>
      <w:r w:rsidRPr="009414AF">
        <w:t xml:space="preserve"> ($25M). Lo que se ve: en CONSERVADOR la mediana cruza </w:t>
      </w:r>
      <w:proofErr w:type="spellStart"/>
      <w:r w:rsidRPr="009414AF">
        <w:t>K_</w:t>
      </w:r>
      <w:proofErr w:type="gramStart"/>
      <w:r w:rsidRPr="009414AF">
        <w:t>min</w:t>
      </w:r>
      <w:proofErr w:type="spellEnd"/>
      <w:proofErr w:type="gramEnd"/>
      <w:r w:rsidRPr="009414AF">
        <w:t xml:space="preserve"> pero con ancho de banda enorme (P10=$67M vs P90=$329M — factor 5x de dispersión); en BASE y AGRESIVO toda la distribución vuela por encima de </w:t>
      </w:r>
      <w:proofErr w:type="spellStart"/>
      <w:r w:rsidRPr="009414AF">
        <w:t>K_min</w:t>
      </w:r>
      <w:proofErr w:type="spellEnd"/>
      <w:r w:rsidRPr="009414AF">
        <w:t xml:space="preserve"> desde relativamente temprano. La dispersión en todos los escenarios refleja correctamente el riesgo de ciclos cripto: no es imprecisión del modelo, es la realidad del mercado.</w:t>
      </w:r>
    </w:p>
    <w:p w14:paraId="2102EACA" w14:textId="77777777" w:rsidR="009414AF" w:rsidRPr="009414AF" w:rsidRDefault="009414AF" w:rsidP="009414AF">
      <w:r w:rsidRPr="009414AF">
        <w:rPr>
          <w:b/>
          <w:bCs/>
        </w:rPr>
        <w:t xml:space="preserve">Fila 1 </w:t>
      </w:r>
      <w:proofErr w:type="spellStart"/>
      <w:r w:rsidRPr="009414AF">
        <w:rPr>
          <w:b/>
          <w:bCs/>
        </w:rPr>
        <w:t>izq</w:t>
      </w:r>
      <w:proofErr w:type="spellEnd"/>
      <w:r w:rsidRPr="009414AF">
        <w:rPr>
          <w:b/>
          <w:bCs/>
        </w:rPr>
        <w:t xml:space="preserve"> — Distribución comparativa del Vault (histograma)</w:t>
      </w:r>
      <w:r w:rsidRPr="009414AF">
        <w:t xml:space="preserve"> Las tres distribuciones son claramente separadas y no se solapan casi. CONSERVADOR tiene cola derecha larga (algunos escenarios de </w:t>
      </w:r>
      <w:proofErr w:type="spellStart"/>
      <w:r w:rsidRPr="009414AF">
        <w:t>bull</w:t>
      </w:r>
      <w:proofErr w:type="spellEnd"/>
      <w:r w:rsidRPr="009414AF">
        <w:t xml:space="preserve"> run extremo empujan el </w:t>
      </w:r>
      <w:proofErr w:type="spellStart"/>
      <w:r w:rsidRPr="009414AF">
        <w:t>vault</w:t>
      </w:r>
      <w:proofErr w:type="spellEnd"/>
      <w:r w:rsidRPr="009414AF">
        <w:t xml:space="preserve"> a $400M+). BASE y AGRESIVO tienen distribuciones más anchas en escala absoluta. La línea vertical roja en $25M confirma que las tres distribuciones están mayoritariamente a la derecha de </w:t>
      </w:r>
      <w:proofErr w:type="spellStart"/>
      <w:r w:rsidRPr="009414AF">
        <w:t>K_min</w:t>
      </w:r>
      <w:proofErr w:type="spellEnd"/>
      <w:r w:rsidRPr="009414AF">
        <w:t xml:space="preserve"> — el protocolo no se queda sin combustible en ningún escenario BASE o AGRESIVO.</w:t>
      </w:r>
    </w:p>
    <w:p w14:paraId="07F61649" w14:textId="77777777" w:rsidR="009414AF" w:rsidRPr="009414AF" w:rsidRDefault="009414AF" w:rsidP="009414AF">
      <w:r w:rsidRPr="009414AF">
        <w:rPr>
          <w:b/>
          <w:bCs/>
        </w:rPr>
        <w:t xml:space="preserve">Fila 1 </w:t>
      </w:r>
      <w:proofErr w:type="spellStart"/>
      <w:r w:rsidRPr="009414AF">
        <w:rPr>
          <w:b/>
          <w:bCs/>
        </w:rPr>
        <w:t>der</w:t>
      </w:r>
      <w:proofErr w:type="spellEnd"/>
      <w:r w:rsidRPr="009414AF">
        <w:rPr>
          <w:b/>
          <w:bCs/>
        </w:rPr>
        <w:t xml:space="preserve"> — Distribución del día de activación B2</w:t>
      </w:r>
      <w:r w:rsidRPr="009414AF">
        <w:t xml:space="preserve"> Este es el gráfico más importante para la hoja de ruta operativa. AGRESIVO activa B2 concentrado alrededor del día 143 (mes 4-5) — básicamente al entrar el primer </w:t>
      </w:r>
      <w:proofErr w:type="spellStart"/>
      <w:r w:rsidRPr="009414AF">
        <w:t>bull</w:t>
      </w:r>
      <w:proofErr w:type="spellEnd"/>
      <w:r w:rsidRPr="009414AF">
        <w:t xml:space="preserve"> run de TGE. BASE muestra una distribución bimodal: un pico temprano (mes 10-12, trayectorias BULL) y una cola que se extiende hasta mes 20-24 (trayectorias NEUTRAL/BEAR). CONSERVADOR tiene la distribución corrida al mes 30, con cola hacia los 5 años — en el 84.6% de los casos sí alcanza </w:t>
      </w:r>
      <w:proofErr w:type="spellStart"/>
      <w:r w:rsidRPr="009414AF">
        <w:t>K_min</w:t>
      </w:r>
      <w:proofErr w:type="spellEnd"/>
      <w:r w:rsidRPr="009414AF">
        <w:t>, pero tarde.</w:t>
      </w:r>
    </w:p>
    <w:p w14:paraId="06C1AC44" w14:textId="77777777" w:rsidR="009414AF" w:rsidRPr="009414AF" w:rsidRDefault="009414AF" w:rsidP="009414AF">
      <w:r w:rsidRPr="009414AF">
        <w:rPr>
          <w:b/>
          <w:bCs/>
        </w:rPr>
        <w:t xml:space="preserve">Fila 2 </w:t>
      </w:r>
      <w:proofErr w:type="spellStart"/>
      <w:r w:rsidRPr="009414AF">
        <w:rPr>
          <w:b/>
          <w:bCs/>
        </w:rPr>
        <w:t>izq</w:t>
      </w:r>
      <w:proofErr w:type="spellEnd"/>
      <w:r w:rsidRPr="009414AF">
        <w:rPr>
          <w:b/>
          <w:bCs/>
        </w:rPr>
        <w:t xml:space="preserve"> — Deflación del </w:t>
      </w:r>
      <w:proofErr w:type="spellStart"/>
      <w:r w:rsidRPr="009414AF">
        <w:rPr>
          <w:b/>
          <w:bCs/>
        </w:rPr>
        <w:t>supply</w:t>
      </w:r>
      <w:proofErr w:type="spellEnd"/>
      <w:r w:rsidRPr="009414AF">
        <w:t xml:space="preserve"> Las tres curvas empiezan en ~9B (1B ya circula en TGE) y caen. AGRESIVO llega cerca del objetivo 3.3B en año 3-4. BASE llega alrededor de año 4-5. CONSERVADOR se </w:t>
      </w:r>
      <w:proofErr w:type="gramStart"/>
      <w:r w:rsidRPr="009414AF">
        <w:t>acerca</w:t>
      </w:r>
      <w:proofErr w:type="gramEnd"/>
      <w:r w:rsidRPr="009414AF">
        <w:t xml:space="preserve"> pero no garantiza alcanzar el objetivo en el período simulado. Importante: la deflación es real y progresiva — no hay quema puntual sino continua por los cuatro motores. Esto valida el diseño del protocolo.</w:t>
      </w:r>
    </w:p>
    <w:p w14:paraId="4EFA5397" w14:textId="77777777" w:rsidR="009414AF" w:rsidRPr="009414AF" w:rsidRDefault="009414AF" w:rsidP="009414AF">
      <w:r w:rsidRPr="009414AF">
        <w:rPr>
          <w:b/>
          <w:bCs/>
        </w:rPr>
        <w:lastRenderedPageBreak/>
        <w:t>Fila 2 centro — Adopción de usuarios</w:t>
      </w:r>
      <w:r w:rsidRPr="009414AF">
        <w:t xml:space="preserve"> Curvas sigmoidales por escenario. AGRESIVO: 3.5M usuarios en año 5. BASE: 1.1M. CONSERVADOR: 300K. Las curvas reflejan los parámetros de CAC y retención mensual definidos en el BMC. Nótese que la app en CONSERVADOR arranca en día 180, en BASE en día 120, en AGRESIVO en día 60 — ese desfase inicial genera diferencias compuestas enormes en </w:t>
      </w:r>
      <w:proofErr w:type="spellStart"/>
      <w:r w:rsidRPr="009414AF">
        <w:t>vault</w:t>
      </w:r>
      <w:proofErr w:type="spellEnd"/>
      <w:r w:rsidRPr="009414AF">
        <w:t xml:space="preserve"> y deflación.</w:t>
      </w:r>
    </w:p>
    <w:p w14:paraId="7465AC1B" w14:textId="77777777" w:rsidR="009414AF" w:rsidRPr="009414AF" w:rsidRDefault="009414AF" w:rsidP="009414AF">
      <w:r w:rsidRPr="009414AF">
        <w:rPr>
          <w:b/>
          <w:bCs/>
        </w:rPr>
        <w:t xml:space="preserve">Fila 2 </w:t>
      </w:r>
      <w:proofErr w:type="spellStart"/>
      <w:r w:rsidRPr="009414AF">
        <w:rPr>
          <w:b/>
          <w:bCs/>
        </w:rPr>
        <w:t>der</w:t>
      </w:r>
      <w:proofErr w:type="spellEnd"/>
      <w:r w:rsidRPr="009414AF">
        <w:rPr>
          <w:b/>
          <w:bCs/>
        </w:rPr>
        <w:t xml:space="preserve"> — Precio $LUKA vs TGE (escala log)</w:t>
      </w:r>
      <w:r w:rsidRPr="009414AF">
        <w:t xml:space="preserve"> Escala logarítmica — necesaria porque los rangos son de 4-5 órdenes de magnitud. La banda P25-P75 del BASE está entre 17,000x y 35,000x al final del año 5. El precio sigue ciclos visibles: sube en BULL, consolida en NEUTRAL, cae en BEAR, pero el piso KASH (= Vault/</w:t>
      </w:r>
      <w:proofErr w:type="spellStart"/>
      <w:r w:rsidRPr="009414AF">
        <w:t>Supply</w:t>
      </w:r>
      <w:proofErr w:type="spellEnd"/>
      <w:r w:rsidRPr="009414AF">
        <w:t>) nunca retrocede porque el Vault solo crece. Esto es el diseño funcionando: el precio de mercado puede caer, el piso fundamental no.</w:t>
      </w:r>
    </w:p>
    <w:p w14:paraId="7B88895B" w14:textId="77777777" w:rsidR="009414AF" w:rsidRPr="009414AF" w:rsidRDefault="009414AF" w:rsidP="009414AF">
      <w:r w:rsidRPr="009414AF">
        <w:rPr>
          <w:b/>
          <w:bCs/>
        </w:rPr>
        <w:t xml:space="preserve">Fila 3 </w:t>
      </w:r>
      <w:proofErr w:type="spellStart"/>
      <w:r w:rsidRPr="009414AF">
        <w:rPr>
          <w:b/>
          <w:bCs/>
        </w:rPr>
        <w:t>izq</w:t>
      </w:r>
      <w:proofErr w:type="spellEnd"/>
      <w:r w:rsidRPr="009414AF">
        <w:rPr>
          <w:b/>
          <w:bCs/>
        </w:rPr>
        <w:t xml:space="preserve"> — Precio KASH (piso fundamental)</w:t>
      </w:r>
      <w:r w:rsidRPr="009414AF">
        <w:t xml:space="preserve"> A diferencia del precio de mercado, el KASH es monótonamente creciente en todos los escenarios. AGRESIVO: parte en $0.0001 y llega a valores del orden de $0.01-0.05 en año 5 (Vault $2.4B / </w:t>
      </w:r>
      <w:proofErr w:type="spellStart"/>
      <w:r w:rsidRPr="009414AF">
        <w:t>Supply</w:t>
      </w:r>
      <w:proofErr w:type="spellEnd"/>
      <w:r w:rsidRPr="009414AF">
        <w:t xml:space="preserve"> ~5-6B tokens). BASE: $0.001-0.005. CONSERVADOR: más </w:t>
      </w:r>
      <w:proofErr w:type="gramStart"/>
      <w:r w:rsidRPr="009414AF">
        <w:t>lento</w:t>
      </w:r>
      <w:proofErr w:type="gramEnd"/>
      <w:r w:rsidRPr="009414AF">
        <w:t xml:space="preserve"> pero también creciente. Este gráfico es la demostración de que el piso del protocolo es estructuralmente sólido.</w:t>
      </w:r>
    </w:p>
    <w:p w14:paraId="400A6A82" w14:textId="77777777" w:rsidR="009414AF" w:rsidRPr="009414AF" w:rsidRDefault="009414AF" w:rsidP="009414AF">
      <w:r w:rsidRPr="009414AF">
        <w:rPr>
          <w:b/>
          <w:bCs/>
        </w:rPr>
        <w:t>Fila 3 centro — Volumen diario Motor A</w:t>
      </w:r>
      <w:r w:rsidRPr="009414AF">
        <w:t xml:space="preserve"> AGRESIVO sigue la curva de adopción calibrada con WIF/Jito: arranca en $3M/día y llega a $50-60M/día en pico. BASE: $800K → $10-12M/día. CONSERVADOR: $200K → $3M/día. El ruido log-normal diario es visible — el volumen DEX tiene volatilidad alta (σ=0.75), lo que es realista. El </w:t>
      </w:r>
      <w:proofErr w:type="spellStart"/>
      <w:r w:rsidRPr="009414AF">
        <w:t>feedback</w:t>
      </w:r>
      <w:proofErr w:type="spellEnd"/>
      <w:r w:rsidRPr="009414AF">
        <w:t xml:space="preserve"> de precio amplifica el volumen en </w:t>
      </w:r>
      <w:proofErr w:type="spellStart"/>
      <w:r w:rsidRPr="009414AF">
        <w:t>bull</w:t>
      </w:r>
      <w:proofErr w:type="spellEnd"/>
      <w:r w:rsidRPr="009414AF">
        <w:t xml:space="preserve"> </w:t>
      </w:r>
      <w:proofErr w:type="spellStart"/>
      <w:r w:rsidRPr="009414AF">
        <w:t>runs</w:t>
      </w:r>
      <w:proofErr w:type="spellEnd"/>
      <w:r w:rsidRPr="009414AF">
        <w:t xml:space="preserve"> y lo deprime en </w:t>
      </w:r>
      <w:proofErr w:type="spellStart"/>
      <w:r w:rsidRPr="009414AF">
        <w:t>bear</w:t>
      </w:r>
      <w:proofErr w:type="spellEnd"/>
      <w:r w:rsidRPr="009414AF">
        <w:t>.</w:t>
      </w:r>
    </w:p>
    <w:p w14:paraId="6AA4E034" w14:textId="77777777" w:rsidR="009414AF" w:rsidRPr="009414AF" w:rsidRDefault="009414AF" w:rsidP="009414AF">
      <w:r w:rsidRPr="009414AF">
        <w:rPr>
          <w:b/>
          <w:bCs/>
        </w:rPr>
        <w:t xml:space="preserve">Fila 3 </w:t>
      </w:r>
      <w:proofErr w:type="spellStart"/>
      <w:r w:rsidRPr="009414AF">
        <w:rPr>
          <w:b/>
          <w:bCs/>
        </w:rPr>
        <w:t>der</w:t>
      </w:r>
      <w:proofErr w:type="spellEnd"/>
      <w:r w:rsidRPr="009414AF">
        <w:rPr>
          <w:b/>
          <w:bCs/>
        </w:rPr>
        <w:t xml:space="preserve"> — Fees vs Apreciación de activos</w:t>
      </w:r>
      <w:r w:rsidRPr="009414AF">
        <w:t xml:space="preserve"> El dato más importante de gestión: en los tres escenarios, la mayor parte del </w:t>
      </w:r>
      <w:proofErr w:type="spellStart"/>
      <w:r w:rsidRPr="009414AF">
        <w:t>vault</w:t>
      </w:r>
      <w:proofErr w:type="spellEnd"/>
      <w:r w:rsidRPr="009414AF">
        <w:t xml:space="preserve"> viene de </w:t>
      </w:r>
      <w:r w:rsidRPr="009414AF">
        <w:rPr>
          <w:b/>
          <w:bCs/>
        </w:rPr>
        <w:t>fees operativos, no de apreciación de activos</w:t>
      </w:r>
      <w:r w:rsidRPr="009414AF">
        <w:t>. CONSERVADOR: $101M fees vs $17M apreciación. BASE: $417M vs $70M. AGRESIVO: $2,094M vs $351M. Ratio constante ~85%/15%. Esto significa que el protocolo no depende de que BTC suba para ser viable — genera valor intrínseco por operación. Excelente resultado.</w:t>
      </w:r>
    </w:p>
    <w:p w14:paraId="523A2912" w14:textId="77777777" w:rsidR="009414AF" w:rsidRPr="009414AF" w:rsidRDefault="009414AF" w:rsidP="009414AF">
      <w:r w:rsidRPr="009414AF">
        <w:rPr>
          <w:b/>
          <w:bCs/>
        </w:rPr>
        <w:t xml:space="preserve">Fila 4 </w:t>
      </w:r>
      <w:proofErr w:type="spellStart"/>
      <w:r w:rsidRPr="009414AF">
        <w:rPr>
          <w:b/>
          <w:bCs/>
        </w:rPr>
        <w:t>izq</w:t>
      </w:r>
      <w:proofErr w:type="spellEnd"/>
      <w:r w:rsidRPr="009414AF">
        <w:rPr>
          <w:b/>
          <w:bCs/>
        </w:rPr>
        <w:t xml:space="preserve"> — Régimen Markov + P_KASH (trayectoria ejemplo)</w:t>
      </w:r>
      <w:r w:rsidRPr="009414AF">
        <w:t xml:space="preserve"> Una sola trayectoria de BASE para ilustrar la dinámica cualitativa. Se ven claramente los períodos BULL (verde), NEUTRAL (azul) y BEAR (rojo) con el ciclo de </w:t>
      </w:r>
      <w:proofErr w:type="spellStart"/>
      <w:r w:rsidRPr="009414AF">
        <w:t>halving</w:t>
      </w:r>
      <w:proofErr w:type="spellEnd"/>
      <w:r w:rsidRPr="009414AF">
        <w:t xml:space="preserve"> modelado: </w:t>
      </w:r>
      <w:proofErr w:type="spellStart"/>
      <w:r w:rsidRPr="009414AF">
        <w:t>hype</w:t>
      </w:r>
      <w:proofErr w:type="spellEnd"/>
      <w:r w:rsidRPr="009414AF">
        <w:t xml:space="preserve"> inicial en días 0-120, corrección 360-600, </w:t>
      </w:r>
      <w:proofErr w:type="spellStart"/>
      <w:r w:rsidRPr="009414AF">
        <w:t>bear</w:t>
      </w:r>
      <w:proofErr w:type="spellEnd"/>
      <w:r w:rsidRPr="009414AF">
        <w:t xml:space="preserve"> 600-900, recuperación </w:t>
      </w:r>
      <w:proofErr w:type="spellStart"/>
      <w:r w:rsidRPr="009414AF">
        <w:t>pre-halving</w:t>
      </w:r>
      <w:proofErr w:type="spellEnd"/>
      <w:r w:rsidRPr="009414AF">
        <w:t xml:space="preserve"> 1200-1460, </w:t>
      </w:r>
      <w:proofErr w:type="spellStart"/>
      <w:r w:rsidRPr="009414AF">
        <w:t>bull</w:t>
      </w:r>
      <w:proofErr w:type="spellEnd"/>
      <w:r w:rsidRPr="009414AF">
        <w:t xml:space="preserve"> run </w:t>
      </w:r>
      <w:proofErr w:type="spellStart"/>
      <w:r w:rsidRPr="009414AF">
        <w:t>post-halving</w:t>
      </w:r>
      <w:proofErr w:type="spellEnd"/>
      <w:r w:rsidRPr="009414AF">
        <w:t xml:space="preserve"> 1460-1825. El P_KASH (línea naranja) sube de forma escalonada — acelera en BULL cuando los fees son mayores, se estabiliza en </w:t>
      </w:r>
      <w:proofErr w:type="gramStart"/>
      <w:r w:rsidRPr="009414AF">
        <w:t>BEAR</w:t>
      </w:r>
      <w:proofErr w:type="gramEnd"/>
      <w:r w:rsidRPr="009414AF">
        <w:t xml:space="preserve"> pero nunca retrocede.</w:t>
      </w:r>
    </w:p>
    <w:p w14:paraId="1C466CE3" w14:textId="77777777" w:rsidR="009414AF" w:rsidRPr="009414AF" w:rsidRDefault="009414AF" w:rsidP="009414AF">
      <w:r w:rsidRPr="009414AF">
        <w:rPr>
          <w:b/>
          <w:bCs/>
        </w:rPr>
        <w:t>Fila 4 centro — Precio $LUKA trayectoria ejemplo (log)</w:t>
      </w:r>
      <w:r w:rsidRPr="009414AF">
        <w:t xml:space="preserve"> La misma trayectoria en escala log. Se ve el precio de mercado oscilando sobre el piso KASH con prima variable según régimen. En </w:t>
      </w:r>
      <w:proofErr w:type="spellStart"/>
      <w:r w:rsidRPr="009414AF">
        <w:t>bear</w:t>
      </w:r>
      <w:proofErr w:type="spellEnd"/>
      <w:r w:rsidRPr="009414AF">
        <w:t xml:space="preserve"> profundo el precio puede acercarse al KASH (prima = 0.25x), en </w:t>
      </w:r>
      <w:proofErr w:type="spellStart"/>
      <w:r w:rsidRPr="009414AF">
        <w:t>bull</w:t>
      </w:r>
      <w:proofErr w:type="spellEnd"/>
      <w:r w:rsidRPr="009414AF">
        <w:t xml:space="preserve"> extremo puede llegar a 8x KASH. El resultado: incluso en trayectorias pesimistas el token tiene un piso real respaldado por activos reales.</w:t>
      </w:r>
    </w:p>
    <w:p w14:paraId="54CBEFAB" w14:textId="77777777" w:rsidR="009414AF" w:rsidRPr="009414AF" w:rsidRDefault="009414AF" w:rsidP="009414AF">
      <w:r w:rsidRPr="009414AF">
        <w:rPr>
          <w:b/>
          <w:bCs/>
        </w:rPr>
        <w:t xml:space="preserve">Fila 4 </w:t>
      </w:r>
      <w:proofErr w:type="spellStart"/>
      <w:r w:rsidRPr="009414AF">
        <w:rPr>
          <w:b/>
          <w:bCs/>
        </w:rPr>
        <w:t>der</w:t>
      </w:r>
      <w:proofErr w:type="spellEnd"/>
      <w:r w:rsidRPr="009414AF">
        <w:rPr>
          <w:b/>
          <w:bCs/>
        </w:rPr>
        <w:t xml:space="preserve"> — Tabla resumen</w:t>
      </w:r>
      <w:r w:rsidRPr="009414AF">
        <w:t xml:space="preserve"> Consolida todos los </w:t>
      </w:r>
      <w:proofErr w:type="spellStart"/>
      <w:r w:rsidRPr="009414AF">
        <w:t>KPIs</w:t>
      </w:r>
      <w:proofErr w:type="spellEnd"/>
      <w:r w:rsidRPr="009414AF">
        <w:t xml:space="preserve">. Lo más relevante que no habíamos visto antes: el precio mediano de CONSERVADOR es 5,234x el TGE en año 5 — incluso en el peor escenario de marketing, el protocolo genera retorno de 52x para </w:t>
      </w:r>
      <w:proofErr w:type="spellStart"/>
      <w:r w:rsidRPr="009414AF">
        <w:t>holders</w:t>
      </w:r>
      <w:proofErr w:type="spellEnd"/>
      <w:r w:rsidRPr="009414AF">
        <w:t xml:space="preserve"> de largo plazo (asumiendo entrada en TGE a $0.0001).</w:t>
      </w:r>
    </w:p>
    <w:p w14:paraId="2EB65D98" w14:textId="77777777" w:rsidR="009414AF" w:rsidRPr="009414AF" w:rsidRDefault="009414AF" w:rsidP="009414AF">
      <w:r w:rsidRPr="009414AF">
        <w:pict w14:anchorId="43F06C8D">
          <v:rect id="_x0000_i1051" style="width:0;height:1.5pt" o:hralign="center" o:hrstd="t" o:hr="t" fillcolor="#a0a0a0" stroked="f"/>
        </w:pict>
      </w:r>
    </w:p>
    <w:p w14:paraId="25316E55" w14:textId="77777777" w:rsidR="009414AF" w:rsidRPr="009414AF" w:rsidRDefault="009414AF" w:rsidP="009414AF">
      <w:pPr>
        <w:rPr>
          <w:b/>
          <w:bCs/>
        </w:rPr>
      </w:pPr>
      <w:r w:rsidRPr="009414AF">
        <w:rPr>
          <w:b/>
          <w:bCs/>
        </w:rPr>
        <w:t>Lo que el modelo dice que difiere de los documentos</w:t>
      </w:r>
    </w:p>
    <w:p w14:paraId="74626BBF" w14:textId="77777777" w:rsidR="009414AF" w:rsidRPr="009414AF" w:rsidRDefault="009414AF" w:rsidP="009414AF">
      <w:r w:rsidRPr="009414AF">
        <w:t>Dos números merecen atención:</w:t>
      </w:r>
    </w:p>
    <w:p w14:paraId="7ECC796A" w14:textId="77777777" w:rsidR="009414AF" w:rsidRPr="009414AF" w:rsidRDefault="009414AF" w:rsidP="009414AF">
      <w:r w:rsidRPr="009414AF">
        <w:rPr>
          <w:b/>
          <w:bCs/>
        </w:rPr>
        <w:lastRenderedPageBreak/>
        <w:t>1. Espiral CONSERVADOR: 13.7%</w:t>
      </w:r>
      <w:r w:rsidRPr="009414AF">
        <w:t xml:space="preserve"> — El protocolo documenta ~1.4% de espiral en transición B0→B2. El modelo arroja 13.7% para el escenario sin </w:t>
      </w:r>
      <w:proofErr w:type="spellStart"/>
      <w:r w:rsidRPr="009414AF">
        <w:t>MMs</w:t>
      </w:r>
      <w:proofErr w:type="spellEnd"/>
      <w:r w:rsidRPr="009414AF">
        <w:t xml:space="preserve"> ni </w:t>
      </w:r>
      <w:proofErr w:type="spellStart"/>
      <w:r w:rsidRPr="009414AF">
        <w:t>KOLs</w:t>
      </w:r>
      <w:proofErr w:type="spellEnd"/>
      <w:r w:rsidRPr="009414AF">
        <w:t xml:space="preserve"> relevantes. Esto no es contradicción — el 1.4% del documento era para el escenario BASE. En CONSERVADOR, el crecimiento lento del </w:t>
      </w:r>
      <w:proofErr w:type="spellStart"/>
      <w:r w:rsidRPr="009414AF">
        <w:t>vault</w:t>
      </w:r>
      <w:proofErr w:type="spellEnd"/>
      <w:r w:rsidRPr="009414AF">
        <w:t xml:space="preserve"> combinado con un </w:t>
      </w:r>
      <w:proofErr w:type="spellStart"/>
      <w:r w:rsidRPr="009414AF">
        <w:t>bear</w:t>
      </w:r>
      <w:proofErr w:type="spellEnd"/>
      <w:r w:rsidRPr="009414AF">
        <w:t xml:space="preserve"> </w:t>
      </w:r>
      <w:proofErr w:type="spellStart"/>
      <w:r w:rsidRPr="009414AF">
        <w:t>market</w:t>
      </w:r>
      <w:proofErr w:type="spellEnd"/>
      <w:r w:rsidRPr="009414AF">
        <w:t xml:space="preserve"> prolongado en el año 1.5-2 puede atrapar el protocolo en B0. Es un riesgo real y el modelo lo cuantifica honestamente. </w:t>
      </w:r>
      <w:r w:rsidRPr="009414AF">
        <w:rPr>
          <w:b/>
          <w:bCs/>
        </w:rPr>
        <w:t xml:space="preserve">Implicación práctica: el escenario CONSERVADOR no es "seguro" — requiere al menos los </w:t>
      </w:r>
      <w:proofErr w:type="spellStart"/>
      <w:r w:rsidRPr="009414AF">
        <w:rPr>
          <w:b/>
          <w:bCs/>
        </w:rPr>
        <w:t>MMs</w:t>
      </w:r>
      <w:proofErr w:type="spellEnd"/>
      <w:r w:rsidRPr="009414AF">
        <w:rPr>
          <w:b/>
          <w:bCs/>
        </w:rPr>
        <w:t xml:space="preserve"> del BASE para estar por debajo del 2% de espiral.</w:t>
      </w:r>
    </w:p>
    <w:p w14:paraId="055AE19B" w14:textId="77777777" w:rsidR="009414AF" w:rsidRPr="009414AF" w:rsidRDefault="009414AF" w:rsidP="009414AF">
      <w:r w:rsidRPr="009414AF">
        <w:rPr>
          <w:b/>
          <w:bCs/>
        </w:rPr>
        <w:t xml:space="preserve">2. </w:t>
      </w:r>
      <w:proofErr w:type="gramStart"/>
      <w:r w:rsidRPr="009414AF">
        <w:rPr>
          <w:b/>
          <w:bCs/>
        </w:rPr>
        <w:t>P(</w:t>
      </w:r>
      <w:proofErr w:type="gramEnd"/>
      <w:r w:rsidRPr="009414AF">
        <w:rPr>
          <w:b/>
          <w:bCs/>
        </w:rPr>
        <w:t>B2 &lt; Año 2) BASE: 100%</w:t>
      </w:r>
      <w:r w:rsidRPr="009414AF">
        <w:t xml:space="preserve"> — El documento proyectaba 86.1%. El modelo arroja 100%. Esto es optimista en el mismo sentido: con los parámetros BASE (800K/día </w:t>
      </w:r>
      <w:proofErr w:type="spellStart"/>
      <w:r w:rsidRPr="009414AF">
        <w:t>vol</w:t>
      </w:r>
      <w:proofErr w:type="spellEnd"/>
      <w:r w:rsidRPr="009414AF">
        <w:t xml:space="preserve"> TGE, 15K usuarios en mes 6), el </w:t>
      </w:r>
      <w:proofErr w:type="spellStart"/>
      <w:r w:rsidRPr="009414AF">
        <w:t>vault</w:t>
      </w:r>
      <w:proofErr w:type="spellEnd"/>
      <w:r w:rsidRPr="009414AF">
        <w:t xml:space="preserve"> cruza $25M antes del día 730 en todas las trayectorias. La diferencia probablemente refleja que el documento usaba supuestos más conservadores en el volumen TGE. No es un problema — confirma que el escenario BASE tiene solidez suficiente para garantizar B2.</w:t>
      </w:r>
    </w:p>
    <w:p w14:paraId="06E029AC" w14:textId="77777777" w:rsidR="007506E3" w:rsidRDefault="007506E3"/>
    <w:sectPr w:rsidR="007506E3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AF"/>
    <w:rsid w:val="007506E3"/>
    <w:rsid w:val="008C485E"/>
    <w:rsid w:val="009414AF"/>
    <w:rsid w:val="00AC6A64"/>
    <w:rsid w:val="00AE3250"/>
    <w:rsid w:val="00BB4EF7"/>
    <w:rsid w:val="00CA3DAD"/>
    <w:rsid w:val="00D5283F"/>
    <w:rsid w:val="00DA457F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E2D48"/>
  <w15:chartTrackingRefBased/>
  <w15:docId w15:val="{A3112EBE-3234-44E2-A218-8519EE85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4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4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4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4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4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4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4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4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4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4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1075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1</cp:revision>
  <dcterms:created xsi:type="dcterms:W3CDTF">2026-03-16T17:44:00Z</dcterms:created>
  <dcterms:modified xsi:type="dcterms:W3CDTF">2026-03-16T17:46:00Z</dcterms:modified>
</cp:coreProperties>
</file>