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before="0" w:after="80"/>
        <w:jc w:val="center"/>
      </w:pPr>
      <w:r>
        <w:rPr>
          <w:rFonts w:ascii="Arial" w:cs="Arial" w:eastAsia="Arial" w:hAnsi="Arial"/>
          <w:b/>
          <w:bCs/>
          <w:i w:val="false"/>
          <w:iCs w:val="false"/>
          <w:color w:val="1D9E75"/>
          <w:sz w:val="88"/>
          <w:szCs w:val="88"/>
        </w:rPr>
        <w:t xml:space="preserve">LUKASH PROTOCOL</w:t>
      </w:r>
    </w:p>
    <w:p>
      <w:pPr>
        <w:spacing w:before="0" w:after="40"/>
        <w:jc w:val="center"/>
      </w:pPr>
      <w:r>
        <w:rPr>
          <w:rFonts w:ascii="Arial" w:cs="Arial" w:eastAsia="Arial" w:hAnsi="Arial"/>
          <w:b/>
          <w:bCs/>
          <w:i w:val="false"/>
          <w:iCs w:val="false"/>
          <w:color w:val="16213E"/>
          <w:sz w:val="52"/>
          <w:szCs w:val="52"/>
        </w:rPr>
        <w:t xml:space="preserve">BUSINESS MODEL CANVAS</w:t>
      </w:r>
    </w:p>
    <w:p>
      <w:pPr>
        <w:spacing w:before="0" w:after="30"/>
        <w:jc w:val="center"/>
      </w:pPr>
      <w:r>
        <w:rPr>
          <w:rFonts w:ascii="Arial" w:cs="Arial" w:eastAsia="Arial" w:hAnsi="Arial"/>
          <w:b w:val="false"/>
          <w:bCs w:val="false"/>
          <w:i/>
          <w:iCs/>
          <w:color w:val="5F5E5A"/>
          <w:sz w:val="26"/>
          <w:szCs w:val="26"/>
        </w:rPr>
        <w:t xml:space="preserve">v4.2  —  Las Finanzas del Futuro, Disponibles Hoy para Toda Latinoamérica</w:t>
      </w:r>
    </w:p>
    <w:p>
      <w:pPr>
        <w:spacing w:before="0" w:after="30"/>
        <w:jc w:val="center"/>
      </w:pPr>
      <w:r>
        <w:rPr>
          <w:rFonts w:ascii="Arial" w:cs="Arial" w:eastAsia="Arial" w:hAnsi="Arial"/>
          <w:b w:val="false"/>
          <w:bCs w:val="false"/>
          <w:i/>
          <w:iCs/>
          <w:color w:val="5F5E5A"/>
          <w:sz w:val="20"/>
          <w:szCs w:val="20"/>
        </w:rPr>
        <w:t xml:space="preserve">Identidad Cultural · Experiencia Financiera Gamificada · Manadas como Economía Comunitaria · Todo LATAM + Brasil + España</w:t>
      </w:r>
    </w:p>
    <w:p>
      <w:pPr>
        <w:spacing w:before="0" w:after="280"/>
        <w:jc w:val="center"/>
      </w:pPr>
      <w:r>
        <w:rPr>
          <w:rFonts w:ascii="Arial" w:cs="Arial" w:eastAsia="Arial" w:hAnsi="Arial"/>
          <w:b/>
          <w:bCs/>
          <w:i w:val="false"/>
          <w:iCs w:val="false"/>
          <w:color w:val="1D9E75"/>
          <w:sz w:val="22"/>
          <w:szCs w:val="22"/>
        </w:rPr>
        <w:t xml:space="preserve">Monte Carlo: 5,000 iteraciones · Riesgo de Ruina: 0.0% · Fase 1: $500K</w:t>
      </w:r>
    </w:p>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pPr>
        <w:spacing w:before="140" w:after="30"/>
        <w:jc w:val="center"/>
      </w:pPr>
      <w:r>
        <w:rPr>
          <w:rFonts w:ascii="Arial" w:cs="Arial" w:eastAsia="Arial" w:hAnsi="Arial"/>
          <w:b w:val="false"/>
          <w:bCs w:val="false"/>
          <w:i w:val="false"/>
          <w:iCs w:val="false"/>
          <w:color w:val="1A1A2E"/>
          <w:sz w:val="22"/>
          <w:szCs w:val="22"/>
        </w:rPr>
        <w:t xml:space="preserve">Ing. Sebastián Botero Pabón  |  Marzo 2026</w:t>
      </w:r>
    </w:p>
    <w:p>
      <w:pPr>
        <w:spacing w:before="0" w:after="220"/>
        <w:jc w:val="center"/>
      </w:pPr>
      <w:r>
        <w:rPr>
          <w:rFonts w:ascii="Arial" w:cs="Arial" w:eastAsia="Arial" w:hAnsi="Arial"/>
          <w:b/>
          <w:bCs/>
          <w:i w:val="false"/>
          <w:iCs w:val="false"/>
          <w:color w:val="BA7517"/>
          <w:sz w:val="22"/>
          <w:szCs w:val="22"/>
        </w:rPr>
        <w:t xml:space="preserve">CONFIDENCIAL · USO EXCLUSIVO PARA INVERSORES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Vault Mediana 5 años</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Riesgo de Ruina</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P(B2 &lt; Año 2)</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Espiral Muerte (transición)</w:t>
            </w:r>
          </w:p>
        </w:tc>
      </w:tr>
      <w:tr>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$37.2M  (P25–P75: $18.9M–$67.1M)</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0.0%  —  5,000 trayectorias</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86.1% antes del Año 2</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~1.4% riesgo B0→B2. B2 consolidado: &lt;0.5%</w:t>
            </w:r>
          </w:p>
        </w:tc>
      </w:tr>
    </w:tbl>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SOBRE ESTE DOCUMENTO — CAMBIOS v4.1 → v4.2</w:t>
      </w:r>
    </w:p>
    <w:p>
      <w:pPr>
        <w:spacing w:before="80" w:after="100"/>
        <w:jc w:val="left"/>
      </w:pPr>
      <w:r>
        <w:rPr>
          <w:rFonts w:ascii="Arial" w:cs="Arial" w:eastAsia="Arial" w:hAnsi="Arial"/>
          <w:b w:val="false"/>
          <w:bCs w:val="false"/>
          <w:i w:val="false"/>
          <w:iCs w:val="false"/>
          <w:color w:val="1A1A2E"/>
          <w:sz w:val="22"/>
          <w:szCs w:val="22"/>
        </w:rPr>
        <w:t xml:space="preserve">El BMC v4.2 incorpora los ajustes estratégicos derivados del análisis con datos reales de mercado 2024–2025 (Nubank, Global Findex 2025, RWA/Tokenización, Credicorp IIF 2024) y la corrección de precisión técnica sobre la R_op y la espiral de muerte.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60"/>
        <w:gridCol w:w="2260"/>
        <w:gridCol w:w="3580"/>
      </w:tblGrid>
      <w:tr>
        <w:tc>
          <w:tcPr>
            <w:tcW w:type="dxa" w:w="15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Área</w:t>
            </w:r>
          </w:p>
        </w:tc>
        <w:tc>
          <w:tcPr>
            <w:tcW w:type="dxa" w:w="19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v4.1</w:t>
            </w:r>
          </w:p>
        </w:tc>
        <w:tc>
          <w:tcPr>
            <w:tcW w:type="dxa" w:w="22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v4.2</w:t>
            </w:r>
          </w:p>
        </w:tc>
        <w:tc>
          <w:tcPr>
            <w:tcW w:type="dxa" w:w="35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Justificación</w:t>
            </w:r>
          </w:p>
        </w:tc>
      </w:tr>
      <w:tr>
        <w:tc>
          <w:tcPr>
            <w:tcW w:type="dxa" w:w="1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CAC — tres niveles</w:t>
            </w:r>
          </w:p>
        </w:tc>
        <w:tc>
          <w:tcPr>
            <w:tcW w:type="dxa" w:w="1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CAC único $3 (ambiguo)</w:t>
            </w:r>
          </w:p>
        </w:tc>
        <w:tc>
          <w:tcPr>
            <w:tcW w:type="dxa" w:w="22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Et.1: $5–$9 | Et.2 viral: $3–$5 | Orgánico objetivo: $1</w:t>
            </w:r>
          </w:p>
        </w:tc>
        <w:tc>
          <w:tcPr>
            <w:tcW w:type="dxa" w:w="3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Nubank: $7 CAC en 2023–2024. 80–90% clientes por referido orgánico. Los $3 aplican solo al flywheel maduro.</w:t>
            </w:r>
          </w:p>
        </w:tc>
      </w:tr>
      <w:tr>
        <w:tc>
          <w:tcPr>
            <w:tcW w:type="dxa" w:w="1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Inversión Fase 1</w:t>
            </w:r>
          </w:p>
        </w:tc>
        <w:tc>
          <w:tcPr>
            <w:tcW w:type="dxa" w:w="1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$800,000 USD</w:t>
            </w:r>
          </w:p>
        </w:tc>
        <w:tc>
          <w:tcPr>
            <w:tcW w:type="dxa" w:w="22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$500,000 USD</w:t>
            </w:r>
          </w:p>
        </w:tc>
        <w:tc>
          <w:tcPr>
            <w:tcW w:type="dxa" w:w="3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Viable con diseño técnico colaborativo previo. Equipo mínimo 2–3 devs. LP mínimo viable con Market Makers.</w:t>
            </w:r>
          </w:p>
        </w:tc>
      </w:tr>
      <w:tr>
        <w:tc>
          <w:tcPr>
            <w:tcW w:type="dxa" w:w="1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Inversión Fase 2</w:t>
            </w:r>
          </w:p>
        </w:tc>
        <w:tc>
          <w:tcPr>
            <w:tcW w:type="dxa" w:w="1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$6,500,000 USD</w:t>
            </w:r>
          </w:p>
        </w:tc>
        <w:tc>
          <w:tcPr>
            <w:tcW w:type="dxa" w:w="22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$2,000,000 USD — 400–500K usuarios</w:t>
            </w:r>
          </w:p>
        </w:tc>
        <w:tc>
          <w:tcPr>
            <w:tcW w:type="dxa" w:w="3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 flywheel viral (Manadas = CAC ~$1/miembro adicional), 400–500K usuarios activos mensuales es alcanzable.</w:t>
            </w:r>
          </w:p>
        </w:tc>
      </w:tr>
      <w:tr>
        <w:tc>
          <w:tcPr>
            <w:tcW w:type="dxa" w:w="1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Inversión Fase 3</w:t>
            </w:r>
          </w:p>
        </w:tc>
        <w:tc>
          <w:tcPr>
            <w:tcW w:type="dxa" w:w="1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$12,000,000 USD</w:t>
            </w:r>
          </w:p>
        </w:tc>
        <w:tc>
          <w:tcPr>
            <w:tcW w:type="dxa" w:w="22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$5,000,000 USD</w:t>
            </w:r>
          </w:p>
        </w:tc>
        <w:tc>
          <w:tcPr>
            <w:tcW w:type="dxa" w:w="3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 Vault co-financiando desde Etapa 2, $5M es suficiente para Jaguar Pay + licencias + RWA.</w:t>
            </w:r>
          </w:p>
        </w:tc>
      </w:tr>
      <w:tr>
        <w:tc>
          <w:tcPr>
            <w:tcW w:type="dxa" w:w="1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Geografía</w:t>
            </w:r>
          </w:p>
        </w:tc>
        <w:tc>
          <w:tcPr>
            <w:tcW w:type="dxa" w:w="1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Colombia, México, Argentina, Venezuela</w:t>
            </w:r>
          </w:p>
        </w:tc>
        <w:tc>
          <w:tcPr>
            <w:tcW w:type="dxa" w:w="22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Todo LATAM + Brasil + España. El Salvador como hub Centroamérica</w:t>
            </w:r>
          </w:p>
        </w:tc>
        <w:tc>
          <w:tcPr>
            <w:tcW w:type="dxa" w:w="3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LatAm fintech: $71,360M en 2024 → $125,880M en 2033. Brasil: 200M personas. El Salvador: hub CNAD activo.</w:t>
            </w:r>
          </w:p>
        </w:tc>
      </w:tr>
      <w:tr>
        <w:tc>
          <w:tcPr>
            <w:tcW w:type="dxa" w:w="1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Dato estadístico</w:t>
            </w:r>
          </w:p>
        </w:tc>
        <w:tc>
          <w:tcPr>
            <w:tcW w:type="dxa" w:w="1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Dato genérico</w:t>
            </w:r>
          </w:p>
        </w:tc>
        <w:tc>
          <w:tcPr>
            <w:tcW w:type="dxa" w:w="22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Global Findex 2025 + Credicorp IIF 2024 + tokenización RWA verificados</w:t>
            </w:r>
          </w:p>
        </w:tc>
        <w:tc>
          <w:tcPr>
            <w:tcW w:type="dxa" w:w="3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7 de 10 tienen cuenta digital. Solo 3 de 10 accede a instrumentos reales de crecimiento. RWA: $5B→$24B en 3 años (+380%).</w:t>
            </w:r>
          </w:p>
        </w:tc>
      </w:tr>
      <w:tr>
        <w:tc>
          <w:tcPr>
            <w:tcW w:type="dxa" w:w="1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Narrativa discursos</w:t>
            </w:r>
          </w:p>
        </w:tc>
        <w:tc>
          <w:tcPr>
            <w:tcW w:type="dxa" w:w="1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banco que LATAM nunca tuvo'</w:t>
            </w:r>
          </w:p>
        </w:tc>
        <w:tc>
          <w:tcPr>
            <w:tcW w:type="dxa" w:w="22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'Las finanzas del futuro, disponibles hoy'</w:t>
            </w:r>
          </w:p>
        </w:tc>
        <w:tc>
          <w:tcPr>
            <w:tcW w:type="dxa" w:w="3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LUKASH no es un banco alternativo — es la puerta de entrada a la infraestructura financiera on-chain que el mundo institucional ya está construyendo.</w:t>
            </w:r>
          </w:p>
        </w:tc>
      </w:tr>
      <w:tr>
        <w:tc>
          <w:tcPr>
            <w:tcW w:type="dxa" w:w="1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R_op en Motor B (CORRECCIÓN)</w:t>
            </w:r>
          </w:p>
        </w:tc>
        <w:tc>
          <w:tcPr>
            <w:tcW w:type="dxa" w:w="1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'Compensación Vault vía R_op' en B2</w:t>
            </w:r>
          </w:p>
        </w:tc>
        <w:tc>
          <w:tcPr>
            <w:tcW w:type="dxa" w:w="22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R_op no interviene en el flujo normal del Motor B0 ni B2</w:t>
            </w:r>
          </w:p>
        </w:tc>
        <w:tc>
          <w:tcPr>
            <w:tcW w:type="dxa" w:w="3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En B0 el tramo LP quema directamente sin USDC. En B2 el precio se recupera por inercia estructural (Motor A + Exit Fee + Anti-Whale + cola diferida). La R_op se acumula idle y no es necesaria para la operación cotidiana.</w:t>
            </w:r>
          </w:p>
        </w:tc>
      </w:tr>
      <w:tr>
        <w:tc>
          <w:tcPr>
            <w:tcW w:type="dxa" w:w="1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Espiral de Muerte 1.4%</w:t>
            </w:r>
          </w:p>
        </w:tc>
        <w:tc>
          <w:tcPr>
            <w:tcW w:type="dxa" w:w="1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Sin distinción de etapa</w:t>
            </w:r>
          </w:p>
        </w:tc>
        <w:tc>
          <w:tcPr>
            <w:tcW w:type="dxa" w:w="22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Riesgo de transición B0→B2. En B2 consolidado &lt;0.5%</w:t>
            </w:r>
          </w:p>
        </w:tc>
        <w:tc>
          <w:tcPr>
            <w:tcW w:type="dxa" w:w="3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En B2 el Vault no se toca para defender precio. La inercia estructural es suficiente. Redención soberana queda para DAO en Etapa 3.</w:t>
            </w:r>
          </w:p>
        </w:tc>
      </w:tr>
    </w:tbl>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
              <w:left w:val="single" w:color="085041" w:sz="1"/>
              <w:bottom w:val="single" w:color="085041" w:sz="1"/>
              <w:right w:val="single" w:color="085041" w:sz="1"/>
            </w:tcBorders>
            <w:shd w:fill="16213E" w:val="clear"/>
            <w:tcMar>
              <w:top w:type="dxa" w:w="100"/>
              <w:left w:type="dxa" w:w="200"/>
              <w:bottom w:type="dxa" w:w="100"/>
              <w:right w:type="dxa" w:w="200"/>
            </w:tcMar>
          </w:tcPr>
          <w:p>
            <w:pPr>
              <w:spacing w:before="40" w:after="20"/>
            </w:pPr>
            <w:r>
              <w:rPr>
                <w:rFonts w:ascii="Arial" w:cs="Arial" w:eastAsia="Arial" w:hAnsi="Arial"/>
                <w:b/>
                <w:bCs/>
                <w:i w:val="false"/>
                <w:iCs w:val="false"/>
                <w:color w:val="1D9E75"/>
                <w:sz w:val="36"/>
                <w:szCs w:val="36"/>
              </w:rPr>
              <w:t xml:space="preserve">01  </w:t>
            </w:r>
            <w:r>
              <w:rPr>
                <w:rFonts w:ascii="Arial" w:cs="Arial" w:eastAsia="Arial" w:hAnsi="Arial"/>
                <w:b/>
                <w:bCs/>
                <w:i w:val="false"/>
                <w:iCs w:val="false"/>
                <w:color w:val="FFFFFF"/>
                <w:sz w:val="36"/>
                <w:szCs w:val="36"/>
              </w:rPr>
              <w:t xml:space="preserve">PROPUESTA DE VALOR</w:t>
            </w:r>
          </w:p>
          <w:p>
            <w:pPr>
              <w:spacing w:before="0" w:after="40"/>
            </w:pPr>
            <w:r>
              <w:rPr>
                <w:rFonts w:ascii="Arial" w:cs="Arial" w:eastAsia="Arial" w:hAnsi="Arial"/>
                <w:b w:val="false"/>
                <w:bCs w:val="false"/>
                <w:i/>
                <w:iCs/>
                <w:color w:val="B0D4C8"/>
                <w:sz w:val="20"/>
                <w:szCs w:val="20"/>
              </w:rPr>
              <w:t xml:space="preserve">Las Finanzas del Futuro · Disponibles Hoy · Para Toda Latinoamérica</w:t>
            </w:r>
          </w:p>
        </w:tc>
      </w:tr>
    </w:tbl>
    <w:p>
      <w:pPr>
        <w:spacing w:before="40" w:after="40"/>
      </w:pPr>
      <w:r>
        <w:rPr>
          <w:rFonts w:ascii="Arial" w:cs="Arial" w:eastAsia="Arial" w:hAnsi="Arial"/>
          <w:b w:val="false"/>
          <w:bCs w:val="false"/>
          <w:i w:val="false"/>
          <w:iCs w:val="false"/>
          <w:color w:val="1A1A2E"/>
          <w:sz w:val="22"/>
          <w:szCs w:val="22"/>
        </w:rPr>
        <w:t xml:space="preserve"/>
      </w:r>
    </w:p>
    <w:p>
      <w:pPr>
        <w:spacing w:before="80" w:after="100"/>
        <w:jc w:val="left"/>
      </w:pPr>
      <w:r>
        <w:rPr>
          <w:rFonts w:ascii="Arial" w:cs="Arial" w:eastAsia="Arial" w:hAnsi="Arial"/>
          <w:b w:val="false"/>
          <w:bCs w:val="false"/>
          <w:i w:val="false"/>
          <w:iCs w:val="false"/>
          <w:color w:val="1A1A2E"/>
          <w:sz w:val="22"/>
          <w:szCs w:val="22"/>
        </w:rPr>
        <w:t xml:space="preserve">El sistema financiero global está migrando a blockchain. No es una predicción — es un proceso en marcha. BlackRock, Franklin Templeton, Siemens, Apollo: las instituciones más grandes del planeta ya tokenizaron activos reales en cadena. LUKASH no llega a competir con la banca tradicional: llega a ser la primera puerta de entrada de 650 millones de latinoamericanos a esa nueva infraestructura financiera — construida sobre Solana, respaldada por activos duros, y diseñada para la cultura y la economía de la región.</w:t>
      </w:r>
    </w:p>
    <w:p>
      <w:pPr>
        <w:pStyle w:val="Heading2"/>
        <w:spacing w:before="260" w:after="100"/>
      </w:pPr>
      <w:r>
        <w:rPr>
          <w:rFonts w:ascii="Arial" w:cs="Arial" w:eastAsia="Arial" w:hAnsi="Arial"/>
          <w:b/>
          <w:bCs/>
          <w:i w:val="false"/>
          <w:iCs w:val="false"/>
          <w:color w:val="16213E"/>
          <w:sz w:val="28"/>
          <w:szCs w:val="28"/>
        </w:rPr>
        <w:t xml:space="preserve">1.1 El Contexto — La Mayor Migración de Capital de la Historia</w:t>
      </w:r>
    </w:p>
    <w:p>
      <w:pPr>
        <w:spacing w:before="80" w:after="80"/>
        <w:jc w:val="left"/>
      </w:pPr>
      <w:r>
        <w:rPr>
          <w:rFonts w:ascii="Arial" w:cs="Arial" w:eastAsia="Arial" w:hAnsi="Arial"/>
          <w:b w:val="false"/>
          <w:bCs w:val="false"/>
          <w:i w:val="false"/>
          <w:iCs w:val="false"/>
          <w:color w:val="1A1A2E"/>
          <w:sz w:val="22"/>
          <w:szCs w:val="22"/>
        </w:rPr>
        <w:t xml:space="preserve">La tokenización de activos del mundo real (RWA) es el cambio estructural más importante en finanzas desde la creación de los fondos mutuos. No es especulación. Es infraestructura. Y ya está ocurriendo.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Indicador</w:t>
            </w:r>
          </w:p>
        </w:tc>
        <w:tc>
          <w:tcPr>
            <w:tcW w:type="dxa" w:w="63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Dato verificado</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Mercado RWA tokenizado en 2022</w:t>
            </w:r>
          </w:p>
        </w:tc>
        <w:tc>
          <w:tcPr>
            <w:tcW w:type="dxa" w:w="6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$5,000 millones — experimentos institucionales (Venturebloxx / RWA.xyz)</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Mercado RWA tokenizado a mediados de 2025</w:t>
            </w:r>
          </w:p>
        </w:tc>
        <w:tc>
          <w:tcPr>
            <w:tcW w:type="dxa" w:w="6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$24,000 millones — crecimiento de 380% en tres años (RedStone, Gauntlet, RWA.xyz, junio 2025)</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Proyección BCG para 2030</w:t>
            </w:r>
          </w:p>
        </w:tc>
        <w:tc>
          <w:tcPr>
            <w:tcW w:type="dxa" w:w="6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$16 billones en activos tokenizados. Standard Chartered proyecta $30 billones para 2034</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Quiénes ya lo hacen hoy</w:t>
            </w:r>
          </w:p>
        </w:tc>
        <w:tc>
          <w:tcPr>
            <w:tcW w:type="dxa" w:w="6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BlackRock (fondo BUIDL $2,900M on-chain), Franklin Templeton (fondos tokenizados), Siemens (bono €300M on-chain), Apollo (crédito privado tokenizado). No es el futuro — es 2025.</w:t>
            </w:r>
          </w:p>
        </w:tc>
      </w:tr>
      <w:tr>
        <w:tc>
          <w:tcPr>
            <w:tcW w:type="dxa" w:w="3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Claridad regulatoria global 2025</w:t>
            </w:r>
          </w:p>
        </w:tc>
        <w:tc>
          <w:tcPr>
            <w:tcW w:type="dxa" w:w="6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EEUU: Ley GENIUS para activos tokenizados. Hong Kong: Ordenanza de Stablecoins agosto 2025. Europa: MiCA activo. El entorno regulatorio global converge hacia blockchain.</w:t>
            </w:r>
          </w:p>
        </w:tc>
      </w:tr>
      <w:tr>
        <w:tc>
          <w:tcPr>
            <w:tcW w:type="dxa" w:w="3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La brecha en LatAm (Global Findex 2025 + Credicorp IIF 2024)</w:t>
            </w:r>
          </w:p>
        </w:tc>
        <w:tc>
          <w:tcPr>
            <w:tcW w:type="dxa" w:w="6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7 de cada 10 adultos en LatAm tiene una cuenta digital. Pero solo 3 de cada 10 accede a instrumentos financieros reales que le permiten crecer. Brecha activa: ~260 millones de personas.</w:t>
            </w:r>
          </w:p>
        </w:tc>
      </w:tr>
    </w:tbl>
    <w:p>
      <w:pPr>
        <w:pBdr>
          <w:top w:val="single" w:color="1D9E75" w:sz="4" w:space="2"/>
          <w:left w:val="single" w:color="1D9E75" w:sz="14" w:space="6"/>
        </w:pBdr>
        <w:shd w:fill="E1F5EE" w:val="clear"/>
        <w:spacing w:before="120" w:after="120"/>
        <w:ind w:left="180"/>
      </w:pPr>
      <w:r>
        <w:rPr>
          <w:rFonts w:ascii="Arial" w:cs="Arial" w:eastAsia="Arial" w:hAnsi="Arial"/>
          <w:b w:val="false"/>
          <w:bCs w:val="false"/>
          <w:i w:val="false"/>
          <w:iCs w:val="false"/>
          <w:color w:val="1A1A2E"/>
          <w:sz w:val="21"/>
          <w:szCs w:val="21"/>
        </w:rPr>
        <w:t xml:space="preserve">LA TESIS: Si el sistema financiero global está migrando a blockchain, y 260 millones de latinoamericanos están excluidos del sistema financiero avanzado, la oportunidad es construir la puerta de entrada a esa migración para esos 260 millones. Eso es LUKASH — las finanzas del futuro, disponibles hoy.</w:t>
      </w:r>
    </w:p>
    <w:p>
      <w:pPr>
        <w:pStyle w:val="Heading2"/>
        <w:spacing w:before="260" w:after="100"/>
      </w:pPr>
      <w:r>
        <w:rPr>
          <w:rFonts w:ascii="Arial" w:cs="Arial" w:eastAsia="Arial" w:hAnsi="Arial"/>
          <w:b/>
          <w:bCs/>
          <w:i w:val="false"/>
          <w:iCs w:val="false"/>
          <w:color w:val="16213E"/>
          <w:sz w:val="28"/>
          <w:szCs w:val="28"/>
        </w:rPr>
        <w:t xml:space="preserve">1.2 El Estándar KASH — La Reserva Soberana que No Para de Crecer</w:t>
      </w:r>
    </w:p>
    <w:p>
      <w:pPr>
        <w:spacing w:before="80" w:after="80"/>
        <w:jc w:val="left"/>
      </w:pPr>
      <w:r>
        <w:rPr>
          <w:rFonts w:ascii="Arial" w:cs="Arial" w:eastAsia="Arial" w:hAnsi="Arial"/>
          <w:b w:val="false"/>
          <w:bCs w:val="false"/>
          <w:i w:val="false"/>
          <w:iCs w:val="false"/>
          <w:color w:val="1A1A2E"/>
          <w:sz w:val="22"/>
          <w:szCs w:val="22"/>
        </w:rPr>
        <w:t xml:space="preserve">El corazón del protocolo: cada transacción construye una reserva de activos duros reales. Bitcoin nativo. Dólares digitales. SOL con rendimiento. Verificable por cualquier persona en tiempo real. Sin intermediarios. Sin papeles. Sin promesas.</w:t>
      </w:r>
    </w:p>
    <w:p>
      <w:pPr>
        <w:pBdr>
          <w:top w:val="single" w:color="1D9E75" w:sz="4" w:space="2"/>
          <w:left w:val="single" w:color="1D9E75" w:sz="14" w:space="6"/>
        </w:pBdr>
        <w:shd w:fill="E1F5EE" w:val="clear"/>
        <w:spacing w:before="120" w:after="20"/>
        <w:ind w:left="180"/>
      </w:pPr>
      <w:r>
        <w:rPr>
          <w:rFonts w:ascii="Arial" w:cs="Arial" w:eastAsia="Arial" w:hAnsi="Arial"/>
          <w:b w:val="false"/>
          <w:bCs w:val="false"/>
          <w:i w:val="false"/>
          <w:iCs w:val="false"/>
          <w:color w:val="1A1A2E"/>
          <w:sz w:val="21"/>
          <w:szCs w:val="21"/>
        </w:rPr>
        <w:t xml:space="preserve">PRECIO KASH (P_th) = Valor Total del Vault / Supply Circulante</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 </w:t>
      </w:r>
    </w:p>
    <w:p>
      <w:pPr>
        <w:pBdr>
          <w:bottom w:val="single" w:color="1D9E75" w:sz="4" w:space="2"/>
          <w:left w:val="single" w:color="1D9E75" w:sz="14" w:space="6"/>
        </w:pBdr>
        <w:shd w:fill="E1F5EE" w:val="clear"/>
        <w:spacing w:before="20" w:after="120"/>
        <w:ind w:left="180"/>
      </w:pPr>
      <w:r>
        <w:rPr>
          <w:rFonts w:ascii="Arial" w:cs="Arial" w:eastAsia="Arial" w:hAnsi="Arial"/>
          <w:b w:val="false"/>
          <w:bCs w:val="false"/>
          <w:i w:val="false"/>
          <w:iCs w:val="false"/>
          <w:color w:val="1A1A2E"/>
          <w:sz w:val="21"/>
          <w:szCs w:val="21"/>
        </w:rPr>
        <w:t xml:space="preserve">El piso de valor que el protocolo garantiza con activos reales. Crece con cada transacción. Verificable on-chain en tiempo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900"/>
        <w:gridCol w:w="2000"/>
        <w:gridCol w:w="1760"/>
      </w:tblGrid>
      <w:tr>
        <w:tc>
          <w:tcPr>
            <w:tcW w:type="dxa" w:w="1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Año</w:t>
            </w:r>
          </w:p>
        </w:tc>
        <w:tc>
          <w:tcPr>
            <w:tcW w:type="dxa" w:w="2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Vault (mediana, escenario neutral)</w:t>
            </w:r>
          </w:p>
        </w:tc>
        <w:tc>
          <w:tcPr>
            <w:tcW w:type="dxa" w:w="19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Supply (mediana)</w:t>
            </w:r>
          </w:p>
        </w:tc>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Precio KASH</w:t>
            </w:r>
          </w:p>
        </w:tc>
        <w:tc>
          <w:tcPr>
            <w:tcW w:type="dxa" w:w="17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Múltiplo vs TGE $0.0001</w:t>
            </w:r>
          </w:p>
        </w:tc>
      </w:tr>
      <w:tr>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Año 1</w:t>
            </w:r>
          </w:p>
        </w:tc>
        <w:tc>
          <w:tcPr>
            <w:tcW w:type="dxa" w:w="2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$20.9M</w:t>
            </w:r>
          </w:p>
        </w:tc>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3.3B $LUKA</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$0.0063</w:t>
            </w:r>
          </w:p>
        </w:tc>
        <w:tc>
          <w:tcPr>
            <w:tcW w:type="dxa" w:w="1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63x</w:t>
            </w:r>
          </w:p>
        </w:tc>
      </w:tr>
      <w:tr>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Año 2</w:t>
            </w:r>
          </w:p>
        </w:tc>
        <w:tc>
          <w:tcPr>
            <w:tcW w:type="dxa" w:w="2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$29.6M</w:t>
            </w:r>
          </w:p>
        </w:tc>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3.3B $LUKA</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$0.0090</w:t>
            </w:r>
          </w:p>
        </w:tc>
        <w:tc>
          <w:tcPr>
            <w:tcW w:type="dxa" w:w="1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90x</w:t>
            </w:r>
          </w:p>
        </w:tc>
      </w:tr>
      <w:tr>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Año 3</w:t>
            </w:r>
          </w:p>
        </w:tc>
        <w:tc>
          <w:tcPr>
            <w:tcW w:type="dxa" w:w="2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$33.7M</w:t>
            </w:r>
          </w:p>
        </w:tc>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3.3B $LUKA</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$0.0102</w:t>
            </w:r>
          </w:p>
        </w:tc>
        <w:tc>
          <w:tcPr>
            <w:tcW w:type="dxa" w:w="1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102x</w:t>
            </w:r>
          </w:p>
        </w:tc>
      </w:tr>
      <w:tr>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Año 5</w:t>
            </w:r>
          </w:p>
        </w:tc>
        <w:tc>
          <w:tcPr>
            <w:tcW w:type="dxa" w:w="2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$37.2M</w:t>
            </w:r>
          </w:p>
        </w:tc>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3.3B $LUKA</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$0.0113</w:t>
            </w:r>
          </w:p>
        </w:tc>
        <w:tc>
          <w:tcPr>
            <w:tcW w:type="dxa" w:w="1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20"/>
                <w:szCs w:val="20"/>
              </w:rPr>
              <w:t xml:space="preserve">113x</w:t>
            </w:r>
          </w:p>
        </w:tc>
      </w:tr>
    </w:tbl>
    <w:p>
      <w:pPr>
        <w:spacing w:before="80" w:after="80"/>
        <w:jc w:val="left"/>
      </w:pPr>
      <w:r>
        <w:rPr>
          <w:rFonts w:ascii="Arial" w:cs="Arial" w:eastAsia="Arial" w:hAnsi="Arial"/>
          <w:b w:val="false"/>
          <w:bCs w:val="false"/>
          <w:i/>
          <w:iCs/>
          <w:color w:val="5F5E5A"/>
          <w:sz w:val="22"/>
          <w:szCs w:val="22"/>
        </w:rPr>
        <w:t xml:space="preserve">Fuente: Simulación Monte Carlo — 5,000 iteraciones, 1,825 días. P25–P75 del Vault a 5 años: $18.9M–$67.1M. Riesgo de ruina total: 0.0%.</w:t>
      </w:r>
    </w:p>
    <w:p>
      <w:pPr>
        <w:pStyle w:val="Heading2"/>
        <w:spacing w:before="260" w:after="100"/>
      </w:pPr>
      <w:r>
        <w:rPr>
          <w:rFonts w:ascii="Arial" w:cs="Arial" w:eastAsia="Arial" w:hAnsi="Arial"/>
          <w:b/>
          <w:bCs/>
          <w:i w:val="false"/>
          <w:iCs w:val="false"/>
          <w:color w:val="16213E"/>
          <w:sz w:val="28"/>
          <w:szCs w:val="28"/>
        </w:rPr>
        <w:t xml:space="preserve">1.3 La Experiencia — Las Finanzas del Futuro No Parecen Banco</w:t>
      </w:r>
    </w:p>
    <w:p>
      <w:pPr>
        <w:spacing w:before="80" w:after="80"/>
        <w:jc w:val="left"/>
      </w:pPr>
      <w:r>
        <w:rPr>
          <w:rFonts w:ascii="Arial" w:cs="Arial" w:eastAsia="Arial" w:hAnsi="Arial"/>
          <w:b w:val="false"/>
          <w:bCs w:val="false"/>
          <w:i w:val="false"/>
          <w:iCs w:val="false"/>
          <w:color w:val="1A1A2E"/>
          <w:sz w:val="22"/>
          <w:szCs w:val="22"/>
        </w:rPr>
        <w:t xml:space="preserve">La banca tradicional genera fricción: formularios, filas, rechazo, opacidad. Las finanzas del futuro generan motivación: progresión, recompensas, comunidad, transparencia total. LUKASH construye esa experiencia sobre una infraestructura blockchain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Elemento gamificado</w:t>
            </w:r>
          </w:p>
        </w:tc>
        <w:tc>
          <w:tcPr>
            <w:tcW w:type="dxa" w:w="3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Lo que parece</w:t>
            </w:r>
          </w:p>
        </w:tc>
        <w:tc>
          <w:tcPr>
            <w:tcW w:type="dxa" w:w="37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Lo que es realmente</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Jaguar Score (niveles Cub→Emperor)</w:t>
            </w:r>
          </w:p>
        </w:tc>
        <w:tc>
          <w:tcPr>
            <w:tcW w:type="dxa" w:w="3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F5E5A"/>
                <w:sz w:val="20"/>
                <w:szCs w:val="20"/>
              </w:rPr>
              <w:t xml:space="preserve">Un sistema de logros como en un videojuego</w:t>
            </w:r>
          </w:p>
        </w:tc>
        <w:tc>
          <w:tcPr>
            <w:tcW w:type="dxa" w:w="3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Historial financiero on-chain no transferible. Define acceso a tasas e instrumentos. Nadie puede quitárselo al usuario.</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Jungle Arena — Misiones de Caza</w:t>
            </w:r>
          </w:p>
        </w:tc>
        <w:tc>
          <w:tcPr>
            <w:tcW w:type="dxa" w:w="3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iCs/>
                <w:color w:val="5F5E5A"/>
                <w:sz w:val="20"/>
                <w:szCs w:val="20"/>
              </w:rPr>
              <w:t xml:space="preserve">Un juego de habilidades financieras</w:t>
            </w:r>
          </w:p>
        </w:tc>
        <w:tc>
          <w:tcPr>
            <w:tcW w:type="dxa" w:w="3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Educación financiera progresiva. Cada misión enseña conceptos reales: ahorro, riesgo, liquidez, DeFi. El aprendizaje desbloquea instrumentos de mayor rendimiento.</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La Bóveda / El Fuego / La Cola</w:t>
            </w:r>
          </w:p>
        </w:tc>
        <w:tc>
          <w:tcPr>
            <w:tcW w:type="dxa" w:w="3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F5E5A"/>
                <w:sz w:val="20"/>
                <w:szCs w:val="20"/>
              </w:rPr>
              <w:t xml:space="preserve">Un marcador que toda la comunidad sigue en vivo</w:t>
            </w:r>
          </w:p>
        </w:tc>
        <w:tc>
          <w:tcPr>
            <w:tcW w:type="dxa" w:w="3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Dashboard del Vault en lenguaje humano. Crea urgencia de participación genuina, verificable on-chain.</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cNFT 'Fuego Jaguar #1247'</w:t>
            </w:r>
          </w:p>
        </w:tc>
        <w:tc>
          <w:tcPr>
            <w:tcW w:type="dxa" w:w="3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iCs/>
                <w:color w:val="5F5E5A"/>
                <w:sz w:val="20"/>
                <w:szCs w:val="20"/>
              </w:rPr>
              <w:t xml:space="preserve">Un NFT coleccionable con identidad visual única</w:t>
            </w:r>
          </w:p>
        </w:tc>
        <w:tc>
          <w:tcPr>
            <w:tcW w:type="dxa" w:w="3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Instrumento financiero tokenizado on-chain — equivalente a un CDT o participación en fondo. APY variable, transferible en mercado secundario.</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Duelos de Manadas</w:t>
            </w:r>
          </w:p>
        </w:tc>
        <w:tc>
          <w:tcPr>
            <w:tcW w:type="dxa" w:w="3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5F5E5A"/>
                <w:sz w:val="20"/>
                <w:szCs w:val="20"/>
              </w:rPr>
              <w:t xml:space="preserve">Un torneo de equipos con puntuación</w:t>
            </w:r>
          </w:p>
        </w:tc>
        <w:tc>
          <w:tcPr>
            <w:tcW w:type="dxa" w:w="3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Ranking de rendimiento financiero entre comunidades. Motor viral: competición entre pares con stakes financieros reales.</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Bet &amp; Win $LUKA</w:t>
            </w:r>
          </w:p>
        </w:tc>
        <w:tc>
          <w:tcPr>
            <w:tcW w:type="dxa" w:w="3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iCs/>
                <w:color w:val="5F5E5A"/>
                <w:sz w:val="20"/>
                <w:szCs w:val="20"/>
              </w:rPr>
              <w:t xml:space="preserve">Apuestas de habilidad entre usuarios</w:t>
            </w:r>
          </w:p>
        </w:tc>
        <w:tc>
          <w:tcPr>
            <w:tcW w:type="dxa" w:w="3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Mercado de inversión activa gamificado. Gestión de riesgo con piel en el juego. Motor D Capa 2.</w:t>
            </w:r>
          </w:p>
        </w:tc>
      </w:tr>
    </w:tbl>
    <w:p>
      <w:pPr>
        <w:pStyle w:val="Heading2"/>
        <w:spacing w:before="260" w:after="100"/>
      </w:pPr>
      <w:r>
        <w:rPr>
          <w:rFonts w:ascii="Arial" w:cs="Arial" w:eastAsia="Arial" w:hAnsi="Arial"/>
          <w:b/>
          <w:bCs/>
          <w:i w:val="false"/>
          <w:iCs w:val="false"/>
          <w:color w:val="16213E"/>
          <w:sz w:val="28"/>
          <w:szCs w:val="28"/>
        </w:rPr>
        <w:t xml:space="preserve">1.4 $LUKA como Identidad Cultural — Pagar es un Acto de Pertenencia</w:t>
      </w:r>
    </w:p>
    <w:p>
      <w:pPr>
        <w:spacing w:before="80" w:after="80"/>
        <w:jc w:val="left"/>
      </w:pPr>
      <w:r>
        <w:rPr>
          <w:rFonts w:ascii="Arial" w:cs="Arial" w:eastAsia="Arial" w:hAnsi="Arial"/>
          <w:b w:val="false"/>
          <w:bCs w:val="false"/>
          <w:i w:val="false"/>
          <w:iCs w:val="false"/>
          <w:color w:val="1A1A2E"/>
          <w:sz w:val="22"/>
          <w:szCs w:val="22"/>
        </w:rPr>
        <w:t xml:space="preserve">En el ecosistema de Manadas, pagar con $LUKA no es elegir un medio de pago. Es una declaración: soy parte de este ecosistema, confío en este protocolo, y mis transacciones lo fortalecen. El diferencial de 0.5% de descuento (Motor D Capa 2) no es la razón — es la confirmación de que tomó la decisión correcta.</w:t>
      </w:r>
    </w:p>
    <w:p>
      <w:pPr>
        <w:pBdr>
          <w:top w:val="single" w:color="534AB7" w:sz="4" w:space="2"/>
          <w:left w:val="single" w:color="534AB7" w:sz="14" w:space="6"/>
        </w:pBdr>
        <w:shd w:fill="EEEDFE" w:val="clear"/>
        <w:spacing w:before="120" w:after="20"/>
        <w:ind w:left="180"/>
      </w:pPr>
      <w:r>
        <w:rPr>
          <w:rFonts w:ascii="Arial" w:cs="Arial" w:eastAsia="Arial" w:hAnsi="Arial"/>
          <w:b w:val="false"/>
          <w:bCs w:val="false"/>
          <w:i w:val="false"/>
          <w:iCs w:val="false"/>
          <w:color w:val="1A1A2E"/>
          <w:sz w:val="21"/>
          <w:szCs w:val="21"/>
        </w:rPr>
        <w:t xml:space="preserve">LOS CUATRO ACTOS DE IDENTIDAD $LUKA</w:t>
      </w:r>
    </w:p>
    <w:p>
      <w:pPr>
        <w:pBdr>
          <w:left w:val="single" w:color="534AB7" w:sz="14" w:space="6"/>
        </w:pBdr>
        <w:shd w:fill="EEEDFE" w:val="clear"/>
        <w:spacing w:before="20" w:after="20"/>
        <w:ind w:left="180"/>
      </w:pPr>
      <w:r>
        <w:rPr>
          <w:rFonts w:ascii="Arial" w:cs="Arial" w:eastAsia="Arial" w:hAnsi="Arial"/>
          <w:b w:val="false"/>
          <w:bCs w:val="false"/>
          <w:i w:val="false"/>
          <w:iCs w:val="false"/>
          <w:color w:val="1A1A2E"/>
          <w:sz w:val="21"/>
          <w:szCs w:val="21"/>
        </w:rPr>
        <w:t xml:space="preserve">1. Pago en $LUKA (Capa 2 Motor D): 'Elijo fortalecer el protocolo del que soy parte. Mis transacciones queman $LUKA o fortalecen la liquidez.'</w:t>
      </w:r>
    </w:p>
    <w:p>
      <w:pPr>
        <w:pBdr>
          <w:left w:val="single" w:color="534AB7" w:sz="14" w:space="6"/>
        </w:pBdr>
        <w:shd w:fill="EEEDFE" w:val="clear"/>
        <w:spacing w:before="20" w:after="20"/>
        <w:ind w:left="180"/>
      </w:pPr>
      <w:r>
        <w:rPr>
          <w:rFonts w:ascii="Arial" w:cs="Arial" w:eastAsia="Arial" w:hAnsi="Arial"/>
          <w:b w:val="false"/>
          <w:bCs w:val="false"/>
          <w:i w:val="false"/>
          <w:iCs w:val="false"/>
          <w:color w:val="1A1A2E"/>
          <w:sz w:val="21"/>
          <w:szCs w:val="21"/>
        </w:rPr>
        <w:t xml:space="preserve">2. Holding del cNFT Jaguar Universal: 'Tengo un instrumento de inversión on-chain — mi Score lo prueba. Suma 10 pts/semana automáticamente.'</w:t>
      </w:r>
    </w:p>
    <w:p>
      <w:pPr>
        <w:pBdr>
          <w:left w:val="single" w:color="534AB7" w:sz="14" w:space="6"/>
        </w:pBdr>
        <w:shd w:fill="EEEDFE" w:val="clear"/>
        <w:spacing w:before="20" w:after="20"/>
        <w:ind w:left="180"/>
      </w:pPr>
      <w:r>
        <w:rPr>
          <w:rFonts w:ascii="Arial" w:cs="Arial" w:eastAsia="Arial" w:hAnsi="Arial"/>
          <w:b w:val="false"/>
          <w:bCs w:val="false"/>
          <w:i w:val="false"/>
          <w:iCs w:val="false"/>
          <w:color w:val="1A1A2E"/>
          <w:sz w:val="21"/>
          <w:szCs w:val="21"/>
        </w:rPr>
        <w:t xml:space="preserve">3. Participación activa en Manada: 'Mi comunidad económica existe on-chain, con contratos inteligentes y sin banco intermediario.'</w:t>
      </w:r>
    </w:p>
    <w:p>
      <w:pPr>
        <w:pBdr>
          <w:bottom w:val="single" w:color="534AB7" w:sz="4" w:space="2"/>
          <w:left w:val="single" w:color="534AB7" w:sz="14" w:space="6"/>
        </w:pBdr>
        <w:shd w:fill="EEEDFE" w:val="clear"/>
        <w:spacing w:before="20" w:after="120"/>
        <w:ind w:left="180"/>
      </w:pPr>
      <w:r>
        <w:rPr>
          <w:rFonts w:ascii="Arial" w:cs="Arial" w:eastAsia="Arial" w:hAnsi="Arial"/>
          <w:b w:val="false"/>
          <w:bCs w:val="false"/>
          <w:i w:val="false"/>
          <w:iCs w:val="false"/>
          <w:color w:val="1A1A2E"/>
          <w:sz w:val="21"/>
          <w:szCs w:val="21"/>
        </w:rPr>
        <w:t xml:space="preserve">4. Score nivel Emperor (5,000+ pts): 'Construi una reputacion financiera que ningun intermediario me puede dar ni quitar. Accedo a instrumentos RWA y T-bills tokenizados.'</w:t>
      </w:r>
    </w:p>
    <w:p>
      <w:pPr>
        <w:pStyle w:val="Heading2"/>
        <w:spacing w:before="260" w:after="100"/>
      </w:pPr>
      <w:r>
        <w:rPr>
          <w:rFonts w:ascii="Arial" w:cs="Arial" w:eastAsia="Arial" w:hAnsi="Arial"/>
          <w:b/>
          <w:bCs/>
          <w:i w:val="false"/>
          <w:iCs w:val="false"/>
          <w:color w:val="16213E"/>
          <w:sz w:val="28"/>
          <w:szCs w:val="28"/>
        </w:rPr>
        <w:t xml:space="preserve">1.5 Las Manadas — La Economia Comunitaria del Futuro On-Chain</w:t>
      </w:r>
    </w:p>
    <w:p>
      <w:pPr>
        <w:spacing w:before="80" w:after="80"/>
        <w:jc w:val="left"/>
      </w:pPr>
      <w:r>
        <w:rPr>
          <w:rFonts w:ascii="Arial" w:cs="Arial" w:eastAsia="Arial" w:hAnsi="Arial"/>
          <w:b w:val="false"/>
          <w:bCs w:val="false"/>
          <w:i w:val="false"/>
          <w:iCs w:val="false"/>
          <w:color w:val="1A1A2E"/>
          <w:sz w:val="22"/>
          <w:szCs w:val="22"/>
        </w:rPr>
        <w:t xml:space="preserve">En Latinoamerica existen decadas de tradicion de ahorro colectivo informal: las 'natilleras' en Colombia, las 'tandas' en Mexico, las 'juntas' en Peru. LUKASH no inventa este comportamiento — lo lleva a la infraestructura financiera del futuro: contratos inteligentes, auditoria on-chain, acceso a activos tokenizados globales.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3500"/>
        <w:gridCol w:w="3880"/>
      </w:tblGrid>
      <w:tr>
        <w:tc>
          <w:tcPr>
            <w:tcW w:type="dxa" w:w="19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Servicio de Manada</w:t>
            </w:r>
          </w:p>
        </w:tc>
        <w:tc>
          <w:tcPr>
            <w:tcW w:type="dxa" w:w="3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Problema real que resuelve</w:t>
            </w:r>
          </w:p>
        </w:tc>
        <w:tc>
          <w:tcPr>
            <w:tcW w:type="dxa" w:w="38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Como funciona on-chain</w:t>
            </w:r>
          </w:p>
        </w:tc>
      </w:tr>
      <w:tr>
        <w:tc>
          <w:tcPr>
            <w:tcW w:type="dxa" w:w="1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Crowdfunding y Crowdlending</w:t>
            </w:r>
          </w:p>
        </w:tc>
        <w:tc>
          <w:tcPr>
            <w:tcW w:type="dxa" w:w="3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prestamo al vecino o al emprendedor local sin banco, sin calificacion externa, sin fianza.</w:t>
            </w:r>
          </w:p>
        </w:tc>
        <w:tc>
          <w:tcPr>
            <w:tcW w:type="dxa" w:w="38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Contrato inteligente + Jaguar Score como historial. LUKAI como arbitro. Liquidacion automatica.</w:t>
            </w:r>
          </w:p>
        </w:tc>
      </w:tr>
      <w:tr>
        <w:tc>
          <w:tcPr>
            <w:tcW w:type="dxa" w:w="1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Fondos y Seguros Colectivos</w:t>
            </w:r>
          </w:p>
        </w:tc>
        <w:tc>
          <w:tcPr>
            <w:tcW w:type="dxa" w:w="3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La 'vaca' de emergencias — cuando alguien tiene una cirugia de urgencia o pierde el empleo.</w:t>
            </w:r>
          </w:p>
        </w:tc>
        <w:tc>
          <w:tcPr>
            <w:tcW w:type="dxa" w:w="38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Fondo on-chain con condiciones claras y ejecucion automatica por oraculos. Sin burocracia.</w:t>
            </w:r>
          </w:p>
        </w:tc>
      </w:tr>
      <w:tr>
        <w:tc>
          <w:tcPr>
            <w:tcW w:type="dxa" w:w="1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Marketplaces Internos</w:t>
            </w:r>
          </w:p>
        </w:tc>
        <w:tc>
          <w:tcPr>
            <w:tcW w:type="dxa" w:w="3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La economia circular del barrio: el panadero, el mecanico, el maestro usando $LUKA con descuentos.</w:t>
            </w:r>
          </w:p>
        </w:tc>
        <w:tc>
          <w:tcPr>
            <w:tcW w:type="dxa" w:w="38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 como moneda interna. Cada transaccion genera fees Motor D Capa 2 para el Vault.</w:t>
            </w:r>
          </w:p>
        </w:tc>
      </w:tr>
      <w:tr>
        <w:tc>
          <w:tcPr>
            <w:tcW w:type="dxa" w:w="1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Instrumentos DeFi Colectivos</w:t>
            </w:r>
          </w:p>
        </w:tc>
        <w:tc>
          <w:tcPr>
            <w:tcW w:type="dxa" w:w="3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Acceso grupal a instrumentos inaccesibles individualmente: cNFTs de $10,000 divididos entre 20 personas.</w:t>
            </w:r>
          </w:p>
        </w:tc>
        <w:tc>
          <w:tcPr>
            <w:tcW w:type="dxa" w:w="38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cNFT compartido. Rendimiento distribuido proporcionalmente. Motor D Capas 1/3A/3B.</w:t>
            </w:r>
          </w:p>
        </w:tc>
      </w:tr>
      <w:tr>
        <w:tc>
          <w:tcPr>
            <w:tcW w:type="dxa" w:w="1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Tokenizacion RWA (Fase 3)</w:t>
            </w:r>
          </w:p>
        </w:tc>
        <w:tc>
          <w:tcPr>
            <w:tcW w:type="dxa" w:w="3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Primera hipoteca colectiva descentralizada de LatAm. 10 familias compran una propiedad tokenizada juntas.</w:t>
            </w:r>
          </w:p>
        </w:tc>
        <w:tc>
          <w:tcPr>
            <w:tcW w:type="dxa" w:w="38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C (USDC) + Motor D Capas 3A/3B. SPVs on-chain. Rendimiento distribuido entre miembros.</w:t>
            </w:r>
          </w:p>
        </w:tc>
      </w:tr>
    </w:tbl>
    <w:p>
      <w:pPr>
        <w:pBdr>
          <w:top w:val="single" w:color="534AB7" w:sz="4" w:space="2"/>
          <w:left w:val="single" w:color="534AB7" w:sz="14" w:space="6"/>
        </w:pBdr>
        <w:shd w:fill="EEEDFE" w:val="clear"/>
        <w:spacing w:before="120" w:after="120"/>
        <w:ind w:left="180"/>
      </w:pPr>
      <w:r>
        <w:rPr>
          <w:rFonts w:ascii="Arial" w:cs="Arial" w:eastAsia="Arial" w:hAnsi="Arial"/>
          <w:b w:val="false"/>
          <w:bCs w:val="false"/>
          <w:i w:val="false"/>
          <w:iCs w:val="false"/>
          <w:color w:val="1A1A2E"/>
          <w:sz w:val="21"/>
          <w:szCs w:val="21"/>
        </w:rPr>
        <w:t xml:space="preserve">Las Manadas son la natillera del siglo XXI: la misma logica de confianza comunitaria de siempre, ahora con contratos inteligentes, rendimiento real on-chain, y acceso a la economia financiera global de los activos tokenizados.</w:t>
      </w:r>
    </w:p>
    <w:p>
      <w:pPr>
        <w:pStyle w:val="Heading2"/>
        <w:spacing w:before="260" w:after="100"/>
      </w:pPr>
      <w:r>
        <w:rPr>
          <w:rFonts w:ascii="Arial" w:cs="Arial" w:eastAsia="Arial" w:hAnsi="Arial"/>
          <w:b/>
          <w:bCs/>
          <w:i w:val="false"/>
          <w:iCs w:val="false"/>
          <w:color w:val="16213E"/>
          <w:sz w:val="28"/>
          <w:szCs w:val="28"/>
        </w:rPr>
        <w:t xml:space="preserve">1.6 Los Cuatro Motores — La Maquina de Captura de Valor</w:t>
      </w:r>
    </w:p>
    <w:p>
      <w:pPr>
        <w:spacing w:before="80" w:after="80"/>
        <w:jc w:val="left"/>
      </w:pPr>
      <w:r>
        <w:rPr>
          <w:rFonts w:ascii="Arial" w:cs="Arial" w:eastAsia="Arial" w:hAnsi="Arial"/>
          <w:b w:val="false"/>
          <w:bCs w:val="false"/>
          <w:i w:val="false"/>
          <w:iCs w:val="false"/>
          <w:color w:val="1A1A2E"/>
          <w:sz w:val="22"/>
          <w:szCs w:val="22"/>
        </w:rPr>
        <w:t xml:space="preserve">Cuatro motores se activan secuencialmente y se retroalimentan. Cada uno captura valor de un segmento distinto de usuario y lo convierte en capital permanente para la Reserva Soberana. La regla 35/35/15/15 es universal, automatica e inamovible.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180"/>
        <w:gridCol w:w="1380"/>
        <w:gridCol w:w="5980"/>
      </w:tblGrid>
      <w:tr>
        <w:tc>
          <w:tcPr>
            <w:tcW w:type="dxa" w:w="8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Motor</w:t>
            </w:r>
          </w:p>
        </w:tc>
        <w:tc>
          <w:tcPr>
            <w:tcW w:type="dxa" w:w="11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Divisa</w:t>
            </w:r>
          </w:p>
        </w:tc>
        <w:tc>
          <w:tcPr>
            <w:tcW w:type="dxa" w:w="13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w:t>
            </w:r>
          </w:p>
        </w:tc>
        <w:tc>
          <w:tcPr>
            <w:tcW w:type="dxa" w:w="59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Identidad — que captura y como lo convierte en valor soberano</w:t>
            </w:r>
          </w:p>
        </w:tc>
      </w:tr>
      <w:tr>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Motor A</w:t>
            </w:r>
          </w:p>
        </w:tc>
        <w:tc>
          <w:tcPr>
            <w:tcW w:type="dxa" w:w="11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w:t>
            </w:r>
          </w:p>
        </w:tc>
        <w:tc>
          <w:tcPr>
            <w:tcW w:type="dxa" w:w="1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4% / 2.5%</w:t>
            </w:r>
          </w:p>
        </w:tc>
        <w:tc>
          <w:tcPr>
            <w:tcW w:type="dxa" w:w="5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CAZADOR: Captura el capital especulativo del mercado cripto. Cada trade en el DEX convierte SOL en Bitcoin, SOL/LST y USDC permanentes en el Vault. El FOMO del mercado financia la Reserva Soberana.</w:t>
            </w:r>
          </w:p>
        </w:tc>
      </w:tr>
      <w:tr>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Motor B</w:t>
            </w:r>
          </w:p>
        </w:tc>
        <w:tc>
          <w:tcPr>
            <w:tcW w:type="dxa" w:w="11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w:t>
            </w:r>
          </w:p>
        </w:tc>
        <w:tc>
          <w:tcPr>
            <w:tcW w:type="dxa" w:w="1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2.5% / 1.5%</w:t>
            </w:r>
          </w:p>
        </w:tc>
        <w:tc>
          <w:tcPr>
            <w:tcW w:type="dxa" w:w="5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MOTOR INTERNO: Cada transaccion cotidiana en la App quema $LUKA (B0) o fortalece la liquidez (B2). Usar el protocolo lo hace mas fuerte. El usuario y el sistema ganan juntos.</w:t>
            </w:r>
          </w:p>
        </w:tc>
      </w:tr>
      <w:tr>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Motor C</w:t>
            </w:r>
          </w:p>
        </w:tc>
        <w:tc>
          <w:tcPr>
            <w:tcW w:type="dxa" w:w="11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USDC</w:t>
            </w:r>
          </w:p>
        </w:tc>
        <w:tc>
          <w:tcPr>
            <w:tcW w:type="dxa" w:w="1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0.5%</w:t>
            </w:r>
          </w:p>
        </w:tc>
        <w:tc>
          <w:tcPr>
            <w:tcW w:type="dxa" w:w="5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MOTOR DE ESCALA: Las finanzas del dia a dia. El cafe, la nomina, la renta. Con fee invisible del 0.5%, cada pago cotidiano genera presion de compra constante sobre $LUKA. Volumen masivo sobre supply fijo = precio estructuralmente creciente.</w:t>
            </w:r>
          </w:p>
        </w:tc>
      </w:tr>
      <w:tr>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Motor D</w:t>
            </w:r>
          </w:p>
        </w:tc>
        <w:tc>
          <w:tcPr>
            <w:tcW w:type="dxa" w:w="11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 / Multi</w:t>
            </w:r>
          </w:p>
        </w:tc>
        <w:tc>
          <w:tcPr>
            <w:tcW w:type="dxa" w:w="1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0%→3.5%</w:t>
            </w:r>
          </w:p>
        </w:tc>
        <w:tc>
          <w:tcPr>
            <w:tcW w:type="dxa" w:w="5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ALMA DEL PROTOCOLO: Las Manadas, el gaming, los cNFTs, los eventos, el DeFi externo. Donde $LUKA es identidad cultural, no solo activo financiero. Capa 0: base silenciosa. Capa 2: corazon cotidiano. Capas 3A/3B: puente con el mundo DeFi tokenizado.</w:t>
            </w:r>
          </w:p>
        </w:tc>
      </w:tr>
    </w:tbl>
    <w:p>
      <w:pPr>
        <w:pStyle w:val="Heading2"/>
        <w:spacing w:before="260" w:after="100"/>
      </w:pPr>
      <w:r>
        <w:rPr>
          <w:rFonts w:ascii="Arial" w:cs="Arial" w:eastAsia="Arial" w:hAnsi="Arial"/>
          <w:b/>
          <w:bCs/>
          <w:i w:val="false"/>
          <w:iCs w:val="false"/>
          <w:color w:val="16213E"/>
          <w:sz w:val="28"/>
          <w:szCs w:val="28"/>
        </w:rPr>
        <w:t xml:space="preserve">1.7 Posicionamiento Competitivo — El Error que LUKASH Corrige</w:t>
      </w:r>
    </w:p>
    <w:p>
      <w:pPr>
        <w:pBdr>
          <w:top w:val="single" w:color="534AB7" w:sz="4" w:space="2"/>
          <w:left w:val="single" w:color="534AB7" w:sz="14" w:space="6"/>
        </w:pBdr>
        <w:shd w:fill="EEEDFE" w:val="clear"/>
        <w:spacing w:before="120" w:after="120"/>
        <w:ind w:left="180"/>
      </w:pPr>
      <w:r>
        <w:rPr>
          <w:rFonts w:ascii="Arial" w:cs="Arial" w:eastAsia="Arial" w:hAnsi="Arial"/>
          <w:b w:val="false"/>
          <w:bCs w:val="false"/>
          <w:i w:val="false"/>
          <w:iCs w:val="false"/>
          <w:color w:val="1A1A2E"/>
          <w:sz w:val="21"/>
          <w:szCs w:val="21"/>
        </w:rPr>
        <w:t xml:space="preserve">La leccion de OlympusDAO, Axie Infinity y Stepn es identica: los tres proyectos fallaron por el mismo error estructural — emision inflacionaria sin piso de respaldo real. LUKASH es la interseccion corregida de los cuatro modelos mas poderosos del ecosistema cripto y neobancario.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60"/>
        <w:gridCol w:w="2700"/>
      </w:tblGrid>
      <w:tr>
        <w:tc>
          <w:tcPr>
            <w:tcW w:type="dxa" w:w="19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Modelo Referencia</w:t>
            </w:r>
          </w:p>
        </w:tc>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Lo que hace bien</w:t>
            </w:r>
          </w:p>
        </w:tc>
        <w:tc>
          <w:tcPr>
            <w:tcW w:type="dxa" w:w="23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Error estructural fatal</w:t>
            </w:r>
          </w:p>
        </w:tc>
        <w:tc>
          <w:tcPr>
            <w:tcW w:type="dxa" w:w="27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Correccion en LUKASH</w:t>
            </w:r>
          </w:p>
        </w:tc>
      </w:tr>
      <w:tr>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OlympusDAO (OHM)</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Reserve-backed token con piso de valor matematico</w:t>
            </w:r>
          </w:p>
        </w:tc>
        <w:tc>
          <w:tcPr>
            <w:tcW w:type="dxa" w:w="2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Emision inflacionaria (rebase). Sin deflacion real.</w:t>
            </w:r>
          </w:p>
        </w:tc>
        <w:tc>
          <w:tcPr>
            <w:tcW w:type="dxa" w:w="2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Burn algoritmico desde Motor A. El supply solo baja.</w:t>
            </w:r>
          </w:p>
        </w:tc>
      </w:tr>
      <w:tr>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Axie Infinity</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Gaming financiero con economia real entre pares</w:t>
            </w:r>
          </w:p>
        </w:tc>
        <w:tc>
          <w:tcPr>
            <w:tcW w:type="dxa" w:w="2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Emision ilimitada de recompensas. Espiral inflacionaria terminal.</w:t>
            </w:r>
          </w:p>
        </w:tc>
        <w:tc>
          <w:tcPr>
            <w:tcW w:type="dxa" w:w="2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Jungle Arena: economia entre participantes + quemas Motor B. Sin emision inflacionaria.</w:t>
            </w:r>
          </w:p>
        </w:tc>
      </w:tr>
      <w:tr>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Stepn</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Play-to-Earn con activo fisico tangible</w:t>
            </w:r>
          </w:p>
        </w:tc>
        <w:tc>
          <w:tcPr>
            <w:tcW w:type="dxa" w:w="2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Emitia tokens para pagar recompensas. Colapso inevitable.</w:t>
            </w:r>
          </w:p>
        </w:tc>
        <w:tc>
          <w:tcPr>
            <w:tcW w:type="dxa" w:w="2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Vault como reserva que impide el colapso por diseno matematico.</w:t>
            </w:r>
          </w:p>
        </w:tc>
      </w:tr>
      <w:tr>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Xade / Valora</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Neofinanzas para LatAm con interfaz simple</w:t>
            </w:r>
          </w:p>
        </w:tc>
        <w:tc>
          <w:tcPr>
            <w:tcW w:type="dxa" w:w="2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Sin Vault propio. Retencion debil. Sin gamificacion real.</w:t>
            </w:r>
          </w:p>
        </w:tc>
        <w:tc>
          <w:tcPr>
            <w:tcW w:type="dxa" w:w="2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LUKAI + Jaguar Score + Manadas = retencion estructural medible.</w:t>
            </w:r>
          </w:p>
        </w:tc>
      </w:tr>
    </w:tbl>
    <w:p>
      <w:pPr>
        <w:pStyle w:val="Heading2"/>
        <w:spacing w:before="260" w:after="100"/>
      </w:pPr>
      <w:r>
        <w:rPr>
          <w:rFonts w:ascii="Arial" w:cs="Arial" w:eastAsia="Arial" w:hAnsi="Arial"/>
          <w:b/>
          <w:bCs/>
          <w:i w:val="false"/>
          <w:iCs w:val="false"/>
          <w:color w:val="16213E"/>
          <w:sz w:val="28"/>
          <w:szCs w:val="28"/>
        </w:rPr>
        <w:t xml:space="preserve">1.8 Filosofia — Las Finanzas del Futuro, Hoy</w:t>
      </w:r>
    </w:p>
    <w:p>
      <w:pPr>
        <w:pBdr>
          <w:top w:val="single" w:color="1D9E75" w:sz="4" w:space="2"/>
          <w:left w:val="single" w:color="1D9E75" w:sz="14" w:space="6"/>
        </w:pBdr>
        <w:shd w:fill="E1F5EE" w:val="clear"/>
        <w:spacing w:before="120" w:after="20"/>
        <w:ind w:left="180"/>
      </w:pPr>
      <w:r>
        <w:rPr>
          <w:rFonts w:ascii="Arial" w:cs="Arial" w:eastAsia="Arial" w:hAnsi="Arial"/>
          <w:b w:val="false"/>
          <w:bCs w:val="false"/>
          <w:i w:val="false"/>
          <w:iCs w:val="false"/>
          <w:color w:val="1A1A2E"/>
          <w:sz w:val="21"/>
          <w:szCs w:val="21"/>
        </w:rPr>
        <w:t xml:space="preserve">LUKASH es una Academia de Soberania Financiera.</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El volumen agresivo del Motor A captura capital especulativo.</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La identidad cultural del Motor D lo convierte en comunidad real.</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La experiencia gamificada de Jungle Arena lo convierte en educacion financiera.</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Las Manadas lo convierten en economia comunitaria on-chain.</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El Estandar KASH lo convierte en reserva soberana permanente.</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El exito se mide en Soberania Financiera Validada: Jaguar Score alto + tenencia de cNFTs activos + participacion en Manadas + Vault creciendo.</w:t>
      </w:r>
    </w:p>
    <w:p>
      <w:pPr>
        <w:pBdr>
          <w:bottom w:val="single" w:color="1D9E75" w:sz="4" w:space="2"/>
          <w:left w:val="single" w:color="1D9E75" w:sz="14" w:space="6"/>
        </w:pBdr>
        <w:shd w:fill="E1F5EE" w:val="clear"/>
        <w:spacing w:before="20" w:after="120"/>
        <w:ind w:left="180"/>
      </w:pPr>
      <w:r>
        <w:rPr>
          <w:rFonts w:ascii="Arial" w:cs="Arial" w:eastAsia="Arial" w:hAnsi="Arial"/>
          <w:b w:val="false"/>
          <w:bCs w:val="false"/>
          <w:i w:val="false"/>
          <w:iCs w:val="false"/>
          <w:color w:val="1A1A2E"/>
          <w:sz w:val="21"/>
          <w:szCs w:val="21"/>
        </w:rPr>
        <w:t xml:space="preserve">Las finanzas del futuro ya estan siendo construidas por BlackRock, Franklin Templeton y los grandes gestores del mundo. LUKASH construye la misma infraestructura para los 260 millones de latinoamericanos que aun estan fuera.</w:t>
      </w:r>
    </w:p>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
              <w:left w:val="single" w:color="085041" w:sz="1"/>
              <w:bottom w:val="single" w:color="085041" w:sz="1"/>
              <w:right w:val="single" w:color="085041" w:sz="1"/>
            </w:tcBorders>
            <w:shd w:fill="16213E" w:val="clear"/>
            <w:tcMar>
              <w:top w:type="dxa" w:w="100"/>
              <w:left w:type="dxa" w:w="200"/>
              <w:bottom w:type="dxa" w:w="100"/>
              <w:right w:type="dxa" w:w="200"/>
            </w:tcMar>
          </w:tcPr>
          <w:p>
            <w:pPr>
              <w:spacing w:before="40" w:after="20"/>
            </w:pPr>
            <w:r>
              <w:rPr>
                <w:rFonts w:ascii="Arial" w:cs="Arial" w:eastAsia="Arial" w:hAnsi="Arial"/>
                <w:b/>
                <w:bCs/>
                <w:i w:val="false"/>
                <w:iCs w:val="false"/>
                <w:color w:val="1D9E75"/>
                <w:sz w:val="36"/>
                <w:szCs w:val="36"/>
              </w:rPr>
              <w:t xml:space="preserve">02  </w:t>
            </w:r>
            <w:r>
              <w:rPr>
                <w:rFonts w:ascii="Arial" w:cs="Arial" w:eastAsia="Arial" w:hAnsi="Arial"/>
                <w:b/>
                <w:bCs/>
                <w:i w:val="false"/>
                <w:iCs w:val="false"/>
                <w:color w:val="FFFFFF"/>
                <w:sz w:val="36"/>
                <w:szCs w:val="36"/>
              </w:rPr>
              <w:t xml:space="preserve">SEGMENTOS DE CLIENTES</w:t>
            </w:r>
          </w:p>
          <w:p>
            <w:pPr>
              <w:spacing w:before="0" w:after="40"/>
            </w:pPr>
            <w:r>
              <w:rPr>
                <w:rFonts w:ascii="Arial" w:cs="Arial" w:eastAsia="Arial" w:hAnsi="Arial"/>
                <w:b w:val="false"/>
                <w:bCs w:val="false"/>
                <w:i/>
                <w:iCs/>
                <w:color w:val="B0D4C8"/>
                <w:sz w:val="20"/>
                <w:szCs w:val="20"/>
              </w:rPr>
              <w:t xml:space="preserve">Todo LATAM + Brasil + España — 650M de Personas, Una Sola Infraestructura</w:t>
            </w:r>
          </w:p>
        </w:tc>
      </w:tr>
    </w:tbl>
    <w:p>
      <w:pPr>
        <w:spacing w:before="40" w:after="40"/>
      </w:pPr>
      <w:r>
        <w:rPr>
          <w:rFonts w:ascii="Arial" w:cs="Arial" w:eastAsia="Arial" w:hAnsi="Arial"/>
          <w:b w:val="false"/>
          <w:bCs w:val="false"/>
          <w:i w:val="false"/>
          <w:iCs w:val="false"/>
          <w:color w:val="1A1A2E"/>
          <w:sz w:val="22"/>
          <w:szCs w:val="22"/>
        </w:rPr>
        <w:t xml:space="preserve"/>
      </w:r>
    </w:p>
    <w:p>
      <w:pPr>
        <w:spacing w:before="80" w:after="80"/>
        <w:jc w:val="left"/>
      </w:pPr>
      <w:r>
        <w:rPr>
          <w:rFonts w:ascii="Arial" w:cs="Arial" w:eastAsia="Arial" w:hAnsi="Arial"/>
          <w:b w:val="false"/>
          <w:bCs w:val="false"/>
          <w:i w:val="false"/>
          <w:iCs w:val="false"/>
          <w:color w:val="1A1A2E"/>
          <w:sz w:val="22"/>
          <w:szCs w:val="22"/>
        </w:rPr>
        <w:t xml:space="preserve">El protocolo opera con dos segmentos psicograficos que convergen en la plataforma, desplegados en una geografia de prioridad escalonada que cubre todo el continente latinoamericano, Brasil, y la diaspora hispanohablante en España.</w:t>
      </w:r>
    </w:p>
    <w:p>
      <w:pPr>
        <w:pStyle w:val="Heading2"/>
        <w:spacing w:before="260" w:after="100"/>
      </w:pPr>
      <w:r>
        <w:rPr>
          <w:rFonts w:ascii="Arial" w:cs="Arial" w:eastAsia="Arial" w:hAnsi="Arial"/>
          <w:b/>
          <w:bCs/>
          <w:i w:val="false"/>
          <w:iCs w:val="false"/>
          <w:color w:val="16213E"/>
          <w:sz w:val="28"/>
          <w:szCs w:val="28"/>
        </w:rPr>
        <w:t xml:space="preserve">2.1 Dos Segmentos — Una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Parametro</w:t>
            </w:r>
          </w:p>
        </w:tc>
        <w:tc>
          <w:tcPr>
            <w:tcW w:type="dxa" w:w="3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Segmento A — Nativos de la Atencion (12–25 anos)</w:t>
            </w:r>
          </w:p>
        </w:tc>
        <w:tc>
          <w:tcPr>
            <w:tcW w:type="dxa" w:w="3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Segmento B — Buscadores de Soberania (25–45 anos)</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Motivacion Principal</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Estatus digital, pertenencia a manadas, entretenimiento y acceso temprano a creacion de riqueza</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Proteccion contra inflacion latinoamericana, pagos transfronterizos, acceso a instrumentos financieros reales que les permitan crecer</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Barrera de Entrada</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Falta de capital inicial y desconocimiento tecnico de DeFi/blockchain</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Desconfianza historica en cripto y falta de tiempo para navegar complejidad tecnica</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Solucion LUKASH</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Jungle Arena, airdrops por hitos, Jaguar Score como curriculum financiero digital on-chain</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Interfaz LUKAI conversacional; respaldo real del Estandar KASH auditado on-chain; acceso a tokenizacion RWA en Fase 3</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Palanca de Retencion</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Gamificacion profunda, narrativa de manada con lealtad emocional y estatus en Jungle Arena</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Seguridad institucional del Jaguar Shield y transparencia total del Vault Core verificable on-chain</w:t>
            </w:r>
          </w:p>
        </w:tc>
      </w:tr>
      <w:tr>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Canal Primario</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Viralidad en redes, KOLs con Jaguar Lock, Jungle Arena peer-to-peer</w:t>
            </w:r>
          </w:p>
        </w:tc>
        <w:tc>
          <w:tcPr>
            <w:tcW w:type="dxa" w:w="3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LUKAI conversacional, App con dashboard de Vault, reportes on-chain verificables</w:t>
            </w:r>
          </w:p>
        </w:tc>
      </w:tr>
      <w:tr>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Producto Central (cNFT)</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cNFT Nativo $LUKA (Capa 0): staking sin fee. cNFT Jaguar Universal cuando el Score lo habilite.</w:t>
            </w:r>
          </w:p>
        </w:tc>
        <w:tc>
          <w:tcPr>
            <w:tcW w:type="dxa" w:w="3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cNFT Estandar SOL/USDC (Capa 3B) como puerta de entrada. Upgrade a Jaguar Universal con el tiempo.</w:t>
            </w:r>
          </w:p>
        </w:tc>
      </w:tr>
    </w:tbl>
    <w:p>
      <w:pPr>
        <w:pStyle w:val="Heading2"/>
        <w:spacing w:before="260" w:after="100"/>
      </w:pPr>
      <w:r>
        <w:rPr>
          <w:rFonts w:ascii="Arial" w:cs="Arial" w:eastAsia="Arial" w:hAnsi="Arial"/>
          <w:b/>
          <w:bCs/>
          <w:i w:val="false"/>
          <w:iCs w:val="false"/>
          <w:color w:val="16213E"/>
          <w:sz w:val="28"/>
          <w:szCs w:val="28"/>
        </w:rPr>
        <w:t xml:space="preserve">2.2 Mapa Geografico — Prioridades y CAC por Mercado</w:t>
      </w:r>
    </w:p>
    <w:p>
      <w:pPr>
        <w:pBdr>
          <w:top w:val="single" w:color="185FA5" w:sz="4" w:space="2"/>
          <w:left w:val="single" w:color="185FA5" w:sz="14" w:space="6"/>
        </w:pBdr>
        <w:shd w:fill="E8F4FD" w:val="clear"/>
        <w:spacing w:before="120" w:after="120"/>
        <w:ind w:left="180"/>
      </w:pPr>
      <w:r>
        <w:rPr>
          <w:rFonts w:ascii="Arial" w:cs="Arial" w:eastAsia="Arial" w:hAnsi="Arial"/>
          <w:b w:val="false"/>
          <w:bCs w:val="false"/>
          <w:i w:val="false"/>
          <w:iCs w:val="false"/>
          <w:color w:val="1A1A2E"/>
          <w:sz w:val="21"/>
          <w:szCs w:val="21"/>
        </w:rPr>
        <w:t xml:space="preserve">CAC DE REFERENCIA: Nubank reporto $7 CAC en 2023–2024 con 80–90% de clientes llegando por referido organico. Cada Manada tiene un CAC de ~$1 por miembro adicional una vez que el lider esta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600"/>
        <w:gridCol w:w="1060"/>
        <w:gridCol w:w="1060"/>
        <w:gridCol w:w="5100"/>
      </w:tblGrid>
      <w:tr>
        <w:tc>
          <w:tcPr>
            <w:tcW w:type="dxa" w:w="5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Prioridad</w:t>
            </w:r>
          </w:p>
        </w:tc>
        <w:tc>
          <w:tcPr>
            <w:tcW w:type="dxa" w:w="1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Pais / Region</w:t>
            </w:r>
          </w:p>
        </w:tc>
        <w:tc>
          <w:tcPr>
            <w:tcW w:type="dxa" w:w="10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CAC Et.1</w:t>
            </w:r>
          </w:p>
        </w:tc>
        <w:tc>
          <w:tcPr>
            <w:tcW w:type="dxa" w:w="10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CAC Et.2 viral</w:t>
            </w:r>
          </w:p>
        </w:tc>
        <w:tc>
          <w:tcPr>
            <w:tcW w:type="dxa" w:w="51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Estrategia</w:t>
            </w:r>
          </w:p>
        </w:tc>
      </w:tr>
      <w:tr>
        <w:tc>
          <w:tcPr>
            <w:tcW w:type="dxa" w:w="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Colombia</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$5–$8</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D9E75"/>
                <w:sz w:val="20"/>
                <w:szCs w:val="20"/>
              </w:rPr>
              <w:t xml:space="preserve">$2–$4</w:t>
            </w:r>
          </w:p>
        </w:tc>
        <w:tc>
          <w:tcPr>
            <w:tcW w:type="dxa" w:w="5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Hub legal y de conocimiento. Sandbox SFC. Nequi y Daviplata como referencia de adopcion digital. Lanzamiento primario.</w:t>
            </w:r>
          </w:p>
        </w:tc>
      </w:tr>
      <w:tr>
        <w:tc>
          <w:tcPr>
            <w:tcW w:type="dxa" w:w="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Mexico</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$5–$8</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D9E75"/>
                <w:sz w:val="20"/>
                <w:szCs w:val="20"/>
              </w:rPr>
              <w:t xml:space="preserve">$2–$4</w:t>
            </w:r>
          </w:p>
        </w:tc>
        <w:tc>
          <w:tcPr>
            <w:tcW w:type="dxa" w:w="5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130M personas. Nubank ya valido el mercado. Mayor ecosistema joven de LatAm. Lanzamiento simultaneo con Colombia.</w:t>
            </w:r>
          </w:p>
        </w:tc>
      </w:tr>
      <w:tr>
        <w:tc>
          <w:tcPr>
            <w:tcW w:type="dxa" w:w="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El Salvador + Centroamerica</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$1–$3</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D9E75"/>
                <w:sz w:val="20"/>
                <w:szCs w:val="20"/>
              </w:rPr>
              <w:t xml:space="preserve">$1–$2</w:t>
            </w:r>
          </w:p>
        </w:tc>
        <w:tc>
          <w:tcPr>
            <w:tcW w:type="dxa" w:w="5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Hub regulatorio CNAD activo. Baja competencia fintech. CAC extremadamente bajo por ser primeros. Centroamerica: Costa Rica, Guatemala, Honduras, Panama desde El Salvador.</w:t>
            </w:r>
          </w:p>
        </w:tc>
      </w:tr>
      <w:tr>
        <w:tc>
          <w:tcPr>
            <w:tcW w:type="dxa" w:w="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Argentina</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D9E75"/>
                <w:sz w:val="20"/>
                <w:szCs w:val="20"/>
              </w:rPr>
              <w:t xml:space="preserve">$2–$4</w:t>
            </w:r>
          </w:p>
        </w:tc>
        <w:tc>
          <w:tcPr>
            <w:tcW w:type="dxa" w:w="5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45M personas. Alta adopcion digital. Proteccion contra inflacion = driver perfecto para el Vault. Expansion Fase 2.</w:t>
            </w:r>
          </w:p>
        </w:tc>
      </w:tr>
      <w:tr>
        <w:tc>
          <w:tcPr>
            <w:tcW w:type="dxa" w:w="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Peru + Chile + Ecuador</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$4–$6</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D9E75"/>
                <w:sz w:val="20"/>
                <w:szCs w:val="20"/>
              </w:rPr>
              <w:t xml:space="preserve">$2–$4</w:t>
            </w:r>
          </w:p>
        </w:tc>
        <w:tc>
          <w:tcPr>
            <w:tcW w:type="dxa" w:w="5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IIF Credicorp 2024 muestra crecimiento consistente en inclusion. Peru y Ecuador: alta base de poblacion sub-bancarizada. Chile: mayor sofisticacion = Segmento B fuerte.</w:t>
            </w:r>
          </w:p>
        </w:tc>
      </w:tr>
      <w:tr>
        <w:tc>
          <w:tcPr>
            <w:tcW w:type="dxa" w:w="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Brasil</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$5–$8</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D9E75"/>
                <w:sz w:val="20"/>
                <w:szCs w:val="20"/>
              </w:rPr>
              <w:t xml:space="preserve">$3–$5</w:t>
            </w:r>
          </w:p>
        </w:tc>
        <w:tc>
          <w:tcPr>
            <w:tcW w:type="dxa" w:w="5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200M personas. Mercado mas grande de LatAm. Requiere localizacion en portugues. Nubank valido que el modelo funciona. Prioridad 3 por requerimiento de idioma, no por falta de potencial.</w:t>
            </w:r>
          </w:p>
        </w:tc>
      </w:tr>
      <w:tr>
        <w:tc>
          <w:tcPr>
            <w:tcW w:type="dxa" w:w="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Venezuela + Bolivia + Paraguay</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$2–$4</w:t>
            </w:r>
          </w:p>
        </w:tc>
        <w:tc>
          <w:tcPr>
            <w:tcW w:type="dxa" w:w="10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D9E75"/>
                <w:sz w:val="20"/>
                <w:szCs w:val="20"/>
              </w:rPr>
              <w:t xml:space="preserve">$1–$3</w:t>
            </w:r>
          </w:p>
        </w:tc>
        <w:tc>
          <w:tcPr>
            <w:tcW w:type="dxa" w:w="5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Alta motivacion por inflacion e inestabilidad monetaria. Riesgo regulatorio variable. Entrada con cuidado estrategico.</w:t>
            </w:r>
          </w:p>
        </w:tc>
      </w:tr>
      <w:tr>
        <w:tc>
          <w:tcPr>
            <w:tcW w:type="dxa" w:w="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4</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España (diaspora)</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$20–$40</w:t>
            </w:r>
          </w:p>
        </w:tc>
        <w:tc>
          <w:tcPr>
            <w:tcW w:type="dxa" w:w="10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D9E75"/>
                <w:sz w:val="20"/>
                <w:szCs w:val="20"/>
              </w:rPr>
              <w:t xml:space="preserve">$10–$20</w:t>
            </w:r>
          </w:p>
        </w:tc>
        <w:tc>
          <w:tcPr>
            <w:tcW w:type="dxa" w:w="5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4.5M latinoamericanos residentes. Motor principal: remesas transfronterizas. Alto LTV por volumen de remesas. Nicho especifico Fase 3.</w:t>
            </w:r>
          </w:p>
        </w:tc>
      </w:tr>
    </w:tbl>
    <w:p>
      <w:pPr>
        <w:pStyle w:val="Heading2"/>
        <w:spacing w:before="260" w:after="100"/>
      </w:pPr>
      <w:r>
        <w:rPr>
          <w:rFonts w:ascii="Arial" w:cs="Arial" w:eastAsia="Arial" w:hAnsi="Arial"/>
          <w:b/>
          <w:bCs/>
          <w:i w:val="false"/>
          <w:iCs w:val="false"/>
          <w:color w:val="16213E"/>
          <w:sz w:val="28"/>
          <w:szCs w:val="28"/>
        </w:rPr>
        <w:t xml:space="preserve">2.3 Funnel de Soberania — Trayectoria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440"/>
        <w:gridCol w:w="2200"/>
        <w:gridCol w:w="1700"/>
        <w:gridCol w:w="3200"/>
      </w:tblGrid>
      <w:tr>
        <w:tc>
          <w:tcPr>
            <w:tcW w:type="dxa" w:w="8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Fase</w:t>
            </w:r>
          </w:p>
        </w:tc>
        <w:tc>
          <w:tcPr>
            <w:tcW w:type="dxa" w:w="14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Nombre</w:t>
            </w:r>
          </w:p>
        </w:tc>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Accion Central</w:t>
            </w:r>
          </w:p>
        </w:tc>
        <w:tc>
          <w:tcPr>
            <w:tcW w:type="dxa" w:w="17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Motor Activo</w:t>
            </w:r>
          </w:p>
        </w:tc>
        <w:tc>
          <w:tcPr>
            <w:tcW w:type="dxa" w:w="3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Resultado</w:t>
            </w:r>
          </w:p>
        </w:tc>
      </w:tr>
      <w:tr>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Fase 1</w:t>
            </w:r>
          </w:p>
        </w:tc>
        <w:tc>
          <w:tcPr>
            <w:tcW w:type="dxa" w:w="14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Entrenamiento</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Simulador, onboarding educativo por LUKAI, Jungle Arena, primeros cNFTs nativos</w:t>
            </w:r>
          </w:p>
        </w:tc>
        <w:tc>
          <w:tcPr>
            <w:tcW w:type="dxa" w:w="1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 (DEX)</w:t>
            </w:r>
          </w:p>
        </w:tc>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Jaguar Score construido. Airdrops por hitos. Identidad financiera digital. Primer cNFT emitido.</w:t>
            </w:r>
          </w:p>
        </w:tc>
      </w:tr>
      <w:tr>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Fase 2</w:t>
            </w:r>
          </w:p>
        </w:tc>
        <w:tc>
          <w:tcPr>
            <w:tcW w:type="dxa" w:w="14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Transaccional</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Pagos en $LUKA, Manadas activas, Bet &amp; Win, cNFTs DeFi, Duelos de Manadas</w:t>
            </w:r>
          </w:p>
        </w:tc>
        <w:tc>
          <w:tcPr>
            <w:tcW w:type="dxa" w:w="1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B + Motor D</w:t>
            </w:r>
          </w:p>
        </w:tc>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Ahorro comunitario activo. $LUKA como medio de pago e identidad. Instrumentos cNFT de mayor rendimiento.</w:t>
            </w:r>
          </w:p>
        </w:tc>
      </w:tr>
      <w:tr>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Fase 3</w:t>
            </w:r>
          </w:p>
        </w:tc>
        <w:tc>
          <w:tcPr>
            <w:tcW w:type="dxa" w:w="14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Soberania</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Pagos en stablecoin, DeFi externo Capas 3A/3B, dividendos del Vault, acceso a RWA tokenizados</w:t>
            </w:r>
          </w:p>
        </w:tc>
        <w:tc>
          <w:tcPr>
            <w:tcW w:type="dxa" w:w="1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C + ENZ + Capas 3A/3B</w:t>
            </w:r>
          </w:p>
        </w:tc>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Dividendos reales del Vault. $LUKA como accion preferente. Acceso a la economia financiera on-chain global.</w:t>
            </w:r>
          </w:p>
        </w:tc>
      </w:tr>
    </w:tbl>
    <w:p>
      <w:pPr>
        <w:pStyle w:val="Heading2"/>
        <w:spacing w:before="260" w:after="100"/>
      </w:pPr>
      <w:r>
        <w:rPr>
          <w:rFonts w:ascii="Arial" w:cs="Arial" w:eastAsia="Arial" w:hAnsi="Arial"/>
          <w:b/>
          <w:bCs/>
          <w:i w:val="false"/>
          <w:iCs w:val="false"/>
          <w:color w:val="16213E"/>
          <w:sz w:val="28"/>
          <w:szCs w:val="28"/>
        </w:rPr>
        <w:t xml:space="preserve">2.4 Costo de Salida Psicologico — El Foso de Retencion</w:t>
      </w:r>
    </w:p>
    <w:p>
      <w:pPr>
        <w:pBdr>
          <w:top w:val="single" w:color="1D9E75" w:sz="4" w:space="2"/>
          <w:left w:val="single" w:color="1D9E75" w:sz="14" w:space="6"/>
        </w:pBdr>
        <w:shd w:fill="E1F5EE" w:val="clear"/>
        <w:spacing w:before="120" w:after="20"/>
        <w:ind w:left="180"/>
      </w:pPr>
      <w:r>
        <w:rPr>
          <w:rFonts w:ascii="Arial" w:cs="Arial" w:eastAsia="Arial" w:hAnsi="Arial"/>
          <w:b w:val="false"/>
          <w:bCs w:val="false"/>
          <w:i w:val="false"/>
          <w:iCs w:val="false"/>
          <w:color w:val="1A1A2E"/>
          <w:sz w:val="21"/>
          <w:szCs w:val="21"/>
        </w:rPr>
        <w:t xml:space="preserve">El Jaguar Score acumulado representa la reputacion financiera digital verificable on-chain del usuario. Abandonar el protocolo implica perder ese historial construido. Los instrumentos cNFT de mayor rendimiento estan gated por el nivel del Score — el aprendizaje es un activo escaso con valor economico real.</w:t>
      </w:r>
    </w:p>
    <w:p>
      <w:pPr>
        <w:pBdr>
          <w:bottom w:val="single" w:color="1D9E75" w:sz="4" w:space="2"/>
          <w:left w:val="single" w:color="1D9E75" w:sz="14" w:space="6"/>
        </w:pBdr>
        <w:shd w:fill="E1F5EE" w:val="clear"/>
        <w:spacing w:before="20" w:after="120"/>
        <w:ind w:left="180"/>
      </w:pPr>
      <w:r>
        <w:rPr>
          <w:rFonts w:ascii="Arial" w:cs="Arial" w:eastAsia="Arial" w:hAnsi="Arial"/>
          <w:b w:val="false"/>
          <w:bCs w:val="false"/>
          <w:i w:val="false"/>
          <w:iCs w:val="false"/>
          <w:color w:val="1A1A2E"/>
          <w:sz w:val="21"/>
          <w:szCs w:val="21"/>
        </w:rPr>
        <w:t xml:space="preserve">Este mecanismo genera retencion organica sin incentivos artificiales de corto plazo ni dependencia de soporte humano.</w:t>
      </w:r>
    </w:p>
    <w:p>
      <w:pPr>
        <w:pBdr>
          <w:left w:val="single" w:color="BA7517" w:sz="14" w:space="6"/>
        </w:pBdr>
        <w:shd w:fill="FFF8E7" w:val="clear"/>
        <w:spacing w:before="100" w:after="100"/>
        <w:ind w:left="160"/>
      </w:pPr>
      <w:r>
        <w:rPr>
          <w:rFonts w:ascii="Arial" w:cs="Arial" w:eastAsia="Arial" w:hAnsi="Arial"/>
          <w:b/>
          <w:bCs/>
          <w:i w:val="false"/>
          <w:iCs w:val="false"/>
          <w:color w:val="BA7517"/>
          <w:sz w:val="21"/>
          <w:szCs w:val="21"/>
        </w:rPr>
        <w:t xml:space="preserve">⚑ PENDIENTE FASE APP — Segmentacion local por pais: </w:t>
      </w:r>
      <w:r>
        <w:rPr>
          <w:rFonts w:ascii="Arial" w:cs="Arial" w:eastAsia="Arial" w:hAnsi="Arial"/>
          <w:b w:val="false"/>
          <w:bCs w:val="false"/>
          <w:i w:val="false"/>
          <w:iCs w:val="false"/>
          <w:color w:val="1A1A2E"/>
          <w:sz w:val="21"/>
          <w:szCs w:val="21"/>
        </w:rPr>
        <w:t xml:space="preserve">Go-to-market especifico: regulacion local, localizacion de App, partnerships con neobancos regionales (Nequi, Daviplata, Yape). Brasil requiere version en portugues.</w:t>
      </w:r>
    </w:p>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
              <w:left w:val="single" w:color="085041" w:sz="1"/>
              <w:bottom w:val="single" w:color="085041" w:sz="1"/>
              <w:right w:val="single" w:color="085041" w:sz="1"/>
            </w:tcBorders>
            <w:shd w:fill="16213E" w:val="clear"/>
            <w:tcMar>
              <w:top w:type="dxa" w:w="100"/>
              <w:left w:type="dxa" w:w="200"/>
              <w:bottom w:type="dxa" w:w="100"/>
              <w:right w:type="dxa" w:w="200"/>
            </w:tcMar>
          </w:tcPr>
          <w:p>
            <w:pPr>
              <w:spacing w:before="40" w:after="20"/>
            </w:pPr>
            <w:r>
              <w:rPr>
                <w:rFonts w:ascii="Arial" w:cs="Arial" w:eastAsia="Arial" w:hAnsi="Arial"/>
                <w:b/>
                <w:bCs/>
                <w:i w:val="false"/>
                <w:iCs w:val="false"/>
                <w:color w:val="1D9E75"/>
                <w:sz w:val="36"/>
                <w:szCs w:val="36"/>
              </w:rPr>
              <w:t xml:space="preserve">03  </w:t>
            </w:r>
            <w:r>
              <w:rPr>
                <w:rFonts w:ascii="Arial" w:cs="Arial" w:eastAsia="Arial" w:hAnsi="Arial"/>
                <w:b/>
                <w:bCs/>
                <w:i w:val="false"/>
                <w:iCs w:val="false"/>
                <w:color w:val="FFFFFF"/>
                <w:sz w:val="36"/>
                <w:szCs w:val="36"/>
              </w:rPr>
              <w:t xml:space="preserve">CANALES DE DISTRIBUCION Y ACCESO</w:t>
            </w:r>
          </w:p>
          <w:p>
            <w:pPr>
              <w:spacing w:before="0" w:after="40"/>
            </w:pPr>
            <w:r>
              <w:rPr>
                <w:rFonts w:ascii="Arial" w:cs="Arial" w:eastAsia="Arial" w:hAnsi="Arial"/>
                <w:b w:val="false"/>
                <w:bCs w:val="false"/>
                <w:i/>
                <w:iCs/>
                <w:color w:val="B0D4C8"/>
                <w:sz w:val="20"/>
                <w:szCs w:val="20"/>
              </w:rPr>
              <w:t xml:space="preserve">Ecosistema Solana · Wallet Interactiva · Nodos Sociales · Dashboard Publico</w:t>
            </w:r>
          </w:p>
        </w:tc>
      </w:tr>
    </w:tbl>
    <w:p>
      <w:pPr>
        <w:spacing w:before="40" w:after="40"/>
      </w:pPr>
      <w:r>
        <w:rPr>
          <w:rFonts w:ascii="Arial" w:cs="Arial" w:eastAsia="Arial" w:hAnsi="Arial"/>
          <w:b w:val="false"/>
          <w:bCs w:val="false"/>
          <w:i w:val="false"/>
          <w:iCs w:val="false"/>
          <w:color w:val="1A1A2E"/>
          <w:sz w:val="22"/>
          <w:szCs w:val="22"/>
        </w:rPr>
        <w:t xml:space="preserve"/>
      </w:r>
    </w:p>
    <w:p>
      <w:pPr>
        <w:pStyle w:val="Heading2"/>
        <w:spacing w:before="260" w:after="100"/>
      </w:pPr>
      <w:r>
        <w:rPr>
          <w:rFonts w:ascii="Arial" w:cs="Arial" w:eastAsia="Arial" w:hAnsi="Arial"/>
          <w:b/>
          <w:bCs/>
          <w:i w:val="false"/>
          <w:iCs w:val="false"/>
          <w:color w:val="16213E"/>
          <w:sz w:val="28"/>
          <w:szCs w:val="28"/>
        </w:rPr>
        <w:t xml:space="preserve">3.1 Infraestructura de Red — Solana como Ferrocarril</w:t>
      </w:r>
    </w:p>
    <w:p>
      <w:pPr>
        <w:spacing w:before="80" w:after="80"/>
        <w:jc w:val="left"/>
      </w:pPr>
      <w:r>
        <w:rPr>
          <w:rFonts w:ascii="Arial" w:cs="Arial" w:eastAsia="Arial" w:hAnsi="Arial"/>
          <w:b w:val="false"/>
          <w:bCs w:val="false"/>
          <w:i w:val="false"/>
          <w:iCs w:val="false"/>
          <w:color w:val="1A1A2E"/>
          <w:sz w:val="22"/>
          <w:szCs w:val="22"/>
        </w:rPr>
        <w:t xml:space="preserve">La red Solana proporciona liquidacion con finalidad de sub-segundo y costos de transaccion de $0.00025–$0.0005 USD. La arquitectura es 100% Solana-nativa: cBTC (cbBTC nativo sin Wormhole), JitoSOL, mSOL y pools en Meteora — eliminando riesgo de bridge en todos los activos del Vault.</w:t>
      </w:r>
    </w:p>
    <w:p>
      <w:pPr>
        <w:pStyle w:val="Heading2"/>
        <w:spacing w:before="260" w:after="100"/>
      </w:pPr>
      <w:r>
        <w:rPr>
          <w:rFonts w:ascii="Arial" w:cs="Arial" w:eastAsia="Arial" w:hAnsi="Arial"/>
          <w:b/>
          <w:bCs/>
          <w:i w:val="false"/>
          <w:iCs w:val="false"/>
          <w:color w:val="16213E"/>
          <w:sz w:val="28"/>
          <w:szCs w:val="28"/>
        </w:rPr>
        <w:t xml:space="preserve">3.2 Canales de Distribucion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700"/>
        <w:gridCol w:w="1380"/>
        <w:gridCol w:w="1980"/>
      </w:tblGrid>
      <w:tr>
        <w:tc>
          <w:tcPr>
            <w:tcW w:type="dxa" w:w="19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Canal</w:t>
            </w:r>
          </w:p>
        </w:tc>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Funcion</w:t>
            </w:r>
          </w:p>
        </w:tc>
        <w:tc>
          <w:tcPr>
            <w:tcW w:type="dxa" w:w="17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Etapa de Activacion</w:t>
            </w:r>
          </w:p>
        </w:tc>
        <w:tc>
          <w:tcPr>
            <w:tcW w:type="dxa" w:w="13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CAC Relativo</w:t>
            </w:r>
          </w:p>
        </w:tc>
        <w:tc>
          <w:tcPr>
            <w:tcW w:type="dxa" w:w="19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Motor Alimentado</w:t>
            </w:r>
          </w:p>
        </w:tc>
      </w:tr>
      <w:tr>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Jungle Arena</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Onboarding gamificado. Simulador de Jaguar Score. Misiones educativas. Puerta de entrada para Segmento A.</w:t>
            </w:r>
          </w:p>
        </w:tc>
        <w:tc>
          <w:tcPr>
            <w:tcW w:type="dxa" w:w="1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Fase 1</w:t>
            </w:r>
          </w:p>
        </w:tc>
        <w:tc>
          <w:tcPr>
            <w:tcW w:type="dxa" w:w="1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$5–$9 (campana inicial)</w:t>
            </w:r>
          </w:p>
        </w:tc>
        <w:tc>
          <w:tcPr>
            <w:tcW w:type="dxa" w:w="1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D Capa 2</w:t>
            </w:r>
          </w:p>
        </w:tc>
      </w:tr>
      <w:tr>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App LUKASH + LUKAI v4.1</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Canal transaccional principal. Manadas, pagos, cNFTs, servicios Motor D. Dashboard La Boveda/El Fuego/La Cola.</w:t>
            </w:r>
          </w:p>
        </w:tc>
        <w:tc>
          <w:tcPr>
            <w:tcW w:type="dxa" w:w="1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Fase 2</w:t>
            </w:r>
          </w:p>
        </w:tc>
        <w:tc>
          <w:tcPr>
            <w:tcW w:type="dxa" w:w="1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 (viral maduro)</w:t>
            </w:r>
          </w:p>
        </w:tc>
        <w:tc>
          <w:tcPr>
            <w:tcW w:type="dxa" w:w="1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B + Motor D</w:t>
            </w:r>
          </w:p>
        </w:tc>
      </w:tr>
      <w:tr>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Dashboard Publico — La Boveda</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Narrativa de progreso colectivo hacia K_min $25M. +15% volumen organico en meses 3–12.</w:t>
            </w:r>
          </w:p>
        </w:tc>
        <w:tc>
          <w:tcPr>
            <w:tcW w:type="dxa" w:w="1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Desde TGE</w:t>
            </w:r>
          </w:p>
        </w:tc>
        <w:tc>
          <w:tcPr>
            <w:tcW w:type="dxa" w:w="1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 — coordinacion social</w:t>
            </w:r>
          </w:p>
        </w:tc>
        <w:tc>
          <w:tcPr>
            <w:tcW w:type="dxa" w:w="1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w:t>
            </w:r>
          </w:p>
        </w:tc>
      </w:tr>
      <w:tr>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KOLs — Jaguar Lock</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Red de creadores con vesting en $LUKA por hitos de volumen. Sin dumping inmediato.</w:t>
            </w:r>
          </w:p>
        </w:tc>
        <w:tc>
          <w:tcPr>
            <w:tcW w:type="dxa" w:w="1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Fase 1–2</w:t>
            </w:r>
          </w:p>
        </w:tc>
        <w:tc>
          <w:tcPr>
            <w:tcW w:type="dxa" w:w="1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 directo (vesting por volumen)</w:t>
            </w:r>
          </w:p>
        </w:tc>
        <w:tc>
          <w:tcPr>
            <w:tcW w:type="dxa" w:w="1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 + Motor D</w:t>
            </w:r>
          </w:p>
        </w:tc>
      </w:tr>
      <w:tr>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Manadas — Lideres de Manada</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Cada lider de Manada adquiere miembros adicionales con CAC marginal ~$1 con flywheel activo.</w:t>
            </w:r>
          </w:p>
        </w:tc>
        <w:tc>
          <w:tcPr>
            <w:tcW w:type="dxa" w:w="1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Fase 2</w:t>
            </w:r>
          </w:p>
        </w:tc>
        <w:tc>
          <w:tcPr>
            <w:tcW w:type="dxa" w:w="1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 por miembro adicional</w:t>
            </w:r>
          </w:p>
        </w:tc>
        <w:tc>
          <w:tcPr>
            <w:tcW w:type="dxa" w:w="1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D Capa 2</w:t>
            </w:r>
          </w:p>
        </w:tc>
      </w:tr>
      <w:tr>
        <w:tc>
          <w:tcPr>
            <w:tcW w:type="dxa" w:w="19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DEX (Meteora / Jupiter)</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Canal de trading externo. Motor A principal.</w:t>
            </w:r>
          </w:p>
        </w:tc>
        <w:tc>
          <w:tcPr>
            <w:tcW w:type="dxa" w:w="1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Desde TGE</w:t>
            </w:r>
          </w:p>
        </w:tc>
        <w:tc>
          <w:tcPr>
            <w:tcW w:type="dxa" w:w="1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N/A — captura, no adquisicion</w:t>
            </w:r>
          </w:p>
        </w:tc>
        <w:tc>
          <w:tcPr>
            <w:tcW w:type="dxa" w:w="19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w:t>
            </w:r>
          </w:p>
        </w:tc>
      </w:tr>
      <w:tr>
        <w:tc>
          <w:tcPr>
            <w:tcW w:type="dxa" w:w="19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CEX (Fase 2+)</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Listados en exchanges centralizados. Financiado por wallet Marketing/CEX (10% supply).</w:t>
            </w:r>
          </w:p>
        </w:tc>
        <w:tc>
          <w:tcPr>
            <w:tcW w:type="dxa" w:w="1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Fase 2+</w:t>
            </w:r>
          </w:p>
        </w:tc>
        <w:tc>
          <w:tcPr>
            <w:tcW w:type="dxa" w:w="1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Cubierto por asignacion supply</w:t>
            </w:r>
          </w:p>
        </w:tc>
        <w:tc>
          <w:tcPr>
            <w:tcW w:type="dxa" w:w="19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 (amplificado)</w:t>
            </w:r>
          </w:p>
        </w:tc>
      </w:tr>
    </w:tbl>
    <w:p>
      <w:pPr>
        <w:pStyle w:val="Heading2"/>
        <w:spacing w:before="260" w:after="100"/>
      </w:pPr>
      <w:r>
        <w:rPr>
          <w:rFonts w:ascii="Arial" w:cs="Arial" w:eastAsia="Arial" w:hAnsi="Arial"/>
          <w:b/>
          <w:bCs/>
          <w:i w:val="false"/>
          <w:iCs w:val="false"/>
          <w:color w:val="16213E"/>
          <w:sz w:val="28"/>
          <w:szCs w:val="28"/>
        </w:rPr>
        <w:t xml:space="preserve">3.3 Proof of Roar — Viralidad Auditable</w:t>
      </w:r>
    </w:p>
    <w:p>
      <w:pPr>
        <w:pBdr>
          <w:top w:val="single" w:color="1D9E75" w:sz="4" w:space="2"/>
          <w:left w:val="single" w:color="1D9E75" w:sz="14" w:space="6"/>
        </w:pBdr>
        <w:shd w:fill="E1F5EE" w:val="clear"/>
        <w:spacing w:before="120" w:after="20"/>
        <w:ind w:left="180"/>
      </w:pPr>
      <w:r>
        <w:rPr>
          <w:rFonts w:ascii="Arial" w:cs="Arial" w:eastAsia="Arial" w:hAnsi="Arial"/>
          <w:b w:val="false"/>
          <w:bCs w:val="false"/>
          <w:i w:val="false"/>
          <w:iCs w:val="false"/>
          <w:color w:val="1A1A2E"/>
          <w:sz w:val="21"/>
          <w:szCs w:val="21"/>
        </w:rPr>
        <w:t xml:space="preserve">PROOF OF ROAR — Mecanismo de Viralidad Auditable</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Todo contenido viral sobre el protocolo puede verificarse on-chain para recibir recompensas.</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Lideres de Manada con incentivos alineados al largo plazo.</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Educacion obligatoria: los cNFTs de mayor rendimiento estan gated por Jaguar Score.</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CAC proyectado: $5–$9 (Et.1) → $3–$5 (Et.2 viral) → $1 o menos (organico objetivo).</w:t>
      </w:r>
    </w:p>
    <w:p>
      <w:pPr>
        <w:pBdr>
          <w:bottom w:val="single" w:color="1D9E75" w:sz="4" w:space="2"/>
          <w:left w:val="single" w:color="1D9E75" w:sz="14" w:space="6"/>
        </w:pBdr>
        <w:shd w:fill="E1F5EE" w:val="clear"/>
        <w:spacing w:before="20" w:after="120"/>
        <w:ind w:left="180"/>
      </w:pPr>
      <w:r>
        <w:rPr>
          <w:rFonts w:ascii="Arial" w:cs="Arial" w:eastAsia="Arial" w:hAnsi="Arial"/>
          <w:b w:val="false"/>
          <w:bCs w:val="false"/>
          <w:i w:val="false"/>
          <w:iCs w:val="false"/>
          <w:color w:val="1A1A2E"/>
          <w:sz w:val="21"/>
          <w:szCs w:val="21"/>
        </w:rPr>
        <w:t xml:space="preserve">Dashboard La Boveda / El Fuego / La Cola: urgencia de participacion genuina verificable on-chain.</w:t>
      </w:r>
    </w:p>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
              <w:left w:val="single" w:color="085041" w:sz="1"/>
              <w:bottom w:val="single" w:color="085041" w:sz="1"/>
              <w:right w:val="single" w:color="085041" w:sz="1"/>
            </w:tcBorders>
            <w:shd w:fill="16213E" w:val="clear"/>
            <w:tcMar>
              <w:top w:type="dxa" w:w="100"/>
              <w:left w:type="dxa" w:w="200"/>
              <w:bottom w:type="dxa" w:w="100"/>
              <w:right w:type="dxa" w:w="200"/>
            </w:tcMar>
          </w:tcPr>
          <w:p>
            <w:pPr>
              <w:spacing w:before="40" w:after="20"/>
            </w:pPr>
            <w:r>
              <w:rPr>
                <w:rFonts w:ascii="Arial" w:cs="Arial" w:eastAsia="Arial" w:hAnsi="Arial"/>
                <w:b/>
                <w:bCs/>
                <w:i w:val="false"/>
                <w:iCs w:val="false"/>
                <w:color w:val="1D9E75"/>
                <w:sz w:val="36"/>
                <w:szCs w:val="36"/>
              </w:rPr>
              <w:t xml:space="preserve">04  </w:t>
            </w:r>
            <w:r>
              <w:rPr>
                <w:rFonts w:ascii="Arial" w:cs="Arial" w:eastAsia="Arial" w:hAnsi="Arial"/>
                <w:b/>
                <w:bCs/>
                <w:i w:val="false"/>
                <w:iCs w:val="false"/>
                <w:color w:val="FFFFFF"/>
                <w:sz w:val="36"/>
                <w:szCs w:val="36"/>
              </w:rPr>
              <w:t xml:space="preserve">RELACIONES CON CLIENTES</w:t>
            </w:r>
          </w:p>
          <w:p>
            <w:pPr>
              <w:spacing w:before="0" w:after="40"/>
            </w:pPr>
            <w:r>
              <w:rPr>
                <w:rFonts w:ascii="Arial" w:cs="Arial" w:eastAsia="Arial" w:hAnsi="Arial"/>
                <w:b w:val="false"/>
                <w:bCs w:val="false"/>
                <w:i/>
                <w:iCs/>
                <w:color w:val="B0D4C8"/>
                <w:sz w:val="20"/>
                <w:szCs w:val="20"/>
              </w:rPr>
              <w:t xml:space="preserve">Jungle Arena · Gamificacion Financiera · Retencion Organica</w:t>
            </w:r>
          </w:p>
        </w:tc>
      </w:tr>
    </w:tbl>
    <w:p>
      <w:pPr>
        <w:spacing w:before="40" w:after="40"/>
      </w:pPr>
      <w:r>
        <w:rPr>
          <w:rFonts w:ascii="Arial" w:cs="Arial" w:eastAsia="Arial" w:hAnsi="Arial"/>
          <w:b w:val="false"/>
          <w:bCs w:val="false"/>
          <w:i w:val="false"/>
          <w:iCs w:val="false"/>
          <w:color w:val="1A1A2E"/>
          <w:sz w:val="22"/>
          <w:szCs w:val="22"/>
        </w:rPr>
        <w:t xml:space="preserve"/>
      </w:r>
    </w:p>
    <w:p>
      <w:pPr>
        <w:spacing w:before="80" w:after="80"/>
        <w:jc w:val="left"/>
      </w:pPr>
      <w:r>
        <w:rPr>
          <w:rFonts w:ascii="Arial" w:cs="Arial" w:eastAsia="Arial" w:hAnsi="Arial"/>
          <w:b w:val="false"/>
          <w:bCs w:val="false"/>
          <w:i w:val="false"/>
          <w:iCs w:val="false"/>
          <w:color w:val="1A1A2E"/>
          <w:sz w:val="22"/>
          <w:szCs w:val="22"/>
        </w:rPr>
        <w:t xml:space="preserve">El modelo de relacion opera sin dependencia de soporte humano. LUKAI v4.1 actua como el punto de contacto primario — educativo, operativo y emocional. Los cNFTs son el vehiculo de la relacion financiera duradera.</w:t>
      </w:r>
    </w:p>
    <w:p>
      <w:pPr>
        <w:pStyle w:val="Heading2"/>
        <w:spacing w:before="260" w:after="100"/>
      </w:pPr>
      <w:r>
        <w:rPr>
          <w:rFonts w:ascii="Arial" w:cs="Arial" w:eastAsia="Arial" w:hAnsi="Arial"/>
          <w:b/>
          <w:bCs/>
          <w:i w:val="false"/>
          <w:iCs w:val="false"/>
          <w:color w:val="16213E"/>
          <w:sz w:val="28"/>
          <w:szCs w:val="28"/>
        </w:rPr>
        <w:t xml:space="preserve">4.1 Metricas de Retencion Validadas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+23%</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5x</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3.2x</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$3–$5</w:t>
            </w:r>
          </w:p>
        </w:tc>
      </w:tr>
      <w:tr>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Mas ahorro con Jaguar Score visible (referencia ecosistemas DeFi)</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Retencion vs. adquisicion de usuario nuevo</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Engagement en ecosistemas descentralizados vs. aplicaciones tradicionales</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CAC proyectado Etapa 2 (flywheel activo) vs $5–$15 neobanco</w:t>
            </w:r>
          </w:p>
        </w:tc>
      </w:tr>
    </w:tbl>
    <w:p>
      <w:pPr>
        <w:pStyle w:val="Heading2"/>
        <w:spacing w:before="260" w:after="100"/>
      </w:pPr>
      <w:r>
        <w:rPr>
          <w:rFonts w:ascii="Arial" w:cs="Arial" w:eastAsia="Arial" w:hAnsi="Arial"/>
          <w:b/>
          <w:bCs/>
          <w:i w:val="false"/>
          <w:iCs w:val="false"/>
          <w:color w:val="16213E"/>
          <w:sz w:val="28"/>
          <w:szCs w:val="28"/>
        </w:rPr>
        <w:t xml:space="preserve">4.2 Modelo de Relacion por Etapa del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500"/>
        <w:gridCol w:w="1760"/>
        <w:gridCol w:w="2000"/>
      </w:tblGrid>
      <w:tr>
        <w:tc>
          <w:tcPr>
            <w:tcW w:type="dxa" w:w="1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Etapa</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Tipo de Relacion</w:t>
            </w:r>
          </w:p>
        </w:tc>
        <w:tc>
          <w:tcPr>
            <w:tcW w:type="dxa" w:w="2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Mecanismo de LUKAI</w:t>
            </w:r>
          </w:p>
        </w:tc>
        <w:tc>
          <w:tcPr>
            <w:tcW w:type="dxa" w:w="17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cNFT en esta Etapa</w:t>
            </w:r>
          </w:p>
        </w:tc>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Indicador de Exito</w:t>
            </w:r>
          </w:p>
        </w:tc>
      </w:tr>
      <w:tr>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Entrenamiento</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Mentor–Aprendiz</w:t>
            </w:r>
          </w:p>
        </w:tc>
        <w:tc>
          <w:tcPr>
            <w:tcW w:type="dxa" w:w="2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Onboarding conversacional guiado. Simulador con feedback inmediato. Jungle Arena como tutor gamificado.</w:t>
            </w:r>
          </w:p>
        </w:tc>
        <w:tc>
          <w:tcPr>
            <w:tcW w:type="dxa" w:w="1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cNFT Nativo $LUKA (Capa 0) — staking sin fee, primer instrumento.</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Jaguar Score inicial. Primer airdrop recibido.</w:t>
            </w:r>
          </w:p>
        </w:tc>
      </w:tr>
      <w:tr>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Transaccional</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Companero de Manada</w:t>
            </w:r>
          </w:p>
        </w:tc>
        <w:tc>
          <w:tcPr>
            <w:tcW w:type="dxa" w:w="2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Orquestacion B0/B2. Notificaciones de Vault. Alertas de Throttle. Recomendaciones de instrumentos por Score.</w:t>
            </w:r>
          </w:p>
        </w:tc>
        <w:tc>
          <w:tcPr>
            <w:tcW w:type="dxa" w:w="17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cNFT Jaguar Universal. Instrumentos DeFi premium gated por Score.</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Volumen en Motor D activo. Manada con 3+ miembros activos.</w:t>
            </w:r>
          </w:p>
        </w:tc>
      </w:tr>
      <w:tr>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Soberania</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Socio del Protocolo</w:t>
            </w:r>
          </w:p>
        </w:tc>
        <w:tc>
          <w:tcPr>
            <w:tcW w:type="dxa" w:w="2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Dashboard de dividendos. Reporte de P_KASH. Votacion de gobernanza (Etapa 4). Acceso a instrumentos RWA.</w:t>
            </w:r>
          </w:p>
        </w:tc>
        <w:tc>
          <w:tcPr>
            <w:tcW w:type="dxa" w:w="17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cNFT Estandar 3B para DeFi externo. Upgrade Opcion C disponible.</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Distribucion de yield desde mes 13. LTV maximo.</w:t>
            </w:r>
          </w:p>
        </w:tc>
      </w:tr>
    </w:tbl>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
              <w:left w:val="single" w:color="085041" w:sz="1"/>
              <w:bottom w:val="single" w:color="085041" w:sz="1"/>
              <w:right w:val="single" w:color="085041" w:sz="1"/>
            </w:tcBorders>
            <w:shd w:fill="16213E" w:val="clear"/>
            <w:tcMar>
              <w:top w:type="dxa" w:w="100"/>
              <w:left w:type="dxa" w:w="200"/>
              <w:bottom w:type="dxa" w:w="100"/>
              <w:right w:type="dxa" w:w="200"/>
            </w:tcMar>
          </w:tcPr>
          <w:p>
            <w:pPr>
              <w:spacing w:before="40" w:after="20"/>
            </w:pPr>
            <w:r>
              <w:rPr>
                <w:rFonts w:ascii="Arial" w:cs="Arial" w:eastAsia="Arial" w:hAnsi="Arial"/>
                <w:b/>
                <w:bCs/>
                <w:i w:val="false"/>
                <w:iCs w:val="false"/>
                <w:color w:val="1D9E75"/>
                <w:sz w:val="36"/>
                <w:szCs w:val="36"/>
              </w:rPr>
              <w:t xml:space="preserve">05  </w:t>
            </w:r>
            <w:r>
              <w:rPr>
                <w:rFonts w:ascii="Arial" w:cs="Arial" w:eastAsia="Arial" w:hAnsi="Arial"/>
                <w:b/>
                <w:bCs/>
                <w:i w:val="false"/>
                <w:iCs w:val="false"/>
                <w:color w:val="FFFFFF"/>
                <w:sz w:val="36"/>
                <w:szCs w:val="36"/>
              </w:rPr>
              <w:t xml:space="preserve">FUENTES DE INGRESOS</w:t>
            </w:r>
          </w:p>
          <w:p>
            <w:pPr>
              <w:spacing w:before="0" w:after="40"/>
            </w:pPr>
            <w:r>
              <w:rPr>
                <w:rFonts w:ascii="Arial" w:cs="Arial" w:eastAsia="Arial" w:hAnsi="Arial"/>
                <w:b w:val="false"/>
                <w:bCs w:val="false"/>
                <w:i/>
                <w:iCs/>
                <w:color w:val="B0D4C8"/>
                <w:sz w:val="20"/>
                <w:szCs w:val="20"/>
              </w:rPr>
              <w:t xml:space="preserve">Los Cuatro Motores · Su Identidad · Sus Flujos · La Sinergia</w:t>
            </w:r>
          </w:p>
        </w:tc>
      </w:tr>
    </w:tbl>
    <w:p>
      <w:pPr>
        <w:spacing w:before="40" w:after="40"/>
      </w:pPr>
      <w:r>
        <w:rPr>
          <w:rFonts w:ascii="Arial" w:cs="Arial" w:eastAsia="Arial" w:hAnsi="Arial"/>
          <w:b w:val="false"/>
          <w:bCs w:val="false"/>
          <w:i w:val="false"/>
          <w:iCs w:val="false"/>
          <w:color w:val="1A1A2E"/>
          <w:sz w:val="22"/>
          <w:szCs w:val="22"/>
        </w:rPr>
        <w:t xml:space="preserve"/>
      </w:r>
    </w:p>
    <w:p>
      <w:pPr>
        <w:spacing w:before="80" w:after="100"/>
        <w:jc w:val="left"/>
      </w:pPr>
      <w:r>
        <w:rPr>
          <w:rFonts w:ascii="Arial" w:cs="Arial" w:eastAsia="Arial" w:hAnsi="Arial"/>
          <w:b w:val="false"/>
          <w:bCs w:val="false"/>
          <w:i w:val="false"/>
          <w:iCs w:val="false"/>
          <w:color w:val="1A1A2E"/>
          <w:sz w:val="22"/>
          <w:szCs w:val="22"/>
        </w:rPr>
        <w:t xml:space="preserve">Los cuatro motores economicos son mecanismos de captura de valor con identidades distintas que se activan secuencialmente y se retroalimentan. La regla 35/35/15/15 los unifica a todos. La R_op no interviene en el flujo operativo normal del Motor B0 ni B2 — la recuperacion del precio en B2 ocurre por inercia estructural de los mecanismos existentes.</w:t>
      </w:r>
    </w:p>
    <w:p>
      <w:pPr>
        <w:pStyle w:val="Heading2"/>
        <w:spacing w:before="260" w:after="100"/>
      </w:pPr>
      <w:r>
        <w:rPr>
          <w:rFonts w:ascii="Arial" w:cs="Arial" w:eastAsia="Arial" w:hAnsi="Arial"/>
          <w:b/>
          <w:bCs/>
          <w:i w:val="false"/>
          <w:iCs w:val="false"/>
          <w:color w:val="16213E"/>
          <w:sz w:val="28"/>
          <w:szCs w:val="28"/>
        </w:rPr>
        <w:t xml:space="preserve">5.1 Jerarquia de Fees por Etapa de Madurez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20"/>
        <w:gridCol w:w="820"/>
        <w:gridCol w:w="1360"/>
        <w:gridCol w:w="4660"/>
      </w:tblGrid>
      <w:tr>
        <w:tc>
          <w:tcPr>
            <w:tcW w:type="dxa" w:w="17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Etapa</w:t>
            </w:r>
          </w:p>
        </w:tc>
        <w:tc>
          <w:tcPr>
            <w:tcW w:type="dxa" w:w="8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Base</w:t>
            </w:r>
          </w:p>
        </w:tc>
        <w:tc>
          <w:tcPr>
            <w:tcW w:type="dxa" w:w="8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WL</w:t>
            </w:r>
          </w:p>
        </w:tc>
        <w:tc>
          <w:tcPr>
            <w:tcW w:type="dxa" w:w="13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Motor Principal</w:t>
            </w:r>
          </w:p>
        </w:tc>
        <w:tc>
          <w:tcPr>
            <w:tcW w:type="dxa" w:w="46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Descripcion Estrategica</w:t>
            </w:r>
          </w:p>
        </w:tc>
      </w:tr>
      <w:tr>
        <w:tc>
          <w:tcPr>
            <w:tcW w:type="dxa" w:w="1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1 — Genesis</w:t>
            </w:r>
          </w:p>
        </w:tc>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4.0%</w:t>
            </w:r>
          </w:p>
        </w:tc>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2.5%</w:t>
            </w:r>
          </w:p>
        </w:tc>
        <w:tc>
          <w:tcPr>
            <w:tcW w:type="dxa" w:w="1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Motor A</w:t>
            </w:r>
          </w:p>
        </w:tc>
        <w:tc>
          <w:tcPr>
            <w:tcW w:type="dxa" w:w="46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Deflacion agresiva. Acumulacion maxima del Vault. Bootstrapping desde TGE. Referente: $WIF.</w:t>
            </w:r>
          </w:p>
        </w:tc>
      </w:tr>
      <w:tr>
        <w:tc>
          <w:tcPr>
            <w:tcW w:type="dxa" w:w="1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2A — App / B0</w:t>
            </w:r>
          </w:p>
        </w:tc>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2.5%</w:t>
            </w:r>
          </w:p>
        </w:tc>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w:t>
            </w:r>
          </w:p>
        </w:tc>
        <w:tc>
          <w:tcPr>
            <w:tcW w:type="dxa" w:w="1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 + B0 + D (4 capas)</w:t>
            </w:r>
          </w:p>
        </w:tc>
        <w:tc>
          <w:tcPr>
            <w:tcW w:type="dxa" w:w="46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App en adopcion activa. Vault en trayectoria hacia K_min $25M. Motor D 4 capas activas.</w:t>
            </w:r>
          </w:p>
        </w:tc>
      </w:tr>
      <w:tr>
        <w:tc>
          <w:tcPr>
            <w:tcW w:type="dxa" w:w="1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2B — Madurez / B2</w:t>
            </w:r>
          </w:p>
        </w:tc>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2.5%</w:t>
            </w:r>
          </w:p>
        </w:tc>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w:t>
            </w:r>
          </w:p>
        </w:tc>
        <w:tc>
          <w:tcPr>
            <w:tcW w:type="dxa" w:w="1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 + B2 + D (4 capas)</w:t>
            </w:r>
          </w:p>
        </w:tc>
        <w:tc>
          <w:tcPr>
            <w:tcW w:type="dxa" w:w="46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K(t) &gt;= $25M on-chain. Motor B2 activo (tramo LP recircula). Referente: $BONK ciclo completo.</w:t>
            </w:r>
          </w:p>
        </w:tc>
      </w:tr>
      <w:tr>
        <w:tc>
          <w:tcPr>
            <w:tcW w:type="dxa" w:w="1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3 — Soberania</w:t>
            </w:r>
          </w:p>
        </w:tc>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0.5%</w:t>
            </w:r>
          </w:p>
        </w:tc>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0.5% (convergencia)</w:t>
            </w:r>
          </w:p>
        </w:tc>
        <w:tc>
          <w:tcPr>
            <w:tcW w:type="dxa" w:w="1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 + B2 + C + D</w:t>
            </w:r>
          </w:p>
        </w:tc>
        <w:tc>
          <w:tcPr>
            <w:tcW w:type="dxa" w:w="46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Supply fijo 3.3B. ENZ activa. $LUKA como accion preferente con dividendos reales.</w:t>
            </w:r>
          </w:p>
        </w:tc>
      </w:tr>
    </w:tbl>
    <w:p>
      <w:pPr>
        <w:pStyle w:val="Heading2"/>
        <w:spacing w:before="260" w:after="100"/>
      </w:pPr>
      <w:r>
        <w:rPr>
          <w:rFonts w:ascii="Arial" w:cs="Arial" w:eastAsia="Arial" w:hAnsi="Arial"/>
          <w:b/>
          <w:bCs/>
          <w:i w:val="false"/>
          <w:iCs w:val="false"/>
          <w:color w:val="16213E"/>
          <w:sz w:val="28"/>
          <w:szCs w:val="28"/>
        </w:rPr>
        <w:t xml:space="preserve">5.2 Motor A — El Cazador: Capturando el Capital Especulativo</w:t>
      </w:r>
    </w:p>
    <w:p>
      <w:pPr>
        <w:spacing w:before="80" w:after="60"/>
        <w:jc w:val="left"/>
      </w:pPr>
      <w:r>
        <w:rPr>
          <w:rFonts w:ascii="Arial" w:cs="Arial" w:eastAsia="Arial" w:hAnsi="Arial"/>
          <w:b w:val="false"/>
          <w:bCs w:val="false"/>
          <w:i w:val="false"/>
          <w:iCs w:val="false"/>
          <w:color w:val="1A1A2E"/>
          <w:sz w:val="22"/>
          <w:szCs w:val="22"/>
        </w:rPr>
        <w:t xml:space="preserve">Cada trade en el DEX convierte SOL en activos duros permanentes en el Vault. El especulador recibe exposicion al token. El protocolo recibe la reserva. El FOMO del mercado financia la Reserva Soberana.</w:t>
      </w:r>
    </w:p>
    <w:p>
      <w:pPr>
        <w:pBdr>
          <w:top w:val="single" w:color="185FA5" w:sz="4" w:space="2"/>
          <w:left w:val="single" w:color="185FA5" w:sz="14" w:space="6"/>
        </w:pBdr>
        <w:shd w:fill="E8F4FD" w:val="clear"/>
        <w:spacing w:before="120" w:after="20"/>
        <w:ind w:left="180"/>
      </w:pPr>
      <w:r>
        <w:rPr>
          <w:rFonts w:ascii="Arial" w:cs="Arial" w:eastAsia="Arial" w:hAnsi="Arial"/>
          <w:b w:val="false"/>
          <w:bCs w:val="false"/>
          <w:i w:val="false"/>
          <w:iCs w:val="false"/>
          <w:color w:val="1A1A2E"/>
          <w:sz w:val="21"/>
          <w:szCs w:val="21"/>
        </w:rPr>
        <w:t xml:space="preserve">FLUJO COMPLETO MOTOR A — Ejemplo: 100 SOL compran $LUKA en DEX (fee 4% = 4 SOL)</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BUFER: SOL acumulados hasta ~$500 equivalente → 3 swaps fraccionados via Jito bundle privado</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DISTRIBUCION ATOMICA:</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1.40 SOL (35%) → Jupiter → activos KASH → VAULT CORE [35%→cBTC · 25%→USDC · 15%→SOL · 20%→LST · 5%→lending]</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1.40 SOL (35%) → Jupiter compra $LUKA → BURN PERMANENTE [presion de compra + supply baja]</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0.60 SOL (15%) → Wallet O&amp;M</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0.60 SOL (15%) → Jupiter compra $LUKA → Contrato de Staking</w:t>
      </w:r>
    </w:p>
    <w:p>
      <w:pPr>
        <w:pBdr>
          <w:bottom w:val="single" w:color="185FA5" w:sz="4" w:space="2"/>
          <w:left w:val="single" w:color="185FA5" w:sz="14" w:space="6"/>
        </w:pBdr>
        <w:shd w:fill="E8F4FD" w:val="clear"/>
        <w:spacing w:before="20" w:after="120"/>
        <w:ind w:left="180"/>
      </w:pPr>
      <w:r>
        <w:rPr>
          <w:rFonts w:ascii="Arial" w:cs="Arial" w:eastAsia="Arial" w:hAnsi="Arial"/>
          <w:b w:val="false"/>
          <w:bCs w:val="false"/>
          <w:i w:val="false"/>
          <w:iCs w:val="false"/>
          <w:color w:val="1A1A2E"/>
          <w:sz w:val="21"/>
          <w:szCs w:val="21"/>
        </w:rPr>
        <w:t xml:space="preserve">EFECTOS NETOS: Supply $LUKA baja | Vault sube | Precio con soporte sube | Stakers recompensados</w:t>
      </w:r>
    </w:p>
    <w:p>
      <w:pPr>
        <w:pStyle w:val="Heading2"/>
        <w:spacing w:before="260" w:after="100"/>
      </w:pPr>
      <w:r>
        <w:rPr>
          <w:rFonts w:ascii="Arial" w:cs="Arial" w:eastAsia="Arial" w:hAnsi="Arial"/>
          <w:b/>
          <w:bCs/>
          <w:i w:val="false"/>
          <w:iCs w:val="false"/>
          <w:color w:val="16213E"/>
          <w:sz w:val="28"/>
          <w:szCs w:val="28"/>
        </w:rPr>
        <w:t xml:space="preserve">5.3 Motor B — El Motor Interno: Usar el Protocolo lo Fortalece</w:t>
      </w:r>
    </w:p>
    <w:p>
      <w:pPr>
        <w:spacing w:before="80" w:after="80"/>
        <w:jc w:val="left"/>
      </w:pPr>
      <w:r>
        <w:rPr>
          <w:rFonts w:ascii="Arial" w:cs="Arial" w:eastAsia="Arial" w:hAnsi="Arial"/>
          <w:b w:val="false"/>
          <w:bCs w:val="false"/>
          <w:i w:val="false"/>
          <w:iCs w:val="false"/>
          <w:color w:val="1A1A2E"/>
          <w:sz w:val="22"/>
          <w:szCs w:val="22"/>
        </w:rPr>
        <w:t xml:space="preserve">Cada transaccion cotidiana en la App genera un fee en $LUKA. En B0 quema directamente. En B2 fortalece la liquidez del pool. En ambos estados, el Asset Layer compra Hard Assets. El Asset Layer NUNCA quema. La R_op NO interviene en el flujo normal del Motor B — ni en B0 ni en B2.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0"/>
        <w:gridCol w:w="3790"/>
        <w:gridCol w:w="3790"/>
      </w:tblGrid>
      <w:tr>
        <w:tc>
          <w:tcPr>
            <w:tcW w:type="dxa" w:w="17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Tramo (35/35/15/15)</w:t>
            </w:r>
          </w:p>
        </w:tc>
        <w:tc>
          <w:tcPr>
            <w:tcW w:type="dxa" w:w="379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Estado B0 (K &lt; $25M) — Deflacion activa</w:t>
            </w:r>
          </w:p>
        </w:tc>
        <w:tc>
          <w:tcPr>
            <w:tcW w:type="dxa" w:w="379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Estado B2 (K &gt;= $25M) — Estabilidad activa</w:t>
            </w:r>
          </w:p>
        </w:tc>
      </w:tr>
      <w:tr>
        <w:tc>
          <w:tcPr>
            <w:tcW w:type="dxa" w:w="1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Liquidity Layer (35%)</w:t>
            </w:r>
          </w:p>
        </w:tc>
        <w:tc>
          <w:tcPr>
            <w:tcW w:type="dxa" w:w="379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BURN permanente a direccion null. Sin USDC. Sin R_op. La quema es directa y gratuita para el sistema.</w:t>
            </w:r>
          </w:p>
        </w:tc>
        <w:tc>
          <w:tcPr>
            <w:tcW w:type="dxa" w:w="379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Recirculacion al pool de liquidez (NO quema). Sin R_op. El precio se recupera por inercia estructural: Motor A + Exit Fee + Anti-Whale + cola diferida.</w:t>
            </w:r>
          </w:p>
        </w:tc>
      </w:tr>
      <w:tr>
        <w:tc>
          <w:tcPr>
            <w:tcW w:type="dxa" w:w="17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Asset Layer (35%)</w:t>
            </w:r>
          </w:p>
        </w:tc>
        <w:tc>
          <w:tcPr>
            <w:tcW w:type="dxa" w:w="379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Compra Hard Assets (cBTC/SOL/LST). NUNCA quema. Sin R_op.</w:t>
            </w:r>
          </w:p>
        </w:tc>
        <w:tc>
          <w:tcPr>
            <w:tcW w:type="dxa" w:w="379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Compra Hard Assets (cBTC/SOL/LST). NUNCA quema. Sin R_op. La R_op se acumula idle del yield del Vault — no es necesaria para la operacion cotidiana.</w:t>
            </w:r>
          </w:p>
        </w:tc>
      </w:tr>
      <w:tr>
        <w:tc>
          <w:tcPr>
            <w:tcW w:type="dxa" w:w="1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Reward Layer (15%)</w:t>
            </w:r>
          </w:p>
        </w:tc>
        <w:tc>
          <w:tcPr>
            <w:tcW w:type="dxa" w:w="379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 directo a stakers activos.</w:t>
            </w:r>
          </w:p>
        </w:tc>
        <w:tc>
          <w:tcPr>
            <w:tcW w:type="dxa" w:w="379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 directo a stakers activos.</w:t>
            </w:r>
          </w:p>
        </w:tc>
      </w:tr>
      <w:tr>
        <w:tc>
          <w:tcPr>
            <w:tcW w:type="dxa" w:w="17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O&amp;M Layer (15%)</w:t>
            </w:r>
          </w:p>
        </w:tc>
        <w:tc>
          <w:tcPr>
            <w:tcW w:type="dxa" w:w="379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Swap inmediato a SOL/USDC → Wallet O&amp;M.</w:t>
            </w:r>
          </w:p>
        </w:tc>
        <w:tc>
          <w:tcPr>
            <w:tcW w:type="dxa" w:w="379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Swap inmediato a SOL/USDC → Wallet O&amp;M.</w:t>
            </w:r>
          </w:p>
        </w:tc>
      </w:tr>
    </w:tbl>
    <w:p>
      <w:pPr>
        <w:pBdr>
          <w:top w:val="single" w:color="1D9E75" w:sz="4" w:space="2"/>
          <w:left w:val="single" w:color="1D9E75" w:sz="14" w:space="6"/>
        </w:pBdr>
        <w:shd w:fill="E1F5EE" w:val="clear"/>
        <w:spacing w:before="120" w:after="20"/>
        <w:ind w:left="180"/>
      </w:pPr>
      <w:r>
        <w:rPr>
          <w:rFonts w:ascii="Arial" w:cs="Arial" w:eastAsia="Arial" w:hAnsi="Arial"/>
          <w:b w:val="false"/>
          <w:bCs w:val="false"/>
          <w:i w:val="false"/>
          <w:iCs w:val="false"/>
          <w:color w:val="1A1A2E"/>
          <w:sz w:val="21"/>
          <w:szCs w:val="21"/>
        </w:rPr>
        <w:t xml:space="preserve">MECANISMOS DE INERCIA ESTRUCTURAL EN B2 — Sin tocar el Vault ni la R_op:</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1. Motor A activo todos los dias: mientras haya cualquier volumen de trading, el 35% Asset Layer compra Hard Assets y el 35% LP crea presion compradora sobre $LUKA. No para.</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2. Jaguar Exit Fee (5%/3%/1%): las ventas en panico generan un fee que va al 100% al Vault Core. El panico mismo fortalece la reserva.</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3. Anti-Whale: los fees escalonados de transacciones grandes van al Vault Core.</w:t>
      </w:r>
    </w:p>
    <w:p>
      <w:pPr>
        <w:pBdr>
          <w:left w:val="single" w:color="1D9E75" w:sz="14" w:space="6"/>
        </w:pBdr>
        <w:shd w:fill="E1F5EE" w:val="clear"/>
        <w:spacing w:before="20" w:after="20"/>
        <w:ind w:left="180"/>
      </w:pPr>
      <w:r>
        <w:rPr>
          <w:rFonts w:ascii="Arial" w:cs="Arial" w:eastAsia="Arial" w:hAnsi="Arial"/>
          <w:b w:val="false"/>
          <w:bCs w:val="false"/>
          <w:i w:val="false"/>
          <w:iCs w:val="false"/>
          <w:color w:val="1A1A2E"/>
          <w:sz w:val="21"/>
          <w:szCs w:val="21"/>
        </w:rPr>
        <w:t xml:space="preserve">4. Cola diferida: las quemas acumuladas durante CONSERVADOR y DEFENSIVO en B0 se ejecutan al 10%/semana al normalizar el precio — deflacion adicional en el momento de recuperacion.</w:t>
      </w:r>
    </w:p>
    <w:p>
      <w:pPr>
        <w:pBdr>
          <w:bottom w:val="single" w:color="1D9E75" w:sz="4" w:space="2"/>
          <w:left w:val="single" w:color="1D9E75" w:sz="14" w:space="6"/>
        </w:pBdr>
        <w:shd w:fill="E1F5EE" w:val="clear"/>
        <w:spacing w:before="20" w:after="120"/>
        <w:ind w:left="180"/>
      </w:pPr>
      <w:r>
        <w:rPr>
          <w:rFonts w:ascii="Arial" w:cs="Arial" w:eastAsia="Arial" w:hAnsi="Arial"/>
          <w:b w:val="false"/>
          <w:bCs w:val="false"/>
          <w:i w:val="false"/>
          <w:iCs w:val="false"/>
          <w:color w:val="1A1A2E"/>
          <w:sz w:val="21"/>
          <w:szCs w:val="21"/>
        </w:rPr>
        <w:t xml:space="preserve">5. Arbitraje natural: cuando el precio de mercado cae muy por debajo del Precio KASH, cualquier inversor racional compra $LUKA barato. El mercado lo ejecuta solo.</w:t>
      </w:r>
    </w:p>
    <w:p>
      <w:pPr>
        <w:pStyle w:val="Heading2"/>
        <w:spacing w:before="260" w:after="100"/>
      </w:pPr>
      <w:r>
        <w:rPr>
          <w:rFonts w:ascii="Arial" w:cs="Arial" w:eastAsia="Arial" w:hAnsi="Arial"/>
          <w:b/>
          <w:bCs/>
          <w:i w:val="false"/>
          <w:iCs w:val="false"/>
          <w:color w:val="16213E"/>
          <w:sz w:val="28"/>
          <w:szCs w:val="28"/>
        </w:rPr>
        <w:t xml:space="preserve">5.4 Motor C — El Motor de Escala: Las Finanzas del Dia a Dia</w:t>
      </w:r>
    </w:p>
    <w:p>
      <w:pPr>
        <w:spacing w:before="80" w:after="80"/>
        <w:jc w:val="left"/>
      </w:pPr>
      <w:r>
        <w:rPr>
          <w:rFonts w:ascii="Arial" w:cs="Arial" w:eastAsia="Arial" w:hAnsi="Arial"/>
          <w:b w:val="false"/>
          <w:bCs w:val="false"/>
          <w:i w:val="false"/>
          <w:iCs w:val="false"/>
          <w:color w:val="1A1A2E"/>
          <w:sz w:val="22"/>
          <w:szCs w:val="22"/>
        </w:rPr>
        <w:t xml:space="preserve">En Fase 3 (Supply fijo 3.3B, ENZ activa), cada pago cotidiano en USDC genera presion de compra constante sobre $LUKA con fee de 0.5%. Volumen masivo sobre supply fijo = precio estructuralmente creciente.</w:t>
      </w:r>
    </w:p>
    <w:p>
      <w:pPr>
        <w:pBdr>
          <w:top w:val="single" w:color="185FA5" w:sz="4" w:space="2"/>
          <w:left w:val="single" w:color="185FA5" w:sz="14" w:space="6"/>
        </w:pBdr>
        <w:shd w:fill="E8F4FD" w:val="clear"/>
        <w:spacing w:before="120" w:after="20"/>
        <w:ind w:left="180"/>
      </w:pPr>
      <w:r>
        <w:rPr>
          <w:rFonts w:ascii="Arial" w:cs="Arial" w:eastAsia="Arial" w:hAnsi="Arial"/>
          <w:b w:val="false"/>
          <w:bCs w:val="false"/>
          <w:i w:val="false"/>
          <w:iCs w:val="false"/>
          <w:color w:val="1A1A2E"/>
          <w:sz w:val="21"/>
          <w:szCs w:val="21"/>
        </w:rPr>
        <w:t xml:space="preserve">FLUJO COMPLETO MOTOR C — Usuario paga 200 USDC (fee 0.5% = 1 USDC)</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0.35 USDC (35%) → directo al Vault KASH (refuerza buffer USDC Capa 1)</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0.35 USDC (35%) → Jupiter compra $LUKA → inyeccion al LP [presion de compra real]</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0.15 USDC (15%) → Wallet O&amp;M</w:t>
      </w:r>
    </w:p>
    <w:p>
      <w:pPr>
        <w:pBdr>
          <w:left w:val="single" w:color="185FA5" w:sz="14" w:space="6"/>
        </w:pBdr>
        <w:shd w:fill="E8F4FD" w:val="clear"/>
        <w:spacing w:before="20" w:after="20"/>
        <w:ind w:left="180"/>
      </w:pPr>
      <w:r>
        <w:rPr>
          <w:rFonts w:ascii="Arial" w:cs="Arial" w:eastAsia="Arial" w:hAnsi="Arial"/>
          <w:b w:val="false"/>
          <w:bCs w:val="false"/>
          <w:i w:val="false"/>
          <w:iCs w:val="false"/>
          <w:color w:val="1A1A2E"/>
          <w:sz w:val="21"/>
          <w:szCs w:val="21"/>
        </w:rPr>
        <w:t xml:space="preserve">0.15 USDC (15%) → Jupiter compra $LUKA → distribuye a stakers</w:t>
      </w:r>
    </w:p>
    <w:p>
      <w:pPr>
        <w:pBdr>
          <w:bottom w:val="single" w:color="185FA5" w:sz="4" w:space="2"/>
          <w:left w:val="single" w:color="185FA5" w:sz="14" w:space="6"/>
        </w:pBdr>
        <w:shd w:fill="E8F4FD" w:val="clear"/>
        <w:spacing w:before="20" w:after="120"/>
        <w:ind w:left="180"/>
      </w:pPr>
      <w:r>
        <w:rPr>
          <w:rFonts w:ascii="Arial" w:cs="Arial" w:eastAsia="Arial" w:hAnsi="Arial"/>
          <w:b w:val="false"/>
          <w:bCs w:val="false"/>
          <w:i w:val="false"/>
          <w:iCs w:val="false"/>
          <w:color w:val="1A1A2E"/>
          <w:sz w:val="21"/>
          <w:szCs w:val="21"/>
        </w:rPr>
        <w:t xml:space="preserve">En Fase 3, cada transaccion cotidiana genera presion de compra neta positiva sobre $LUKA con supply fijo.</w:t>
      </w:r>
    </w:p>
    <w:p>
      <w:pPr>
        <w:pStyle w:val="Heading2"/>
        <w:spacing w:before="260" w:after="100"/>
      </w:pPr>
      <w:r>
        <w:rPr>
          <w:rFonts w:ascii="Arial" w:cs="Arial" w:eastAsia="Arial" w:hAnsi="Arial"/>
          <w:b/>
          <w:bCs/>
          <w:i w:val="false"/>
          <w:iCs w:val="false"/>
          <w:color w:val="16213E"/>
          <w:sz w:val="28"/>
          <w:szCs w:val="28"/>
        </w:rPr>
        <w:t xml:space="preserve">5.5 Motor D — El Alma: $LUKA como Identidad Cultural (4 Capas)</w:t>
      </w:r>
    </w:p>
    <w:p>
      <w:pPr>
        <w:pBdr>
          <w:top w:val="single" w:color="BA7517" w:sz="4" w:space="2"/>
          <w:left w:val="single" w:color="BA7517" w:sz="14" w:space="6"/>
        </w:pBdr>
        <w:shd w:fill="FFF3D6" w:val="clear"/>
        <w:spacing w:before="120" w:after="120"/>
        <w:ind w:left="180"/>
      </w:pPr>
      <w:r>
        <w:rPr>
          <w:rFonts w:ascii="Arial" w:cs="Arial" w:eastAsia="Arial" w:hAnsi="Arial"/>
          <w:b w:val="false"/>
          <w:bCs w:val="false"/>
          <w:i w:val="false"/>
          <w:iCs w:val="false"/>
          <w:color w:val="1A1A2E"/>
          <w:sz w:val="21"/>
          <w:szCs w:val="21"/>
        </w:rPr>
        <w:t xml:space="preserve">ACTUALIZACION CRITICA v4.2 vs v3.0: En v3.0 el Motor D tenia un fee unico del 1.5%. En v4.2 opera con 4 capas diferenciadas. El diferencial de 0.5% entre pagar en $LUKA vs SOL/USDC es constante — no es penalizacion, es premio.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00"/>
        <w:gridCol w:w="820"/>
        <w:gridCol w:w="1000"/>
        <w:gridCol w:w="5260"/>
      </w:tblGrid>
      <w:tr>
        <w:tc>
          <w:tcPr>
            <w:tcW w:type="dxa" w:w="7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Capa</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Servicio</w:t>
            </w:r>
          </w:p>
        </w:tc>
        <w:tc>
          <w:tcPr>
            <w:tcW w:type="dxa" w:w="8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$LUKA</w:t>
            </w:r>
          </w:p>
        </w:tc>
        <w:tc>
          <w:tcPr>
            <w:tcW w:type="dxa" w:w="1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Fee SOL/USDC</w:t>
            </w:r>
          </w:p>
        </w:tc>
        <w:tc>
          <w:tcPr>
            <w:tcW w:type="dxa" w:w="52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Identidad y funcion estrategica</w:t>
            </w:r>
          </w:p>
        </w:tc>
      </w:tr>
      <w:tr>
        <w:tc>
          <w:tcPr>
            <w:tcW w:type="dxa" w:w="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0</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Staking $LUKA · Pools internos</w:t>
            </w:r>
          </w:p>
        </w:tc>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0%</w:t>
            </w:r>
          </w:p>
        </w:tc>
        <w:tc>
          <w:tcPr>
            <w:tcW w:type="dxa" w:w="1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N/A</w:t>
            </w:r>
          </w:p>
        </w:tc>
        <w:tc>
          <w:tcPr>
            <w:tcW w:type="dxa" w:w="52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La base silenciosa. Exencion absoluta y permanente. El rendimiento proviene del 15% de staking de los otros motores — sin doble cobro.</w:t>
            </w:r>
          </w:p>
        </w:tc>
      </w:tr>
      <w:tr>
        <w:tc>
          <w:tcPr>
            <w:tcW w:type="dxa" w:w="7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1</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DeFi interno premium — instrumentos $LUKA</w:t>
            </w:r>
          </w:p>
        </w:tc>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1.5%</w:t>
            </w:r>
          </w:p>
        </w:tc>
        <w:tc>
          <w:tcPr>
            <w:tcW w:type="dxa" w:w="1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Solo $LUKA</w:t>
            </w:r>
          </w:p>
        </w:tc>
        <w:tc>
          <w:tcPr>
            <w:tcW w:type="dxa" w:w="52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club privado. Acceso gated por cNFT Jaguar Universal (gated por Jaguar Score). APY variable. Sin garantia de capital.</w:t>
            </w:r>
          </w:p>
        </w:tc>
      </w:tr>
      <w:tr>
        <w:tc>
          <w:tcPr>
            <w:tcW w:type="dxa" w:w="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2</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Servicios cotidianos: Crowdfunding · Crowdlending · Fondos · Eventos · Marketplaces · Jungle Arena · Bet &amp; Win</w:t>
            </w:r>
          </w:p>
        </w:tc>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w:t>
            </w:r>
          </w:p>
        </w:tc>
        <w:tc>
          <w:tcPr>
            <w:tcW w:type="dxa" w:w="1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w:t>
            </w:r>
          </w:p>
        </w:tc>
        <w:tc>
          <w:tcPr>
            <w:tcW w:type="dxa" w:w="52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corazon de la comunidad. Donde $LUKA es identidad cultural. Diferencial 0.5% premia usar $LUKA. Principal motor de adopcion masiva.</w:t>
            </w:r>
          </w:p>
        </w:tc>
      </w:tr>
      <w:tr>
        <w:tc>
          <w:tcPr>
            <w:tcW w:type="dxa" w:w="7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3A</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DeFi externo en $LUKA — Kamino, Marginfi, RWA tokenizados</w:t>
            </w:r>
          </w:p>
        </w:tc>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1.5%</w:t>
            </w:r>
          </w:p>
        </w:tc>
        <w:tc>
          <w:tcPr>
            <w:tcW w:type="dxa" w:w="1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Swap previo sin cargo + 1.5%</w:t>
            </w:r>
          </w:p>
        </w:tc>
        <w:tc>
          <w:tcPr>
            <w:tcW w:type="dxa" w:w="52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puente soberano hacia el mundo DeFi tokenizado. El rendimiento externo va 100% al usuario.</w:t>
            </w:r>
          </w:p>
        </w:tc>
      </w:tr>
      <w:tr>
        <w:tc>
          <w:tcPr>
            <w:tcW w:type="dxa" w:w="7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Capa 3B</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DeFi externo SOL/USDC — cNFT Estandar</w:t>
            </w:r>
          </w:p>
        </w:tc>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N/A</w:t>
            </w:r>
          </w:p>
        </w:tc>
        <w:tc>
          <w:tcPr>
            <w:tcW w:type="dxa" w:w="1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w:t>
            </w:r>
          </w:p>
        </w:tc>
        <w:tc>
          <w:tcPr>
            <w:tcW w:type="dxa" w:w="52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La puerta de entrada para usuarios sin $LUKA. Opera como Motor C. Menor friccion para el Segmento B.</w:t>
            </w:r>
          </w:p>
        </w:tc>
      </w:tr>
    </w:tbl>
    <w:p>
      <w:pPr>
        <w:pStyle w:val="Heading2"/>
        <w:spacing w:before="260" w:after="100"/>
      </w:pPr>
      <w:r>
        <w:rPr>
          <w:rFonts w:ascii="Arial" w:cs="Arial" w:eastAsia="Arial" w:hAnsi="Arial"/>
          <w:b/>
          <w:bCs/>
          <w:i w:val="false"/>
          <w:iCs w:val="false"/>
          <w:color w:val="16213E"/>
          <w:sz w:val="28"/>
          <w:szCs w:val="28"/>
        </w:rPr>
        <w:t xml:space="preserve">5.6 La Sinergia entre Motores — El Ciclo Virtuoso</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Motor A captura capital externo → Vault crece → P_KASH sube → atrae mas compradores → mas volumen Motor A.</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Motor D genera actividad cotidiana → alimenta Motor B → $LUKA se quema o recircula → precio mejora → mas incentivo para participar en Motor D.</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Motor C en Fase 3 (supply fijo 3.3B) → compra $LUKA constantemente → presion de compra neta positiva → P_KASH sube → dividendos del Vault crecen.</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Jaguar Score gatea acceso a instrumentos premium Motor D Capa 1 → participar mas da acceso a mas beneficios → mas fees → Vault mas fuerte.</w:t>
      </w:r>
    </w:p>
    <w:p>
      <w:pPr>
        <w:spacing w:before="40" w:after="40"/>
      </w:pPr>
      <w:r>
        <w:rPr>
          <w:rFonts w:ascii="Arial" w:cs="Arial" w:eastAsia="Arial" w:hAnsi="Arial"/>
          <w:b w:val="false"/>
          <w:bCs w:val="false"/>
          <w:i w:val="false"/>
          <w:iCs w:val="false"/>
          <w:color w:val="1A1A2E"/>
          <w:sz w:val="22"/>
          <w:szCs w:val="22"/>
        </w:rPr>
        <w:t xml:space="preserve"/>
      </w:r>
    </w:p>
    <w:p>
      <w:pPr>
        <w:pBdr>
          <w:top w:val="single" w:color="1D9E75" w:sz="4" w:space="2"/>
          <w:left w:val="single" w:color="1D9E75" w:sz="14" w:space="6"/>
        </w:pBdr>
        <w:shd w:fill="E1F5EE" w:val="clear"/>
        <w:spacing w:before="120" w:after="120"/>
        <w:ind w:left="180"/>
      </w:pPr>
      <w:r>
        <w:rPr>
          <w:rFonts w:ascii="Arial" w:cs="Arial" w:eastAsia="Arial" w:hAnsi="Arial"/>
          <w:b w:val="false"/>
          <w:bCs w:val="false"/>
          <w:i w:val="false"/>
          <w:iCs w:val="false"/>
          <w:color w:val="1A1A2E"/>
          <w:sz w:val="21"/>
          <w:szCs w:val="21"/>
        </w:rPr>
        <w:t xml:space="preserve">RESULTADO: Cada interaccion humana con el protocolo — desde el trade mas especulativo hasta el pago del cafe mas mundano — termina en el mismo lugar: la Reserva Soberana crece, $LUKA es mas escaso, y el usuario que participo tiene mas que cuando empezo.</w:t>
      </w:r>
    </w:p>
    <w:p>
      <w:pPr>
        <w:pStyle w:val="Heading2"/>
        <w:spacing w:before="260" w:after="100"/>
      </w:pPr>
      <w:r>
        <w:rPr>
          <w:rFonts w:ascii="Arial" w:cs="Arial" w:eastAsia="Arial" w:hAnsi="Arial"/>
          <w:b/>
          <w:bCs/>
          <w:i w:val="false"/>
          <w:iCs w:val="false"/>
          <w:color w:val="16213E"/>
          <w:sz w:val="28"/>
          <w:szCs w:val="28"/>
        </w:rPr>
        <w:t xml:space="preserve">5.7 Distribucion Universal — Regla 35/35/15/15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80"/>
        <w:gridCol w:w="1100"/>
        <w:gridCol w:w="2400"/>
        <w:gridCol w:w="1540"/>
        <w:gridCol w:w="2740"/>
      </w:tblGrid>
      <w:tr>
        <w:tc>
          <w:tcPr>
            <w:tcW w:type="dxa" w:w="15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Motor</w:t>
            </w:r>
          </w:p>
        </w:tc>
        <w:tc>
          <w:tcPr>
            <w:tcW w:type="dxa" w:w="11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Divisa</w:t>
            </w:r>
          </w:p>
        </w:tc>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35% Vault / Asset Layer</w:t>
            </w:r>
          </w:p>
        </w:tc>
        <w:tc>
          <w:tcPr>
            <w:tcW w:type="dxa" w:w="15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35% LP / Quema</w:t>
            </w:r>
          </w:p>
        </w:tc>
        <w:tc>
          <w:tcPr>
            <w:tcW w:type="dxa" w:w="27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15% O&amp;M + 15% Staking</w:t>
            </w:r>
          </w:p>
        </w:tc>
      </w:tr>
      <w:tr>
        <w:tc>
          <w:tcPr>
            <w:tcW w:type="dxa" w:w="1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A (SOL)</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activos KASH → Vault Core [35%cBTC·25%USDC·15%SOL·20%LST·5%lending]</w:t>
            </w:r>
          </w:p>
        </w:tc>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compra $LUKA → BURN + presion</w:t>
            </w:r>
          </w:p>
        </w:tc>
        <w:tc>
          <w:tcPr>
            <w:tcW w:type="dxa" w:w="27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Wallet O&amp;M / → $LUKA → Staking</w:t>
            </w:r>
          </w:p>
        </w:tc>
      </w:tr>
      <w:tr>
        <w:tc>
          <w:tcPr>
            <w:tcW w:type="dxa" w:w="1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B — B0 ($LUKA)</w:t>
            </w:r>
          </w:p>
        </w:tc>
        <w:tc>
          <w:tcPr>
            <w:tcW w:type="dxa" w:w="1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Asset Layer: Hard Assets. Sin R_op. NUNCA quema.</w:t>
            </w:r>
          </w:p>
        </w:tc>
        <w:tc>
          <w:tcPr>
            <w:tcW w:type="dxa" w:w="1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BURN directo a null. Sin R_op.</w:t>
            </w:r>
          </w:p>
        </w:tc>
        <w:tc>
          <w:tcPr>
            <w:tcW w:type="dxa" w:w="27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Swap SOL/USDC O&amp;M / → $LUKA stakers</w:t>
            </w:r>
          </w:p>
        </w:tc>
      </w:tr>
      <w:tr>
        <w:tc>
          <w:tcPr>
            <w:tcW w:type="dxa" w:w="1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B — B2 ($LUKA)</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Asset Layer: Hard Assets. Sin R_op. La R_op se acumula idle del yield.</w:t>
            </w:r>
          </w:p>
        </w:tc>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Recirculacion LP (NO quema). Precio por inercia estructural.</w:t>
            </w:r>
          </w:p>
        </w:tc>
        <w:tc>
          <w:tcPr>
            <w:tcW w:type="dxa" w:w="27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Swap SOL/USDC O&amp;M / → $LUKA stakers</w:t>
            </w:r>
          </w:p>
        </w:tc>
      </w:tr>
      <w:tr>
        <w:tc>
          <w:tcPr>
            <w:tcW w:type="dxa" w:w="1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C (USDC)</w:t>
            </w:r>
          </w:p>
        </w:tc>
        <w:tc>
          <w:tcPr>
            <w:tcW w:type="dxa" w:w="1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USDC</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directo al Vault (buffer USDC Capa 1)</w:t>
            </w:r>
          </w:p>
        </w:tc>
        <w:tc>
          <w:tcPr>
            <w:tcW w:type="dxa" w:w="1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compra $LUKA → LP</w:t>
            </w:r>
          </w:p>
        </w:tc>
        <w:tc>
          <w:tcPr>
            <w:tcW w:type="dxa" w:w="27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Wallet O&amp;M / → $LUKA stakers</w:t>
            </w:r>
          </w:p>
        </w:tc>
      </w:tr>
      <w:tr>
        <w:tc>
          <w:tcPr>
            <w:tcW w:type="dxa" w:w="1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D Capa 0</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N/A</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EXENTO TOTAL</w:t>
            </w:r>
          </w:p>
        </w:tc>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EXENTO TOTAL</w:t>
            </w:r>
          </w:p>
        </w:tc>
        <w:tc>
          <w:tcPr>
            <w:tcW w:type="dxa" w:w="27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EXENTO TOTAL</w:t>
            </w:r>
          </w:p>
        </w:tc>
      </w:tr>
      <w:tr>
        <w:tc>
          <w:tcPr>
            <w:tcW w:type="dxa" w:w="15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D Capas 1/2/3A ($LUKA)</w:t>
            </w:r>
          </w:p>
        </w:tc>
        <w:tc>
          <w:tcPr>
            <w:tcW w:type="dxa" w:w="11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Asset Layer: Hard Assets</w:t>
            </w:r>
          </w:p>
        </w:tc>
        <w:tc>
          <w:tcPr>
            <w:tcW w:type="dxa" w:w="15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B0: BURN / B2: Recirculacion LP</w:t>
            </w:r>
          </w:p>
        </w:tc>
        <w:tc>
          <w:tcPr>
            <w:tcW w:type="dxa" w:w="27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Swap O&amp;M / → $LUKA stakers</w:t>
            </w:r>
          </w:p>
        </w:tc>
      </w:tr>
      <w:tr>
        <w:tc>
          <w:tcPr>
            <w:tcW w:type="dxa" w:w="15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D Capa 3B (SOL/USDC)</w:t>
            </w:r>
          </w:p>
        </w:tc>
        <w:tc>
          <w:tcPr>
            <w:tcW w:type="dxa" w:w="11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SOL/USDC</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Vault directo (buffer USDC o Hard Assets)</w:t>
            </w:r>
          </w:p>
        </w:tc>
        <w:tc>
          <w:tcPr>
            <w:tcW w:type="dxa" w:w="15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$LUKA LP/quema</w:t>
            </w:r>
          </w:p>
        </w:tc>
        <w:tc>
          <w:tcPr>
            <w:tcW w:type="dxa" w:w="27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O&amp;M / → $LUKA stakers</w:t>
            </w:r>
          </w:p>
        </w:tc>
      </w:tr>
    </w:tbl>
    <w:p>
      <w:pPr>
        <w:pStyle w:val="Heading2"/>
        <w:spacing w:before="260" w:after="100"/>
      </w:pPr>
      <w:r>
        <w:rPr>
          <w:rFonts w:ascii="Arial" w:cs="Arial" w:eastAsia="Arial" w:hAnsi="Arial"/>
          <w:b/>
          <w:bCs/>
          <w:i w:val="false"/>
          <w:iCs w:val="false"/>
          <w:color w:val="16213E"/>
          <w:sz w:val="28"/>
          <w:szCs w:val="28"/>
        </w:rPr>
        <w:t xml:space="preserve">5.8 Proyecciones de Ingresos por Etapa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20"/>
        <w:gridCol w:w="2120"/>
        <w:gridCol w:w="2320"/>
      </w:tblGrid>
      <w:tr>
        <w:tc>
          <w:tcPr>
            <w:tcW w:type="dxa" w:w="2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Metrica</w:t>
            </w:r>
          </w:p>
        </w:tc>
        <w:tc>
          <w:tcPr>
            <w:tcW w:type="dxa" w:w="23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Minimo</w:t>
            </w:r>
          </w:p>
        </w:tc>
        <w:tc>
          <w:tcPr>
            <w:tcW w:type="dxa" w:w="21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Sostenible</w:t>
            </w:r>
          </w:p>
        </w:tc>
        <w:tc>
          <w:tcPr>
            <w:tcW w:type="dxa" w:w="23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Rango Optimista</w:t>
            </w:r>
          </w:p>
        </w:tc>
      </w:tr>
      <w:tr>
        <w:tc>
          <w:tcPr>
            <w:tcW w:type="dxa" w:w="2600"/>
            <w:tcBorders>
              <w:top w:val="single" w:color="B0D4C8" w:sz="1"/>
              <w:left w:val="single" w:color="B0D4C8" w:sz="1"/>
              <w:bottom w:val="single" w:color="B0D4C8" w:sz="1"/>
              <w:right w:val="single" w:color="B0D4C8" w:sz="1"/>
            </w:tcBorders>
            <w:shd w:fill="FFF3D6"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1 — Motor A principal (30 dias)</w:t>
            </w:r>
          </w:p>
        </w:tc>
        <w:tc>
          <w:tcPr>
            <w:tcW w:type="dxa" w:w="2320"/>
            <w:tcBorders>
              <w:top w:val="single" w:color="B0D4C8" w:sz="1"/>
              <w:left w:val="single" w:color="B0D4C8" w:sz="1"/>
              <w:bottom w:val="single" w:color="B0D4C8" w:sz="1"/>
              <w:right w:val="single" w:color="B0D4C8" w:sz="1"/>
            </w:tcBorders>
            <w:shd w:fill="FFF3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w:r>
          </w:p>
        </w:tc>
        <w:tc>
          <w:tcPr>
            <w:tcW w:type="dxa" w:w="2120"/>
            <w:tcBorders>
              <w:top w:val="single" w:color="B0D4C8" w:sz="1"/>
              <w:left w:val="single" w:color="B0D4C8" w:sz="1"/>
              <w:bottom w:val="single" w:color="B0D4C8" w:sz="1"/>
              <w:right w:val="single" w:color="B0D4C8" w:sz="1"/>
            </w:tcBorders>
            <w:shd w:fill="FFF3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w:r>
          </w:p>
        </w:tc>
        <w:tc>
          <w:tcPr>
            <w:tcW w:type="dxa" w:w="2320"/>
            <w:tcBorders>
              <w:top w:val="single" w:color="B0D4C8" w:sz="1"/>
              <w:left w:val="single" w:color="B0D4C8" w:sz="1"/>
              <w:bottom w:val="single" w:color="B0D4C8" w:sz="1"/>
              <w:right w:val="single" w:color="B0D4C8" w:sz="1"/>
            </w:tcBorders>
            <w:shd w:fill="FFF3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Volumen Diario</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$5M</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$35M</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$120M</w:t>
            </w:r>
          </w:p>
        </w:tc>
      </w:tr>
      <w:tr>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Fees (30d)</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$6M</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$42M</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$144M</w:t>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Aporte Vault (35%x70%)</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$1.47M</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$10.29M</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$35.28M</w:t>
            </w:r>
          </w:p>
        </w:tc>
      </w:tr>
      <w:tr>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Tokens Quemados (30d)</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480M $LUKA</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1.8B $LUKA</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3.2B $LUKA</w:t>
            </w:r>
          </w:p>
        </w:tc>
      </w:tr>
      <w:tr>
        <w:tc>
          <w:tcPr>
            <w:tcW w:type="dxa" w:w="2600"/>
            <w:tcBorders>
              <w:top w:val="single" w:color="B0D4C8" w:sz="1"/>
              <w:left w:val="single" w:color="B0D4C8" w:sz="1"/>
              <w:bottom w:val="single" w:color="B0D4C8" w:sz="1"/>
              <w:right w:val="single" w:color="B0D4C8" w:sz="1"/>
            </w:tcBorders>
            <w:shd w:fill="FFF3D6"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2 — Motor A + B + D (mensual)</w:t>
            </w:r>
          </w:p>
        </w:tc>
        <w:tc>
          <w:tcPr>
            <w:tcW w:type="dxa" w:w="2320"/>
            <w:tcBorders>
              <w:top w:val="single" w:color="B0D4C8" w:sz="1"/>
              <w:left w:val="single" w:color="B0D4C8" w:sz="1"/>
              <w:bottom w:val="single" w:color="B0D4C8" w:sz="1"/>
              <w:right w:val="single" w:color="B0D4C8" w:sz="1"/>
            </w:tcBorders>
            <w:shd w:fill="FFF3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w:r>
          </w:p>
        </w:tc>
        <w:tc>
          <w:tcPr>
            <w:tcW w:type="dxa" w:w="2120"/>
            <w:tcBorders>
              <w:top w:val="single" w:color="B0D4C8" w:sz="1"/>
              <w:left w:val="single" w:color="B0D4C8" w:sz="1"/>
              <w:bottom w:val="single" w:color="B0D4C8" w:sz="1"/>
              <w:right w:val="single" w:color="B0D4C8" w:sz="1"/>
            </w:tcBorders>
            <w:shd w:fill="FFF3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w:r>
          </w:p>
        </w:tc>
        <w:tc>
          <w:tcPr>
            <w:tcW w:type="dxa" w:w="2320"/>
            <w:tcBorders>
              <w:top w:val="single" w:color="B0D4C8" w:sz="1"/>
              <w:left w:val="single" w:color="B0D4C8" w:sz="1"/>
              <w:bottom w:val="single" w:color="B0D4C8" w:sz="1"/>
              <w:right w:val="single" w:color="B0D4C8" w:sz="1"/>
            </w:tcBorders>
            <w:shd w:fill="FFF3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Volumen (DEX + App)</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$250M</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$1,200M</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$3,500M</w:t>
            </w:r>
          </w:p>
        </w:tc>
      </w:tr>
      <w:tr>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Fees Motor A+B</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$6.25M</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$30M</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$87.5M</w:t>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D adicional al Vault</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$625K</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$3M</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$8.75M</w:t>
            </w:r>
          </w:p>
        </w:tc>
      </w:tr>
      <w:tr>
        <w:tc>
          <w:tcPr>
            <w:tcW w:type="dxa" w:w="2600"/>
            <w:tcBorders>
              <w:top w:val="single" w:color="B0D4C8" w:sz="1"/>
              <w:left w:val="single" w:color="B0D4C8" w:sz="1"/>
              <w:bottom w:val="single" w:color="B0D4C8" w:sz="1"/>
              <w:right w:val="single" w:color="B0D4C8" w:sz="1"/>
            </w:tcBorders>
            <w:shd w:fill="FFF3D6"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ETAPA 3 — Motor C + D (mensual)</w:t>
            </w:r>
          </w:p>
        </w:tc>
        <w:tc>
          <w:tcPr>
            <w:tcW w:type="dxa" w:w="2320"/>
            <w:tcBorders>
              <w:top w:val="single" w:color="B0D4C8" w:sz="1"/>
              <w:left w:val="single" w:color="B0D4C8" w:sz="1"/>
              <w:bottom w:val="single" w:color="B0D4C8" w:sz="1"/>
              <w:right w:val="single" w:color="B0D4C8" w:sz="1"/>
            </w:tcBorders>
            <w:shd w:fill="FFF3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w:r>
          </w:p>
        </w:tc>
        <w:tc>
          <w:tcPr>
            <w:tcW w:type="dxa" w:w="2120"/>
            <w:tcBorders>
              <w:top w:val="single" w:color="B0D4C8" w:sz="1"/>
              <w:left w:val="single" w:color="B0D4C8" w:sz="1"/>
              <w:bottom w:val="single" w:color="B0D4C8" w:sz="1"/>
              <w:right w:val="single" w:color="B0D4C8" w:sz="1"/>
            </w:tcBorders>
            <w:shd w:fill="FFF3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w:r>
          </w:p>
        </w:tc>
        <w:tc>
          <w:tcPr>
            <w:tcW w:type="dxa" w:w="2320"/>
            <w:tcBorders>
              <w:top w:val="single" w:color="B0D4C8" w:sz="1"/>
              <w:left w:val="single" w:color="B0D4C8" w:sz="1"/>
              <w:bottom w:val="single" w:color="B0D4C8" w:sz="1"/>
              <w:right w:val="single" w:color="B0D4C8" w:sz="1"/>
            </w:tcBorders>
            <w:shd w:fill="FFF3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Transacciones Mensuales</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100M</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300M</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550M</w:t>
            </w:r>
          </w:p>
        </w:tc>
      </w:tr>
      <w:tr>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Volumen Mensual (USD)</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$300M</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$900M</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$1,650M</w:t>
            </w:r>
          </w:p>
        </w:tc>
      </w:tr>
      <w:tr>
        <w:tc>
          <w:tcPr>
            <w:tcW w:type="dxa" w:w="2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Fees Motor C</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$1.5M</w:t>
            </w:r>
          </w:p>
        </w:tc>
        <w:tc>
          <w:tcPr>
            <w:tcW w:type="dxa" w:w="21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$4.5M</w:t>
            </w:r>
          </w:p>
        </w:tc>
        <w:tc>
          <w:tcPr>
            <w:tcW w:type="dxa" w:w="23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$8.25M</w:t>
            </w:r>
          </w:p>
        </w:tc>
      </w:tr>
      <w:tr>
        <w:tc>
          <w:tcPr>
            <w:tcW w:type="dxa" w:w="2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Motor D adicional</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$750K</w:t>
            </w:r>
          </w:p>
        </w:tc>
        <w:tc>
          <w:tcPr>
            <w:tcW w:type="dxa" w:w="21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$2.25M</w:t>
            </w:r>
          </w:p>
        </w:tc>
        <w:tc>
          <w:tcPr>
            <w:tcW w:type="dxa" w:w="23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$4.12M</w:t>
            </w:r>
          </w:p>
        </w:tc>
      </w:tr>
    </w:tbl>
    <w:p>
      <w:pPr>
        <w:pStyle w:val="Heading2"/>
        <w:spacing w:before="260" w:after="100"/>
      </w:pPr>
      <w:r>
        <w:rPr>
          <w:rFonts w:ascii="Arial" w:cs="Arial" w:eastAsia="Arial" w:hAnsi="Arial"/>
          <w:b/>
          <w:bCs/>
          <w:i w:val="false"/>
          <w:iCs w:val="false"/>
          <w:color w:val="16213E"/>
          <w:sz w:val="28"/>
          <w:szCs w:val="28"/>
        </w:rPr>
        <w:t xml:space="preserve">5.9 Rendimientos del Vault — Regla 70/30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60"/>
        <w:gridCol w:w="2300"/>
        <w:gridCol w:w="1700"/>
      </w:tblGrid>
      <w:tr>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Capital del Vault</w:t>
            </w:r>
          </w:p>
        </w:tc>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Yield LST 20% (6–8%)</w:t>
            </w:r>
          </w:p>
        </w:tc>
        <w:tc>
          <w:tcPr>
            <w:tcW w:type="dxa" w:w="18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Yield USDC Lending 5% (4–8%)</w:t>
            </w:r>
          </w:p>
        </w:tc>
        <w:tc>
          <w:tcPr>
            <w:tcW w:type="dxa" w:w="23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Yield Total Anual</w:t>
            </w:r>
          </w:p>
        </w:tc>
        <w:tc>
          <w:tcPr>
            <w:tcW w:type="dxa" w:w="17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Aporte R_op (30%)</w:t>
            </w:r>
          </w:p>
        </w:tc>
      </w:tr>
      <w:tr>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$10M</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$120K–$160K</w:t>
            </w:r>
          </w:p>
        </w:tc>
        <w:tc>
          <w:tcPr>
            <w:tcW w:type="dxa" w:w="1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$20K–$40K</w:t>
            </w:r>
          </w:p>
        </w:tc>
        <w:tc>
          <w:tcPr>
            <w:tcW w:type="dxa" w:w="2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$140K–$200K</w:t>
            </w:r>
          </w:p>
        </w:tc>
        <w:tc>
          <w:tcPr>
            <w:tcW w:type="dxa" w:w="1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$42K–$60K</w:t>
            </w:r>
          </w:p>
        </w:tc>
      </w:tr>
      <w:tr>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$25M (K_min)</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$300K–$400K</w:t>
            </w:r>
          </w:p>
        </w:tc>
        <w:tc>
          <w:tcPr>
            <w:tcW w:type="dxa" w:w="1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$50K–$100K</w:t>
            </w:r>
          </w:p>
        </w:tc>
        <w:tc>
          <w:tcPr>
            <w:tcW w:type="dxa" w:w="23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$350K–$500K</w:t>
            </w:r>
          </w:p>
        </w:tc>
        <w:tc>
          <w:tcPr>
            <w:tcW w:type="dxa" w:w="17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$105K–$150K</w:t>
            </w:r>
          </w:p>
        </w:tc>
      </w:tr>
      <w:tr>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$50M</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$600K–$800K</w:t>
            </w:r>
          </w:p>
        </w:tc>
        <w:tc>
          <w:tcPr>
            <w:tcW w:type="dxa" w:w="1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$100K–$200K</w:t>
            </w:r>
          </w:p>
        </w:tc>
        <w:tc>
          <w:tcPr>
            <w:tcW w:type="dxa" w:w="23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$700K–$1M</w:t>
            </w:r>
          </w:p>
        </w:tc>
        <w:tc>
          <w:tcPr>
            <w:tcW w:type="dxa" w:w="17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$210K–$300K</w:t>
            </w:r>
          </w:p>
        </w:tc>
      </w:tr>
    </w:tbl>
    <w:p>
      <w:pPr>
        <w:spacing w:before="80" w:after="80"/>
        <w:jc w:val="left"/>
      </w:pPr>
      <w:r>
        <w:rPr>
          <w:rFonts w:ascii="Arial" w:cs="Arial" w:eastAsia="Arial" w:hAnsi="Arial"/>
          <w:b w:val="false"/>
          <w:bCs w:val="false"/>
          <w:i w:val="false"/>
          <w:iCs w:val="false"/>
          <w:color w:val="1A1A2E"/>
          <w:sz w:val="22"/>
          <w:szCs w:val="22"/>
        </w:rPr>
        <w:t xml:space="preserve">El 70% del yield del Vault se reinvierte automaticamente para crecimiento compuesto. El 30% alimenta la Reserva Operativa en USDC (R_op), que se acumula como reserva de estabilizacion pero no interviene en el flujo operativo normal del Motor B0 ni B2. En B0 el tramo LP quema directamente sin necesitar USDC. En B2 el precio se recupera por inercia estructural. La redencion soberana queda reservada como opcion del DAO en Etapa 3.</w:t>
      </w:r>
    </w:p>
    <w:p>
      <w:pPr>
        <w:pStyle w:val="Heading2"/>
        <w:spacing w:before="260" w:after="100"/>
      </w:pPr>
      <w:r>
        <w:rPr>
          <w:rFonts w:ascii="Arial" w:cs="Arial" w:eastAsia="Arial" w:hAnsi="Arial"/>
          <w:b/>
          <w:bCs/>
          <w:i w:val="false"/>
          <w:iCs w:val="false"/>
          <w:color w:val="16213E"/>
          <w:sz w:val="28"/>
          <w:szCs w:val="28"/>
        </w:rPr>
        <w:t xml:space="preserve">5.10 Distribucion Perpetua — Mes 13+</w:t>
      </w:r>
    </w:p>
    <w:p>
      <w:pPr>
        <w:spacing w:before="80" w:after="80"/>
        <w:jc w:val="left"/>
      </w:pPr>
      <w:r>
        <w:rPr>
          <w:rFonts w:ascii="Arial" w:cs="Arial" w:eastAsia="Arial" w:hAnsi="Arial"/>
          <w:b w:val="false"/>
          <w:bCs w:val="false"/>
          <w:i w:val="false"/>
          <w:iCs w:val="false"/>
          <w:color w:val="1A1A2E"/>
          <w:sz w:val="22"/>
          <w:szCs w:val="22"/>
        </w:rPr>
        <w:t xml:space="preserve">A partir del hito de activacion del Jaguar Lock (KASH Core alcanza $30M o 12 meses, lo que ocurra primero), el 30% de los fees destinados al componente KASH Sociedad se vuelven liquidos y directos a perpetuidad — flujo de caja constante respaldado por utilidad real, sin dilucion de los socios fundadores.</w:t>
      </w:r>
    </w:p>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
              <w:left w:val="single" w:color="085041" w:sz="1"/>
              <w:bottom w:val="single" w:color="085041" w:sz="1"/>
              <w:right w:val="single" w:color="085041" w:sz="1"/>
            </w:tcBorders>
            <w:shd w:fill="16213E" w:val="clear"/>
            <w:tcMar>
              <w:top w:type="dxa" w:w="100"/>
              <w:left w:type="dxa" w:w="200"/>
              <w:bottom w:type="dxa" w:w="100"/>
              <w:right w:type="dxa" w:w="200"/>
            </w:tcMar>
          </w:tcPr>
          <w:p>
            <w:pPr>
              <w:spacing w:before="40" w:after="20"/>
            </w:pPr>
            <w:r>
              <w:rPr>
                <w:rFonts w:ascii="Arial" w:cs="Arial" w:eastAsia="Arial" w:hAnsi="Arial"/>
                <w:b/>
                <w:bCs/>
                <w:i w:val="false"/>
                <w:iCs w:val="false"/>
                <w:color w:val="1D9E75"/>
                <w:sz w:val="36"/>
                <w:szCs w:val="36"/>
              </w:rPr>
              <w:t xml:space="preserve">06  </w:t>
            </w:r>
            <w:r>
              <w:rPr>
                <w:rFonts w:ascii="Arial" w:cs="Arial" w:eastAsia="Arial" w:hAnsi="Arial"/>
                <w:b/>
                <w:bCs/>
                <w:i w:val="false"/>
                <w:iCs w:val="false"/>
                <w:color w:val="FFFFFF"/>
                <w:sz w:val="36"/>
                <w:szCs w:val="36"/>
              </w:rPr>
              <w:t xml:space="preserve">ACTIVIDADES CLAVE</w:t>
            </w:r>
          </w:p>
          <w:p>
            <w:pPr>
              <w:spacing w:before="0" w:after="40"/>
            </w:pPr>
            <w:r>
              <w:rPr>
                <w:rFonts w:ascii="Arial" w:cs="Arial" w:eastAsia="Arial" w:hAnsi="Arial"/>
                <w:b w:val="false"/>
                <w:bCs w:val="false"/>
                <w:i/>
                <w:iCs/>
                <w:color w:val="B0D4C8"/>
                <w:sz w:val="20"/>
                <w:szCs w:val="20"/>
              </w:rPr>
              <w:t xml:space="preserve">Orquestacion de Estados · Gestion del Vault · Jaguar Shield · Throttle Dual</w:t>
            </w:r>
          </w:p>
        </w:tc>
      </w:tr>
    </w:tbl>
    <w:p>
      <w:pPr>
        <w:spacing w:before="40" w:after="40"/>
      </w:pPr>
      <w:r>
        <w:rPr>
          <w:rFonts w:ascii="Arial" w:cs="Arial" w:eastAsia="Arial" w:hAnsi="Arial"/>
          <w:b w:val="false"/>
          <w:bCs w:val="false"/>
          <w:i w:val="false"/>
          <w:iCs w:val="false"/>
          <w:color w:val="1A1A2E"/>
          <w:sz w:val="22"/>
          <w:szCs w:val="22"/>
        </w:rPr>
        <w:t xml:space="preserve"/>
      </w:r>
    </w:p>
    <w:p>
      <w:pPr>
        <w:pStyle w:val="Heading2"/>
        <w:spacing w:before="260" w:after="100"/>
      </w:pPr>
      <w:r>
        <w:rPr>
          <w:rFonts w:ascii="Arial" w:cs="Arial" w:eastAsia="Arial" w:hAnsi="Arial"/>
          <w:b/>
          <w:bCs/>
          <w:i w:val="false"/>
          <w:iCs w:val="false"/>
          <w:color w:val="16213E"/>
          <w:sz w:val="28"/>
          <w:szCs w:val="28"/>
        </w:rPr>
        <w:t xml:space="preserve">6.1 Orquestacion de Estados por LUKAI v4.1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Actividad</w:t>
            </w:r>
          </w:p>
        </w:tc>
        <w:tc>
          <w:tcPr>
            <w:tcW w:type="dxa" w:w="69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Descripcion</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Conmutacion B0 ↔ B2</w:t>
            </w:r>
          </w:p>
        </w:tc>
        <w:tc>
          <w:tcPr>
            <w:tcW w:type="dxa" w:w="6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Monitoreo de K(t) en tiempo real via Pyth. Conmutacion automatica al cruzar K_min = $25M. El tramo LP pasa de quemar a recircular. Sin intervencion humana.</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Routing cNFT por Capa Motor D</w:t>
            </w:r>
          </w:p>
        </w:tc>
        <w:tc>
          <w:tcPr>
            <w:tcW w:type="dxa" w:w="6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Identifica tipo de cNFT y activo para aplicar la capa correcta (0/1/2/3A/3B) con su fee y distribucion especificos. Un solo cobro al usuario.</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Rebalanceo del Vault</w:t>
            </w:r>
          </w:p>
        </w:tc>
        <w:tc>
          <w:tcPr>
            <w:tcW w:type="dxa" w:w="6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Compra gradual de Hard Assets con el 35% del Asset Layer. El Vault existente no se toca — solo nuevas entradas.</w:t>
            </w:r>
          </w:p>
        </w:tc>
      </w:tr>
      <w:tr>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Curaduria de instrumentos cNFT</w:t>
            </w:r>
          </w:p>
        </w:tc>
        <w:tc>
          <w:tcPr>
            <w:tcW w:type="dxa" w:w="6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Evalua riesgo, liquidez y rendimiento historico. Solo habilita instrumentos que superan el filtro LUKAI. Actualiza APY variable on-chain.</w:t>
            </w:r>
          </w:p>
        </w:tc>
      </w:tr>
      <w:tr>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Calibracion del Jaguar Score</w:t>
            </w:r>
          </w:p>
        </w:tc>
        <w:tc>
          <w:tcPr>
            <w:tcW w:type="dxa" w:w="6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Actualizacion en tiempo real segun participacion activa en Motor D. Capa 0 exenta.</w:t>
            </w:r>
          </w:p>
        </w:tc>
      </w:tr>
    </w:tbl>
    <w:p>
      <w:pPr>
        <w:pStyle w:val="Heading2"/>
        <w:spacing w:before="260" w:after="100"/>
      </w:pPr>
      <w:r>
        <w:rPr>
          <w:rFonts w:ascii="Arial" w:cs="Arial" w:eastAsia="Arial" w:hAnsi="Arial"/>
          <w:b/>
          <w:bCs/>
          <w:i w:val="false"/>
          <w:iCs w:val="false"/>
          <w:color w:val="16213E"/>
          <w:sz w:val="28"/>
          <w:szCs w:val="28"/>
        </w:rPr>
        <w:t xml:space="preserve">6.2 Throttle Dinamico — Dos Algoritmos Independientes</w:t>
      </w:r>
    </w:p>
    <w:p>
      <w:pPr>
        <w:pBdr>
          <w:top w:val="single" w:color="BA7517" w:sz="4" w:space="2"/>
          <w:left w:val="single" w:color="BA7517" w:sz="14" w:space="6"/>
        </w:pBdr>
        <w:shd w:fill="FFF3D6" w:val="clear"/>
        <w:spacing w:before="120" w:after="20"/>
        <w:ind w:left="180"/>
      </w:pPr>
      <w:r>
        <w:rPr>
          <w:rFonts w:ascii="Arial" w:cs="Arial" w:eastAsia="Arial" w:hAnsi="Arial"/>
          <w:b w:val="false"/>
          <w:bCs w:val="false"/>
          <w:i w:val="false"/>
          <w:iCs w:val="false"/>
          <w:color w:val="1A1A2E"/>
          <w:sz w:val="21"/>
          <w:szCs w:val="21"/>
        </w:rPr>
        <w:t xml:space="preserve">DISTINCION CRITICA: Son dos algoritmos con logicas inversas.</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Etapas 1–2 (pre-ENZ): Controla la VELOCIDAD DE QUEMA del tramo LP segun precio vs EMA30. Protege la R_op en bear markets.</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Etapa 3 (post-ENZ): Controla la ESTRATEGIA DE COMPRA DE HARD ASSETS con el yield. BULL acumula USDC. BEAR compra Hard Assets agresivamente con el USDC acumulado.</w:t>
      </w:r>
    </w:p>
    <w:p>
      <w:pPr>
        <w:pBdr>
          <w:bottom w:val="single" w:color="BA7517" w:sz="4" w:space="2"/>
          <w:left w:val="single" w:color="BA7517" w:sz="14" w:space="6"/>
        </w:pBdr>
        <w:shd w:fill="FFF3D6" w:val="clear"/>
        <w:spacing w:before="20" w:after="120"/>
        <w:ind w:left="180"/>
      </w:pPr>
      <w:r>
        <w:rPr>
          <w:rFonts w:ascii="Arial" w:cs="Arial" w:eastAsia="Arial" w:hAnsi="Arial"/>
          <w:b w:val="false"/>
          <w:bCs w:val="false"/>
          <w:i w:val="false"/>
          <w:iCs w:val="false"/>
          <w:color w:val="1A1A2E"/>
          <w:sz w:val="21"/>
          <w:szCs w:val="21"/>
        </w:rPr>
        <w:t xml:space="preserve">IMPORTANTE: En B2 el Vault NO se toca para defender el precio de $LUKA. La defensa opera a traves de los flujos de fees (Motor A + Exit Fee + Anti-Whale + cola diferida) — no del Vault existente ni de la R_op.</w:t>
      </w:r>
    </w:p>
    <w:p>
      <w:pPr>
        <w:pStyle w:val="Heading2"/>
        <w:spacing w:before="260" w:after="100"/>
      </w:pPr>
      <w:r>
        <w:rPr>
          <w:rFonts w:ascii="Arial" w:cs="Arial" w:eastAsia="Arial" w:hAnsi="Arial"/>
          <w:b/>
          <w:bCs/>
          <w:i w:val="false"/>
          <w:iCs w:val="false"/>
          <w:color w:val="16213E"/>
          <w:sz w:val="28"/>
          <w:szCs w:val="28"/>
        </w:rPr>
        <w:t xml:space="preserve">6.3 Gestion Contra-Ciclica del Vault — Etapas 1 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Regimen</w:t>
            </w:r>
          </w:p>
        </w:tc>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Activos Volatiles (nuevas entradas)</w:t>
            </w:r>
          </w:p>
        </w:tc>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USDC (nuevas entradas)</w:t>
            </w:r>
          </w:p>
        </w:tc>
        <w:tc>
          <w:tcPr>
            <w:tcW w:type="dxa" w:w="29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Logica Estrategica</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BEAR Confirmado (EMA30 &lt; EMA90 BTC)</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70%</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30%</w:t>
            </w:r>
          </w:p>
        </w:tc>
        <w:tc>
          <w:tcPr>
            <w:tcW w:type="dxa" w:w="2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Acumulacion contra-ciclica — compra activos duros baratos para el proximo bull.</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NEUTRAL</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75%</w:t>
            </w:r>
          </w:p>
        </w:tc>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25%</w:t>
            </w:r>
          </w:p>
        </w:tc>
        <w:tc>
          <w:tcPr>
            <w:tcW w:type="dxa" w:w="29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Proporcion estandar. Sin sesgo direccional.</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BULL Confirmado (EMA30 &gt; EMA90 BTC)</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40%</w:t>
            </w:r>
          </w:p>
        </w:tc>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60%</w:t>
            </w:r>
          </w:p>
        </w:tc>
        <w:tc>
          <w:tcPr>
            <w:tcW w:type="dxa" w:w="29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Construye USDC para el proximo ciclo bear. +22–23% en Vault final vs. proporciones fijas.</w:t>
            </w:r>
          </w:p>
        </w:tc>
      </w:tr>
    </w:tbl>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
              <w:left w:val="single" w:color="085041" w:sz="1"/>
              <w:bottom w:val="single" w:color="085041" w:sz="1"/>
              <w:right w:val="single" w:color="085041" w:sz="1"/>
            </w:tcBorders>
            <w:shd w:fill="16213E" w:val="clear"/>
            <w:tcMar>
              <w:top w:type="dxa" w:w="100"/>
              <w:left w:type="dxa" w:w="200"/>
              <w:bottom w:type="dxa" w:w="100"/>
              <w:right w:type="dxa" w:w="200"/>
            </w:tcMar>
          </w:tcPr>
          <w:p>
            <w:pPr>
              <w:spacing w:before="40" w:after="20"/>
            </w:pPr>
            <w:r>
              <w:rPr>
                <w:rFonts w:ascii="Arial" w:cs="Arial" w:eastAsia="Arial" w:hAnsi="Arial"/>
                <w:b/>
                <w:bCs/>
                <w:i w:val="false"/>
                <w:iCs w:val="false"/>
                <w:color w:val="1D9E75"/>
                <w:sz w:val="36"/>
                <w:szCs w:val="36"/>
              </w:rPr>
              <w:t xml:space="preserve">07  </w:t>
            </w:r>
            <w:r>
              <w:rPr>
                <w:rFonts w:ascii="Arial" w:cs="Arial" w:eastAsia="Arial" w:hAnsi="Arial"/>
                <w:b/>
                <w:bCs/>
                <w:i w:val="false"/>
                <w:iCs w:val="false"/>
                <w:color w:val="FFFFFF"/>
                <w:sz w:val="36"/>
                <w:szCs w:val="36"/>
              </w:rPr>
              <w:t xml:space="preserve">RECURSOS CLAVE</w:t>
            </w:r>
          </w:p>
          <w:p>
            <w:pPr>
              <w:spacing w:before="0" w:after="40"/>
            </w:pPr>
            <w:r>
              <w:rPr>
                <w:rFonts w:ascii="Arial" w:cs="Arial" w:eastAsia="Arial" w:hAnsi="Arial"/>
                <w:b w:val="false"/>
                <w:bCs w:val="false"/>
                <w:i/>
                <w:iCs/>
                <w:color w:val="B0D4C8"/>
                <w:sz w:val="20"/>
                <w:szCs w:val="20"/>
              </w:rPr>
              <w:t xml:space="preserve">Vault Soberano · LUKAI · Sistema cNFT · Jaguar Score · Smart Contracts</w:t>
            </w:r>
          </w:p>
        </w:tc>
      </w:tr>
    </w:tbl>
    <w:p>
      <w:pPr>
        <w:spacing w:before="40" w:after="4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160"/>
        <w:gridCol w:w="2340"/>
        <w:gridCol w:w="2000"/>
        <w:gridCol w:w="2000"/>
      </w:tblGrid>
      <w:tr>
        <w:tc>
          <w:tcPr>
            <w:tcW w:type="dxa" w:w="18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Recurso</w:t>
            </w:r>
          </w:p>
        </w:tc>
        <w:tc>
          <w:tcPr>
            <w:tcW w:type="dxa" w:w="11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Tipo</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Funcion Estrategica</w:t>
            </w:r>
          </w:p>
        </w:tc>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Mecanica de Seguridad</w:t>
            </w:r>
          </w:p>
        </w:tc>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Diferenciador Clave</w:t>
            </w:r>
          </w:p>
        </w:tc>
      </w:tr>
      <w:tr>
        <w:tc>
          <w:tcPr>
            <w:tcW w:type="dxa" w:w="1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Vault KASH Core (Reserva Soberana)</w:t>
            </w:r>
          </w:p>
        </w:tc>
        <w:tc>
          <w:tcPr>
            <w:tcW w:type="dxa" w:w="1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Capital Real</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Reserva de respaldo inamovible. Determina P_KASH y activa Motor B2. No se toca para defender precio — la inercia estructural es suficiente.</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 capas: Liquidez Inmediata (25% USDC), Trabajo Activo (cBTC+SOL+LST), Reserva Profunda (cBTC 35%). Multisig 3-de-3.</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 Solana-nativa. 0% riesgo bridge. 0% ruina en 5,000 simulaciones.</w:t>
            </w:r>
          </w:p>
        </w:tc>
      </w:tr>
      <w:tr>
        <w:tc>
          <w:tcPr>
            <w:tcW w:type="dxa" w:w="1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LUKAI v4.1 — Orquestador IA</w:t>
            </w:r>
          </w:p>
        </w:tc>
        <w:tc>
          <w:tcPr>
            <w:tcW w:type="dxa" w:w="1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Inteligencia</w:t>
            </w:r>
          </w:p>
        </w:tc>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Orquestador de estados + IA conversacional. Calibra Jaguar Score. Modulo contra-ciclico. Curaduria cNFT.</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Pyth + Switchboard (redundancia dual). Throttle automatico. Sin intervencion humana en funciones criticas.</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v1.0 para TGE (on-chain). v2.0 (IA conversacional) Etapa 2A.</w:t>
            </w:r>
          </w:p>
        </w:tc>
      </w:tr>
      <w:tr>
        <w:tc>
          <w:tcPr>
            <w:tcW w:type="dxa" w:w="1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Sistema cNFT — Instrumento Financiero</w:t>
            </w:r>
          </w:p>
        </w:tc>
        <w:tc>
          <w:tcPr>
            <w:tcW w:type="dxa" w:w="1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Producto Digital</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Instrumento de inversion del usuario. APY variable, dos modos de rendimiento, transferible. Gated por Jaguar Score.</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Disclaimer obligatorio on-chain. APY actualizable por LUKAI. Curaduria previa.</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No existe equivalente en Solana: instrumento financiero + gamificacion + Score en un solo token.</w:t>
            </w:r>
          </w:p>
        </w:tc>
      </w:tr>
      <w:tr>
        <w:tc>
          <w:tcPr>
            <w:tcW w:type="dxa" w:w="1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Jaguar Score — Red de Reputacion</w:t>
            </w:r>
          </w:p>
        </w:tc>
        <w:tc>
          <w:tcPr>
            <w:tcW w:type="dxa" w:w="1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Capital Social</w:t>
            </w:r>
          </w:p>
        </w:tc>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Curriculum financiero on-chain. Genera Costo de Salida Psicologico.</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On-chain, no transferible. Decaimiento 2%/semana tras 90d inactividad.</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usuario no abandona su reputacion. Retencion organica real.</w:t>
            </w:r>
          </w:p>
        </w:tc>
      </w:tr>
      <w:tr>
        <w:tc>
          <w:tcPr>
            <w:tcW w:type="dxa" w:w="18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Smart Contracts en Solana</w:t>
            </w:r>
          </w:p>
        </w:tc>
        <w:tc>
          <w:tcPr>
            <w:tcW w:type="dxa" w:w="1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Infraestructura</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PDA de control de supply. Distribucion atomica de fees. ENZ automatica. Jaguar Lock.</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Auditados Halborn/OtterSec pre-TGE. Multisig para emergencias. Timelock 48h.</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Distribucion atomica en una transaccion — sin riesgo de extraccion parcial.</w:t>
            </w:r>
          </w:p>
        </w:tc>
      </w:tr>
      <w:tr>
        <w:tc>
          <w:tcPr>
            <w:tcW w:type="dxa" w:w="18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Pool de Liquidez LP (Meteora)</w:t>
            </w:r>
          </w:p>
        </w:tc>
        <w:tc>
          <w:tcPr>
            <w:tcW w:type="dxa" w:w="1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Liquidez de Mercado</w:t>
            </w:r>
          </w:p>
        </w:tc>
        <w:tc>
          <w:tcPr>
            <w:tcW w:type="dxa" w:w="234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Soporte de trading en DEX. Motor A principal.</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Circuit Breaker 3 niveles. LP Comprometido reduce free-float vulnerable.</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LP Comprometido 30d/90d/365d con rewards +5%/+12%/+20%.</w:t>
            </w:r>
          </w:p>
        </w:tc>
      </w:tr>
    </w:tbl>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
              <w:left w:val="single" w:color="085041" w:sz="1"/>
              <w:bottom w:val="single" w:color="085041" w:sz="1"/>
              <w:right w:val="single" w:color="085041" w:sz="1"/>
            </w:tcBorders>
            <w:shd w:fill="16213E" w:val="clear"/>
            <w:tcMar>
              <w:top w:type="dxa" w:w="100"/>
              <w:left w:type="dxa" w:w="200"/>
              <w:bottom w:type="dxa" w:w="100"/>
              <w:right w:type="dxa" w:w="200"/>
            </w:tcMar>
          </w:tcPr>
          <w:p>
            <w:pPr>
              <w:spacing w:before="40" w:after="20"/>
            </w:pPr>
            <w:r>
              <w:rPr>
                <w:rFonts w:ascii="Arial" w:cs="Arial" w:eastAsia="Arial" w:hAnsi="Arial"/>
                <w:b/>
                <w:bCs/>
                <w:i w:val="false"/>
                <w:iCs w:val="false"/>
                <w:color w:val="1D9E75"/>
                <w:sz w:val="36"/>
                <w:szCs w:val="36"/>
              </w:rPr>
              <w:t xml:space="preserve">08  </w:t>
            </w:r>
            <w:r>
              <w:rPr>
                <w:rFonts w:ascii="Arial" w:cs="Arial" w:eastAsia="Arial" w:hAnsi="Arial"/>
                <w:b/>
                <w:bCs/>
                <w:i w:val="false"/>
                <w:iCs w:val="false"/>
                <w:color w:val="FFFFFF"/>
                <w:sz w:val="36"/>
                <w:szCs w:val="36"/>
              </w:rPr>
              <w:t xml:space="preserve">ASOCIACIONES CLAVE</w:t>
            </w:r>
          </w:p>
          <w:p>
            <w:pPr>
              <w:spacing w:before="0" w:after="40"/>
            </w:pPr>
            <w:r>
              <w:rPr>
                <w:rFonts w:ascii="Arial" w:cs="Arial" w:eastAsia="Arial" w:hAnsi="Arial"/>
                <w:b w:val="false"/>
                <w:bCs w:val="false"/>
                <w:i/>
                <w:iCs/>
                <w:color w:val="B0D4C8"/>
                <w:sz w:val="20"/>
                <w:szCs w:val="20"/>
              </w:rPr>
              <w:t xml:space="preserve">Market Makers · KOLs Jaguar Lock · Infraestructura Solana · Regulatorio · Auditorias</w:t>
            </w:r>
          </w:p>
        </w:tc>
      </w:tr>
    </w:tbl>
    <w:p>
      <w:pPr>
        <w:spacing w:before="40" w:after="4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Tipo</w:t>
            </w:r>
          </w:p>
        </w:tc>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Socios Objetivo</w:t>
            </w:r>
          </w:p>
        </w:tc>
        <w:tc>
          <w:tcPr>
            <w:tcW w:type="dxa" w:w="20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Rol</w:t>
            </w:r>
          </w:p>
        </w:tc>
        <w:tc>
          <w:tcPr>
            <w:tcW w:type="dxa" w:w="35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Estructura de Alineacion</w:t>
            </w:r>
          </w:p>
        </w:tc>
      </w:tr>
      <w:tr>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Market Makers (MM)</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Firmas de liquidez Solana</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Garantizar piso $2M–$5M diarios dias 1–90. K_min en mes 7–9 con MM vs mes 15–18 sin MM.</w:t>
            </w:r>
          </w:p>
        </w:tc>
        <w:tc>
          <w:tcPr>
            <w:tcW w:type="dxa" w:w="3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LP Fundador 365d +20% rewards. Registro Tridente → exencion Anti-Whale. Fee whitelist 1.5%. Inversion bootstrapping $50K–$100K semanas 1–4.</w:t>
            </w:r>
          </w:p>
        </w:tc>
      </w:tr>
      <w:tr>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KOLs — Jaguar Lock</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Creadores financieros latinoamericanos. Comunidades DeFi Solana.</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Canal de adquisicion primario. Educacion del Funnel de Soberania en su audiencia.</w:t>
            </w:r>
          </w:p>
        </w:tc>
        <w:tc>
          <w:tcPr>
            <w:tcW w:type="dxa" w:w="3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Jaguar Lock: tokens con vesting 6–12 meses por hitos de volumen generado. Sin dumping inmediato. Minimo 3 KOLs con 100K–500K seguidores.</w:t>
            </w:r>
          </w:p>
        </w:tc>
      </w:tr>
      <w:tr>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Auditorias de Seguridad</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Halborn, OtterSec</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Auditoria pre-TGE. Seguro Anti-Exploit (5% Vault) requiere auditoria activa.</w:t>
            </w:r>
          </w:p>
        </w:tc>
        <w:tc>
          <w:tcPr>
            <w:tcW w:type="dxa" w:w="3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Requisito no negociable pre-TGE. Costo absorbido por Vault Sociedad Fase 1.</w:t>
            </w:r>
          </w:p>
        </w:tc>
      </w:tr>
      <w:tr>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Protocolos RWA</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Maple Finance, Centrifuge, Ondo Finance</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Activos tokenizados del mundo real para Manadas en Fase 3.</w:t>
            </w:r>
          </w:p>
        </w:tc>
        <w:tc>
          <w:tcPr>
            <w:tcW w:type="dxa" w:w="3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Integracion Motor C y Capas 3A/3B Motor D. Las Manadas invierten colectivamente.</w:t>
            </w:r>
          </w:p>
        </w:tc>
      </w:tr>
      <w:tr>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Infraestructura Solana</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Pyth, Switchboard, Jupiter SDK, Meteora, Kamino/Marginfi, Sanctum, JitoSOL</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Datos de precio TWAP, swaps atomicos, yield USDC ocioso, monitor paridad LSTs.</w:t>
            </w:r>
          </w:p>
        </w:tc>
        <w:tc>
          <w:tcPr>
            <w:tcW w:type="dxa" w:w="3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Redundancia dual en oraculos (umbral 2%). Sin single point of failure.</w:t>
            </w:r>
          </w:p>
        </w:tc>
      </w:tr>
      <w:tr>
        <w:tc>
          <w:tcPr>
            <w:tcW w:type="dxa" w:w="1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Hub Regulatorio Estrategico</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El Salvador (CNAD), Sandbox SFC Colombia, Fintech Mexico 2025–2030</w:t>
            </w:r>
          </w:p>
        </w:tc>
        <w:tc>
          <w:tcPr>
            <w:tcW w:type="dxa" w:w="20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Marco regulatorio favorable. Capital minimo $2,000. 0% impuestos cripto en El Salvador. Hub Centroamerica.</w:t>
            </w:r>
          </w:p>
        </w:tc>
        <w:tc>
          <w:tcPr>
            <w:tcW w:type="dxa" w:w="35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Estructura legal por jurisdiccion. Sandbox como canal de validacion institucional.</w:t>
            </w:r>
          </w:p>
        </w:tc>
      </w:tr>
      <w:tr>
        <w:tc>
          <w:tcPr>
            <w:tcW w:type="dxa" w:w="1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Neobancos LatAm (Fase 3)</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Nequi, Daviplata, Yape, Mercado Pago</w:t>
            </w:r>
          </w:p>
        </w:tc>
        <w:tc>
          <w:tcPr>
            <w:tcW w:type="dxa" w:w="20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Rampas fiat on/off para Motor C. Canal de distribucion en su base de usuarios.</w:t>
            </w:r>
          </w:p>
        </w:tc>
        <w:tc>
          <w:tcPr>
            <w:tcW w:type="dxa" w:w="35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Integracion API para pagos USDC. Canal de distribucion, no competencia directa.</w:t>
            </w:r>
          </w:p>
        </w:tc>
      </w:tr>
    </w:tbl>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
              <w:left w:val="single" w:color="085041" w:sz="1"/>
              <w:bottom w:val="single" w:color="085041" w:sz="1"/>
              <w:right w:val="single" w:color="085041" w:sz="1"/>
            </w:tcBorders>
            <w:shd w:fill="16213E" w:val="clear"/>
            <w:tcMar>
              <w:top w:type="dxa" w:w="100"/>
              <w:left w:type="dxa" w:w="200"/>
              <w:bottom w:type="dxa" w:w="100"/>
              <w:right w:type="dxa" w:w="200"/>
            </w:tcMar>
          </w:tcPr>
          <w:p>
            <w:pPr>
              <w:spacing w:before="40" w:after="20"/>
            </w:pPr>
            <w:r>
              <w:rPr>
                <w:rFonts w:ascii="Arial" w:cs="Arial" w:eastAsia="Arial" w:hAnsi="Arial"/>
                <w:b/>
                <w:bCs/>
                <w:i w:val="false"/>
                <w:iCs w:val="false"/>
                <w:color w:val="1D9E75"/>
                <w:sz w:val="36"/>
                <w:szCs w:val="36"/>
              </w:rPr>
              <w:t xml:space="preserve">09  </w:t>
            </w:r>
            <w:r>
              <w:rPr>
                <w:rFonts w:ascii="Arial" w:cs="Arial" w:eastAsia="Arial" w:hAnsi="Arial"/>
                <w:b/>
                <w:bCs/>
                <w:i w:val="false"/>
                <w:iCs w:val="false"/>
                <w:color w:val="FFFFFF"/>
                <w:sz w:val="36"/>
                <w:szCs w:val="36"/>
              </w:rPr>
              <w:t xml:space="preserve">ESTRUCTURA DE COSTOS</w:t>
            </w:r>
          </w:p>
          <w:p>
            <w:pPr>
              <w:spacing w:before="0" w:after="40"/>
            </w:pPr>
            <w:r>
              <w:rPr>
                <w:rFonts w:ascii="Arial" w:cs="Arial" w:eastAsia="Arial" w:hAnsi="Arial"/>
                <w:b w:val="false"/>
                <w:bCs w:val="false"/>
                <w:i/>
                <w:iCs/>
                <w:color w:val="B0D4C8"/>
                <w:sz w:val="20"/>
                <w:szCs w:val="20"/>
              </w:rPr>
              <w:t xml:space="preserve">Optimizacion Radical · Seguridad Matematica · CAC Viral</w:t>
            </w:r>
          </w:p>
        </w:tc>
      </w:tr>
    </w:tbl>
    <w:p>
      <w:pPr>
        <w:spacing w:before="40" w:after="40"/>
      </w:pPr>
      <w:r>
        <w:rPr>
          <w:rFonts w:ascii="Arial" w:cs="Arial" w:eastAsia="Arial" w:hAnsi="Arial"/>
          <w:b w:val="false"/>
          <w:bCs w:val="false"/>
          <w:i w:val="false"/>
          <w:iCs w:val="false"/>
          <w:color w:val="1A1A2E"/>
          <w:sz w:val="22"/>
          <w:szCs w:val="22"/>
        </w:rPr>
        <w:t xml:space="preserve"/>
      </w:r>
    </w:p>
    <w:p>
      <w:pPr>
        <w:pStyle w:val="Heading2"/>
        <w:spacing w:before="260" w:after="100"/>
      </w:pPr>
      <w:r>
        <w:rPr>
          <w:rFonts w:ascii="Arial" w:cs="Arial" w:eastAsia="Arial" w:hAnsi="Arial"/>
          <w:b/>
          <w:bCs/>
          <w:i w:val="false"/>
          <w:iCs w:val="false"/>
          <w:color w:val="16213E"/>
          <w:sz w:val="28"/>
          <w:szCs w:val="28"/>
        </w:rPr>
        <w:t xml:space="preserve">9.1 Comparativa de Eficiencia Operativa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Indicador</w:t>
            </w:r>
          </w:p>
        </w:tc>
        <w:tc>
          <w:tcPr>
            <w:tcW w:type="dxa" w:w="23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Banca Tradicional</w:t>
            </w:r>
          </w:p>
        </w:tc>
        <w:tc>
          <w:tcPr>
            <w:tcW w:type="dxa" w:w="23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Neobanco Digital Lider</w:t>
            </w:r>
          </w:p>
        </w:tc>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LUKASH (Proyectado)</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CAC — Etapa 1 (campana activa)</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$150–$350 USD</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$5–$15 USD (Nubank: $7 en 2024)</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$5–$9 USD con KOLs + Market Makers</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CAC — Etapa 2 (flywheel viral activo)</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N/A</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$7 USD (Nubank CAC estable)</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$3–$5 USD con Manadas activas</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CAC — marginal organico (objetivo)</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N/A</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&lt;$1 USD (Nubank: 80–90% referidos)</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$1 o menos — cada Manada reduce CAC marginal a ~$1/miembro</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Costo por Transaccion</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$20–$65 USD (SWIFT internacional)</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$0.01–$0.05 USD</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$0.00025–$0.0005 USD (Solana)</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Soporte al Cliente</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Call center + oficinas</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Equipo humano digital</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LUKAI v4.1 IA conversacional 24/7. Costo = $0 por usuario.</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Infraestructura de Red</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Fisica + Digital. Alto CAPEX.</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Digital. Servidores cloud.</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D9E75"/>
                <w:sz w:val="20"/>
                <w:szCs w:val="20"/>
              </w:rPr>
              <w:t xml:space="preserve">Smart contracts en Solana. Costo marginal → $0 por escala.</w:t>
            </w:r>
          </w:p>
        </w:tc>
      </w:tr>
    </w:tbl>
    <w:p>
      <w:pPr>
        <w:pStyle w:val="Heading2"/>
        <w:spacing w:before="260" w:after="100"/>
      </w:pPr>
      <w:r>
        <w:rPr>
          <w:rFonts w:ascii="Arial" w:cs="Arial" w:eastAsia="Arial" w:hAnsi="Arial"/>
          <w:b/>
          <w:bCs/>
          <w:i w:val="false"/>
          <w:iCs w:val="false"/>
          <w:color w:val="16213E"/>
          <w:sz w:val="28"/>
          <w:szCs w:val="28"/>
        </w:rPr>
        <w:t xml:space="preserve">9.2 Presupuesto de Inversion — Tres Fases Optimizadas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500"/>
        <w:gridCol w:w="1680"/>
        <w:gridCol w:w="5360"/>
      </w:tblGrid>
      <w:tr>
        <w:tc>
          <w:tcPr>
            <w:tcW w:type="dxa" w:w="82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Fase</w:t>
            </w:r>
          </w:p>
        </w:tc>
        <w:tc>
          <w:tcPr>
            <w:tcW w:type="dxa" w:w="15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Inversion</w:t>
            </w:r>
          </w:p>
        </w:tc>
        <w:tc>
          <w:tcPr>
            <w:tcW w:type="dxa" w:w="16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Foco</w:t>
            </w:r>
          </w:p>
        </w:tc>
        <w:tc>
          <w:tcPr>
            <w:tcW w:type="dxa" w:w="53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Componentes Clave</w:t>
            </w:r>
          </w:p>
        </w:tc>
      </w:tr>
      <w:tr>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Fase 1</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$500,000 USD</w:t>
            </w:r>
          </w:p>
        </w:tc>
        <w:tc>
          <w:tcPr>
            <w:tcW w:type="dxa" w:w="1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Core &amp; Awareness</w:t>
            </w:r>
          </w:p>
        </w:tc>
        <w:tc>
          <w:tcPr>
            <w:tcW w:type="dxa" w:w="5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LUKAI v1.0 (orquestador on-chain). Jaguar Shield completo (Anti-Whale, Exit Fee, Timelock 48h, Circuit Breakers). Smart contracts Motor D 4 capas. Sistema cNFT v1.0 con disclaimers on-chain. Prototipo LUKASH App. Marketing guerrilla (KOLs + MM con Jaguar Lock). Constitucion legal El Salvador (CNAD ~$7,500).</w:t>
            </w:r>
          </w:p>
        </w:tc>
      </w:tr>
      <w:tr>
        <w:tc>
          <w:tcPr>
            <w:tcW w:type="dxa" w:w="82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Fase 2</w:t>
            </w:r>
          </w:p>
        </w:tc>
        <w:tc>
          <w:tcPr>
            <w:tcW w:type="dxa" w:w="15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$2,000,000 USD</w:t>
            </w:r>
          </w:p>
        </w:tc>
        <w:tc>
          <w:tcPr>
            <w:tcW w:type="dxa" w:w="16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Product &amp; Scale (400–500K usuarios activos)</w:t>
            </w:r>
          </w:p>
        </w:tc>
        <w:tc>
          <w:tcPr>
            <w:tcW w:type="dxa" w:w="5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LUKAI v2.0 (IA conversacional, $900K). Adquisicion de usuarios mixta pagada/viral ($700K — CAC efectivo $3–$5 con flywheel). Jungle Arena completa ($200K). Manadas con productos especificos. Integraciones Kamino / Tensor / Phantom. OpEx Jaguar Shield ($200K).</w:t>
            </w:r>
          </w:p>
        </w:tc>
      </w:tr>
      <w:tr>
        <w:tc>
          <w:tcPr>
            <w:tcW w:type="dxa" w:w="82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Fase 3</w:t>
            </w:r>
          </w:p>
        </w:tc>
        <w:tc>
          <w:tcPr>
            <w:tcW w:type="dxa" w:w="15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$5,000,000 USD</w:t>
            </w:r>
          </w:p>
        </w:tc>
        <w:tc>
          <w:tcPr>
            <w:tcW w:type="dxa" w:w="16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Utilidad en Economia Real</w:t>
            </w:r>
          </w:p>
        </w:tc>
        <w:tc>
          <w:tcPr>
            <w:tcW w:type="dxa" w:w="5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Expansion red Jaguar Pay (100K+ comercios, NFC/QR). Licencias IFPE Mexico + SEDPE Colombia. Infraestructura RWA (SPVs, T-bills tokenizados). Localizacion Brasil (portugues). Nicho Espana (remesas). LUKAI Institutional Bridge. Etapa 4 DAO.</w:t>
            </w:r>
          </w:p>
        </w:tc>
      </w:tr>
    </w:tbl>
    <w:p>
      <w:pPr>
        <w:pBdr>
          <w:top w:val="single" w:color="1D9E75" w:sz="4" w:space="2"/>
          <w:left w:val="single" w:color="1D9E75" w:sz="14" w:space="6"/>
        </w:pBdr>
        <w:shd w:fill="E1F5EE" w:val="clear"/>
        <w:spacing w:before="120" w:after="20"/>
        <w:ind w:left="180"/>
      </w:pPr>
      <w:r>
        <w:rPr>
          <w:rFonts w:ascii="Arial" w:cs="Arial" w:eastAsia="Arial" w:hAnsi="Arial"/>
          <w:b w:val="false"/>
          <w:bCs w:val="false"/>
          <w:i w:val="false"/>
          <w:iCs w:val="false"/>
          <w:color w:val="1A1A2E"/>
          <w:sz w:val="21"/>
          <w:szCs w:val="21"/>
        </w:rPr>
        <w:t xml:space="preserve">SOSTENIBILIDAD: La Fase 1 es la unica que requiere capital externo. Fases 2 y 3 se co-financian con el Vault Sociedad acumulado durante Etapa 1. Sin dependencia de VCs. Los socios fundadores no se diluyen.</w:t>
      </w:r>
    </w:p>
    <w:p>
      <w:pPr>
        <w:pBdr>
          <w:bottom w:val="single" w:color="1D9E75" w:sz="4" w:space="2"/>
          <w:left w:val="single" w:color="1D9E75" w:sz="14" w:space="6"/>
        </w:pBdr>
        <w:shd w:fill="E1F5EE" w:val="clear"/>
        <w:spacing w:before="20" w:after="120"/>
        <w:ind w:left="180"/>
      </w:pPr>
      <w:r>
        <w:rPr>
          <w:rFonts w:ascii="Arial" w:cs="Arial" w:eastAsia="Arial" w:hAnsi="Arial"/>
          <w:b w:val="false"/>
          <w:bCs w:val="false"/>
          <w:i w:val="false"/>
          <w:iCs w:val="false"/>
          <w:color w:val="1A1A2E"/>
          <w:sz w:val="21"/>
          <w:szCs w:val="21"/>
        </w:rPr>
        <w:t xml:space="preserve">CONDICION PARA $500K: El diseno tecnico completo se realiza antes del primer dia de desarrollo. Smart contracts disenados en pseudocodigo y simulados previo a implementacion. Equipo minimo 2–3 devs con arquitectura prevalidada.</w:t>
      </w:r>
    </w:p>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
              <w:left w:val="single" w:color="085041" w:sz="1"/>
              <w:bottom w:val="single" w:color="085041" w:sz="1"/>
              <w:right w:val="single" w:color="085041" w:sz="1"/>
            </w:tcBorders>
            <w:shd w:fill="16213E" w:val="clear"/>
            <w:tcMar>
              <w:top w:type="dxa" w:w="100"/>
              <w:left w:type="dxa" w:w="200"/>
              <w:bottom w:type="dxa" w:w="100"/>
              <w:right w:type="dxa" w:w="200"/>
            </w:tcMar>
          </w:tcPr>
          <w:p>
            <w:pPr>
              <w:spacing w:before="40" w:after="20"/>
            </w:pPr>
            <w:r>
              <w:rPr>
                <w:rFonts w:ascii="Arial" w:cs="Arial" w:eastAsia="Arial" w:hAnsi="Arial"/>
                <w:b/>
                <w:bCs/>
                <w:i w:val="false"/>
                <w:iCs w:val="false"/>
                <w:color w:val="1D9E75"/>
                <w:sz w:val="36"/>
                <w:szCs w:val="36"/>
              </w:rPr>
              <w:t xml:space="preserve">10  </w:t>
            </w:r>
            <w:r>
              <w:rPr>
                <w:rFonts w:ascii="Arial" w:cs="Arial" w:eastAsia="Arial" w:hAnsi="Arial"/>
                <w:b/>
                <w:bCs/>
                <w:i w:val="false"/>
                <w:iCs w:val="false"/>
                <w:color w:val="FFFFFF"/>
                <w:sz w:val="36"/>
                <w:szCs w:val="36"/>
              </w:rPr>
              <w:t xml:space="preserve">VALIDACION MATEMATICA</w:t>
            </w:r>
          </w:p>
          <w:p>
            <w:pPr>
              <w:spacing w:before="0" w:after="40"/>
            </w:pPr>
            <w:r>
              <w:rPr>
                <w:rFonts w:ascii="Arial" w:cs="Arial" w:eastAsia="Arial" w:hAnsi="Arial"/>
                <w:b w:val="false"/>
                <w:bCs w:val="false"/>
                <w:i/>
                <w:iCs/>
                <w:color w:val="B0D4C8"/>
                <w:sz w:val="20"/>
                <w:szCs w:val="20"/>
              </w:rPr>
              <w:t xml:space="preserve">Simulacion Monte Carlo · 5,000 Iteraciones · 1,825 Dias</w:t>
            </w:r>
          </w:p>
        </w:tc>
      </w:tr>
    </w:tbl>
    <w:p>
      <w:pPr>
        <w:spacing w:before="40" w:after="4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$37.2M</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0.0%</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86.1%</w:t>
            </w:r>
          </w:p>
        </w:tc>
        <w:tc>
          <w:tcPr>
            <w:tcW w:type="dxa" w:w="234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~1.4%*</w:t>
            </w:r>
          </w:p>
        </w:tc>
      </w:tr>
      <w:tr>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Vault Mediana 5 anos</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Riesgo de Ruina Total</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P(Motor B2 antes del Ano 2)</w:t>
            </w:r>
          </w:p>
        </w:tc>
        <w:tc>
          <w:tcPr>
            <w:tcW w:type="dxa" w:w="234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Espiral Muerte — riesgo de transicion B0→B2 (*ver nota tecnica)</w:t>
            </w:r>
          </w:p>
        </w:tc>
      </w:tr>
    </w:tbl>
    <w:p>
      <w:pPr>
        <w:spacing w:before="40" w:after="40"/>
      </w:pPr>
      <w:r>
        <w:rPr>
          <w:rFonts w:ascii="Arial" w:cs="Arial" w:eastAsia="Arial" w:hAnsi="Arial"/>
          <w:b w:val="false"/>
          <w:bCs w:val="false"/>
          <w:i w:val="false"/>
          <w:iCs w:val="false"/>
          <w:color w:val="1A1A2E"/>
          <w:sz w:val="22"/>
          <w:szCs w:val="22"/>
        </w:rPr>
        <w:t xml:space="preserve"/>
      </w:r>
    </w:p>
    <w:p>
      <w:pPr>
        <w:pStyle w:val="Heading2"/>
        <w:spacing w:before="260" w:after="100"/>
      </w:pPr>
      <w:r>
        <w:rPr>
          <w:rFonts w:ascii="Arial" w:cs="Arial" w:eastAsia="Arial" w:hAnsi="Arial"/>
          <w:b/>
          <w:bCs/>
          <w:i w:val="false"/>
          <w:iCs w:val="false"/>
          <w:color w:val="16213E"/>
          <w:sz w:val="28"/>
          <w:szCs w:val="28"/>
        </w:rPr>
        <w:t xml:space="preserve">10.1 Resultados de Simulacion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Metrica Clave</w:t>
            </w:r>
          </w:p>
        </w:tc>
        <w:tc>
          <w:tcPr>
            <w:tcW w:type="dxa" w:w="61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Resultado</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Vault Mediana (5 anos)</w:t>
            </w:r>
          </w:p>
        </w:tc>
        <w:tc>
          <w:tcPr>
            <w:tcW w:type="dxa" w:w="6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$37.2M</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Rango P25–P75 (5 anos)</w:t>
            </w:r>
          </w:p>
        </w:tc>
        <w:tc>
          <w:tcPr>
            <w:tcW w:type="dxa" w:w="6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$18.9M – $67.1M</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P(Motor B2 activo antes del Ano 2)</w:t>
            </w:r>
          </w:p>
        </w:tc>
        <w:tc>
          <w:tcPr>
            <w:tcW w:type="dxa" w:w="6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86.1%</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Riesgo de Ruina Total (Vault &lt; 10% capital inicial)</w:t>
            </w:r>
          </w:p>
        </w:tc>
        <w:tc>
          <w:tcPr>
            <w:tcW w:type="dxa" w:w="6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0.0% — en las 5,000 trayectorias simuladas</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Probabilidad de Espiral de Muerte — riesgo de transicion B0→B2</w:t>
            </w:r>
          </w:p>
        </w:tc>
        <w:tc>
          <w:tcPr>
            <w:tcW w:type="dxa" w:w="6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~1.4% (ver nota tecnica abajo)</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Probabilidad de Espiral de Muerte — en B2 consolidado (12+ meses)</w:t>
            </w:r>
          </w:p>
        </w:tc>
        <w:tc>
          <w:tcPr>
            <w:tcW w:type="dxa" w:w="6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&lt;0.5% por inercia estructural del Motor A + Jaguar Shield activos</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Precio KASH a 5 anos (mediana)</w:t>
            </w:r>
          </w:p>
        </w:tc>
        <w:tc>
          <w:tcPr>
            <w:tcW w:type="dxa" w:w="6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$0.0113 = 113x vs TGE ($0.0001)</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Ventaja Modulo Contra-Ciclico LUKAI</w:t>
            </w:r>
          </w:p>
        </w:tc>
        <w:tc>
          <w:tcPr>
            <w:tcW w:type="dxa" w:w="6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+22–23% en Vault final vs. proporciones fijas (ciclo BEAR→BULL 4 anos)</w:t>
            </w:r>
          </w:p>
        </w:tc>
      </w:tr>
      <w:tr>
        <w:tc>
          <w:tcPr>
            <w:tcW w:type="dxa" w:w="3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P(Motor B2 Ano 1) con 4 Frentes Activos</w:t>
            </w:r>
          </w:p>
        </w:tc>
        <w:tc>
          <w:tcPr>
            <w:tcW w:type="dxa" w:w="6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82.3% (vs 53.6% en escenario base)</w:t>
            </w:r>
          </w:p>
        </w:tc>
      </w:tr>
      <w:tr>
        <w:tc>
          <w:tcPr>
            <w:tcW w:type="dxa" w:w="3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Vault Mediana Ano 5 con 4 Frentes Activos</w:t>
            </w:r>
          </w:p>
        </w:tc>
        <w:tc>
          <w:tcPr>
            <w:tcW w:type="dxa" w:w="6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$63.8M (+71% vs escenario base)</w:t>
            </w:r>
          </w:p>
        </w:tc>
      </w:tr>
    </w:tbl>
    <w:p>
      <w:pPr>
        <w:pStyle w:val="Heading2"/>
        <w:spacing w:before="260" w:after="100"/>
      </w:pPr>
      <w:r>
        <w:rPr>
          <w:rFonts w:ascii="Arial" w:cs="Arial" w:eastAsia="Arial" w:hAnsi="Arial"/>
          <w:b/>
          <w:bCs/>
          <w:i w:val="false"/>
          <w:iCs w:val="false"/>
          <w:color w:val="16213E"/>
          <w:sz w:val="28"/>
          <w:szCs w:val="28"/>
        </w:rPr>
        <w:t xml:space="preserve">10.2 Nota Tecnica — Probabilidad de Espiral de Muerte: Precision del 1.4%</w:t>
      </w:r>
    </w:p>
    <w:p>
      <w:pPr>
        <w:pBdr>
          <w:top w:val="single" w:color="BA7517" w:sz="4" w:space="2"/>
          <w:left w:val="single" w:color="BA7517" w:sz="14" w:space="6"/>
        </w:pBdr>
        <w:shd w:fill="FFF3D6" w:val="clear"/>
        <w:spacing w:before="120" w:after="120"/>
        <w:ind w:left="180"/>
      </w:pPr>
      <w:r>
        <w:rPr>
          <w:rFonts w:ascii="Arial" w:cs="Arial" w:eastAsia="Arial" w:hAnsi="Arial"/>
          <w:b w:val="false"/>
          <w:bCs w:val="false"/>
          <w:i w:val="false"/>
          <w:iCs w:val="false"/>
          <w:color w:val="1A1A2E"/>
          <w:sz w:val="21"/>
          <w:szCs w:val="21"/>
        </w:rPr>
        <w:t xml:space="preserve">QUE MIDE EL 1.4%: El ~1.4% es el riesgo de espiral de muerte durante la TRANSICION B0→B2 — el periodo mas vulnerable del protocolo, cuando el sistema acaba de cruzar K_min ($25M), la R_op esta recien formada, y un bear market inmediatamente posterior podria presionar el sistema antes de que tenga suficiente madurez.</w:t>
      </w:r>
    </w:p>
    <w:p>
      <w:pPr>
        <w:pBdr>
          <w:top w:val="single" w:color="BA7517" w:sz="4" w:space="2"/>
          <w:left w:val="single" w:color="BA7517" w:sz="14" w:space="6"/>
        </w:pBdr>
        <w:shd w:fill="FFF3D6" w:val="clear"/>
        <w:spacing w:before="120" w:after="20"/>
        <w:ind w:left="180"/>
      </w:pPr>
      <w:r>
        <w:rPr>
          <w:rFonts w:ascii="Arial" w:cs="Arial" w:eastAsia="Arial" w:hAnsi="Arial"/>
          <w:b w:val="false"/>
          <w:bCs w:val="false"/>
          <w:i w:val="false"/>
          <w:iCs w:val="false"/>
          <w:color w:val="1A1A2E"/>
          <w:sz w:val="21"/>
          <w:szCs w:val="21"/>
        </w:rPr>
        <w:t xml:space="preserve">POR QUE ES UN RIESGO DE TRANSICION, NO PERMANENTE:</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En B0 la espiral es posible si: precio cae sostenidamente + R_op se agota + volumen colapsa simultaneamente. El Throttle DEFENSIVO extiende 4x la vida de R_op reduciendo el consumo al 25% del rate base.</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En B2 consolidado la espiral es estructuralmente muy dificil porque:</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1. El Vault no necesita R_op para su operacion — en B2 el tramo LP recircula, no quema. La R_op se acumula idle del yield y no es parte del flujo operativo normal.</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2. Motor A sigue activo: mientras haya trading, el 35% Asset Layer compra Hard Assets y el 35% LP crea presion compradora sobre $LUKA todos los dias.</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3. Jaguar Exit Fee (5%/3%/1%) envia el 100% de las ventas en panico directamente al Vault Core — el panico mismo fortalece la reserva.</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4. Anti-Whale envia sus fees al Vault Core.</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5. Cola diferida ejecuta deflacion adicional en la recuperacion al 10%/semana.</w:t>
      </w:r>
    </w:p>
    <w:p>
      <w:pPr>
        <w:pBdr>
          <w:left w:val="single" w:color="BA7517" w:sz="14" w:space="6"/>
        </w:pBdr>
        <w:shd w:fill="FFF3D6" w:val="clear"/>
        <w:spacing w:before="20" w:after="20"/>
        <w:ind w:left="180"/>
      </w:pPr>
      <w:r>
        <w:rPr>
          <w:rFonts w:ascii="Arial" w:cs="Arial" w:eastAsia="Arial" w:hAnsi="Arial"/>
          <w:b w:val="false"/>
          <w:bCs w:val="false"/>
          <w:i w:val="false"/>
          <w:iCs w:val="false"/>
          <w:color w:val="1A1A2E"/>
          <w:sz w:val="21"/>
          <w:szCs w:val="21"/>
        </w:rPr>
        <w:t xml:space="preserve">6. Arbitraje natural: cuando precio de mercado cae muy por debajo del Precio KASH, inversores racionales compran $LUKA. El mercado lo ejecuta solo.</w:t>
      </w:r>
    </w:p>
    <w:p>
      <w:pPr>
        <w:pBdr>
          <w:bottom w:val="single" w:color="BA7517" w:sz="4" w:space="2"/>
          <w:left w:val="single" w:color="BA7517" w:sz="14" w:space="6"/>
        </w:pBdr>
        <w:shd w:fill="FFF3D6" w:val="clear"/>
        <w:spacing w:before="20" w:after="120"/>
        <w:ind w:left="180"/>
      </w:pPr>
      <w:r>
        <w:rPr>
          <w:rFonts w:ascii="Arial" w:cs="Arial" w:eastAsia="Arial" w:hAnsi="Arial"/>
          <w:b w:val="false"/>
          <w:bCs w:val="false"/>
          <w:i w:val="false"/>
          <w:iCs w:val="false"/>
          <w:color w:val="1A1A2E"/>
          <w:sz w:val="21"/>
          <w:szCs w:val="21"/>
        </w:rPr>
        <w:t xml:space="preserve">EN RESUMEN: En B2 la recuperacion del precio ocurre por inercia estructural sin usar la R_op ni tocar el Vault existente.</w:t>
      </w:r>
    </w:p>
    <w:p>
      <w:pPr>
        <w:pBdr>
          <w:top w:val="single" w:color="185FA5" w:sz="4" w:space="2"/>
          <w:left w:val="single" w:color="185FA5" w:sz="14" w:space="6"/>
        </w:pBdr>
        <w:shd w:fill="E8F4FD" w:val="clear"/>
        <w:spacing w:before="120" w:after="20"/>
        <w:ind w:left="180"/>
      </w:pPr>
      <w:r>
        <w:rPr>
          <w:rFonts w:ascii="Arial" w:cs="Arial" w:eastAsia="Arial" w:hAnsi="Arial"/>
          <w:b w:val="false"/>
          <w:bCs w:val="false"/>
          <w:i w:val="false"/>
          <w:iCs w:val="false"/>
          <w:color w:val="1A1A2E"/>
          <w:sz w:val="21"/>
          <w:szCs w:val="21"/>
        </w:rPr>
        <w:t xml:space="preserve">OPCION DE ULTIMO RECURSO EN ETAPA 3 (decision del DAO, no automatica):</w:t>
      </w:r>
    </w:p>
    <w:p>
      <w:pPr>
        <w:pBdr>
          <w:bottom w:val="single" w:color="185FA5" w:sz="4" w:space="2"/>
          <w:left w:val="single" w:color="185FA5" w:sz="14" w:space="6"/>
        </w:pBdr>
        <w:shd w:fill="E8F4FD" w:val="clear"/>
        <w:spacing w:before="20" w:after="120"/>
        <w:ind w:left="180"/>
      </w:pPr>
      <w:r>
        <w:rPr>
          <w:rFonts w:ascii="Arial" w:cs="Arial" w:eastAsia="Arial" w:hAnsi="Arial"/>
          <w:b w:val="false"/>
          <w:bCs w:val="false"/>
          <w:i w:val="false"/>
          <w:iCs w:val="false"/>
          <w:color w:val="1A1A2E"/>
          <w:sz w:val="21"/>
          <w:szCs w:val="21"/>
        </w:rPr>
        <w:t xml:space="preserve">Si en Etapa 3 el precio de mercado cayera sistematicamente por debajo del Precio KASH, el DAO tiene la opcion de activar redencion directa al Precio KASH: los holders entregan $LUKA al protocolo y reciben USDC del Vault a valor justo. Los $LUKA entregados se bloquean permanentemente, reduciendo el supply efectivo y subiendo el Precio KASH restante. Esta decision requiere aprobacion de gobernanza — el Vault no se toca de forma automatica bajo ninguna circunstancia.</w:t>
      </w:r>
    </w:p>
    <w:p>
      <w:pPr>
        <w:pStyle w:val="Heading2"/>
        <w:spacing w:before="260" w:after="100"/>
      </w:pPr>
      <w:r>
        <w:rPr>
          <w:rFonts w:ascii="Arial" w:cs="Arial" w:eastAsia="Arial" w:hAnsi="Arial"/>
          <w:b/>
          <w:bCs/>
          <w:i w:val="false"/>
          <w:iCs w:val="false"/>
          <w:color w:val="16213E"/>
          <w:sz w:val="28"/>
          <w:szCs w:val="28"/>
        </w:rPr>
        <w:t xml:space="preserve">10.3 Hitos de Inversion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c>
          <w:tcPr>
            <w:tcW w:type="dxa" w:w="2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Hito</w:t>
            </w:r>
          </w:p>
        </w:tc>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Metrica</w:t>
            </w:r>
          </w:p>
        </w:tc>
        <w:tc>
          <w:tcPr>
            <w:tcW w:type="dxa" w:w="23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Plazo (Simulacion Base)</w:t>
            </w:r>
          </w:p>
        </w:tc>
        <w:tc>
          <w:tcPr>
            <w:tcW w:type="dxa" w:w="238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Plazo (Con MM activos)</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Hito 1 — K_min</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$25M en Vault Core. Motor B2 activado.</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&lt;= 24 meses</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&lt;= 12 meses</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Hito 2 — K_activacion</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$30M O 12 meses. Jaguar Lock activo.</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Mes 12–18</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Mes 6–12</w:t>
            </w:r>
          </w:p>
        </w:tc>
      </w:tr>
      <w:tr>
        <w:tc>
          <w:tcPr>
            <w:tcW w:type="dxa" w:w="2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Hito 3 — Distribucion</w:t>
            </w:r>
          </w:p>
        </w:tc>
        <w:tc>
          <w:tcPr>
            <w:tcW w:type="dxa" w:w="2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Distribucion liquida perpetua desde mes 13 (30% fees KASH Sociedad)</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Mes 13+</w:t>
            </w:r>
          </w:p>
        </w:tc>
        <w:tc>
          <w:tcPr>
            <w:tcW w:type="dxa" w:w="238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Mes 13+</w:t>
            </w:r>
          </w:p>
        </w:tc>
      </w:tr>
      <w:tr>
        <w:tc>
          <w:tcPr>
            <w:tcW w:type="dxa" w:w="2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Hito 4 — Escala Total</w:t>
            </w:r>
          </w:p>
        </w:tc>
        <w:tc>
          <w:tcPr>
            <w:tcW w:type="dxa" w:w="2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$100M en Vault. ENZ activa. Motor C activo.</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&lt;= 36 meses</w:t>
            </w:r>
          </w:p>
        </w:tc>
        <w:tc>
          <w:tcPr>
            <w:tcW w:type="dxa" w:w="238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&lt;= 24 meses</w:t>
            </w:r>
          </w:p>
        </w:tc>
      </w:tr>
    </w:tbl>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
              <w:left w:val="single" w:color="085041" w:sz="1"/>
              <w:bottom w:val="single" w:color="085041" w:sz="1"/>
              <w:right w:val="single" w:color="085041" w:sz="1"/>
            </w:tcBorders>
            <w:shd w:fill="16213E" w:val="clear"/>
            <w:tcMar>
              <w:top w:type="dxa" w:w="100"/>
              <w:left w:type="dxa" w:w="200"/>
              <w:bottom w:type="dxa" w:w="100"/>
              <w:right w:type="dxa" w:w="200"/>
            </w:tcMar>
          </w:tcPr>
          <w:p>
            <w:pPr>
              <w:spacing w:before="40" w:after="20"/>
            </w:pPr>
            <w:r>
              <w:rPr>
                <w:rFonts w:ascii="Arial" w:cs="Arial" w:eastAsia="Arial" w:hAnsi="Arial"/>
                <w:b/>
                <w:bCs/>
                <w:i w:val="false"/>
                <w:iCs w:val="false"/>
                <w:color w:val="1D9E75"/>
                <w:sz w:val="36"/>
                <w:szCs w:val="36"/>
              </w:rPr>
              <w:t xml:space="preserve">11  </w:t>
            </w:r>
            <w:r>
              <w:rPr>
                <w:rFonts w:ascii="Arial" w:cs="Arial" w:eastAsia="Arial" w:hAnsi="Arial"/>
                <w:b/>
                <w:bCs/>
                <w:i w:val="false"/>
                <w:iCs w:val="false"/>
                <w:color w:val="FFFFFF"/>
                <w:sz w:val="36"/>
                <w:szCs w:val="36"/>
              </w:rPr>
              <w:t xml:space="preserve">ELEVATOR SPEECHES</w:t>
            </w:r>
          </w:p>
          <w:p>
            <w:pPr>
              <w:spacing w:before="0" w:after="40"/>
            </w:pPr>
            <w:r>
              <w:rPr>
                <w:rFonts w:ascii="Arial" w:cs="Arial" w:eastAsia="Arial" w:hAnsi="Arial"/>
                <w:b w:val="false"/>
                <w:bCs w:val="false"/>
                <w:i/>
                <w:iCs/>
                <w:color w:val="B0D4C8"/>
                <w:sz w:val="20"/>
                <w:szCs w:val="20"/>
              </w:rPr>
              <w:t xml:space="preserve">Mom Speech · Elevator Pitch — Para Todos los Publicos</w:t>
            </w:r>
          </w:p>
        </w:tc>
      </w:tr>
    </w:tbl>
    <w:p>
      <w:pPr>
        <w:spacing w:before="40" w:after="40"/>
      </w:pPr>
      <w:r>
        <w:rPr>
          <w:rFonts w:ascii="Arial" w:cs="Arial" w:eastAsia="Arial" w:hAnsi="Arial"/>
          <w:b w:val="false"/>
          <w:bCs w:val="false"/>
          <w:i w:val="false"/>
          <w:iCs w:val="false"/>
          <w:color w:val="1A1A2E"/>
          <w:sz w:val="22"/>
          <w:szCs w:val="22"/>
        </w:rPr>
        <w:t xml:space="preserve"/>
      </w:r>
    </w:p>
    <w:p>
      <w:pPr>
        <w:spacing w:before="80" w:after="80"/>
        <w:jc w:val="left"/>
      </w:pPr>
      <w:r>
        <w:rPr>
          <w:rFonts w:ascii="Arial" w:cs="Arial" w:eastAsia="Arial" w:hAnsi="Arial"/>
          <w:b w:val="false"/>
          <w:bCs w:val="false"/>
          <w:i w:val="false"/>
          <w:iCs w:val="false"/>
          <w:color w:val="1A1A2E"/>
          <w:sz w:val="22"/>
          <w:szCs w:val="22"/>
        </w:rPr>
        <w:t xml:space="preserve">Los siguientes discursos explican LUKASH de forma simple, directa y persuasiva. Incorporan datos reales verificados de 2025.</w:t>
      </w:r>
    </w:p>
    <w:p>
      <w:pPr>
        <w:pStyle w:val="Heading2"/>
        <w:spacing w:before="260" w:after="100"/>
      </w:pPr>
      <w:r>
        <w:rPr>
          <w:rFonts w:ascii="Arial" w:cs="Arial" w:eastAsia="Arial" w:hAnsi="Arial"/>
          <w:b/>
          <w:bCs/>
          <w:i w:val="false"/>
          <w:iCs w:val="false"/>
          <w:color w:val="16213E"/>
          <w:sz w:val="28"/>
          <w:szCs w:val="28"/>
        </w:rPr>
        <w:t xml:space="preserve">Mom Speech — Maximo 4 minutos</w:t>
      </w:r>
    </w:p>
    <w:p>
      <w:pPr>
        <w:pBdr>
          <w:top w:val="single" w:color="185FA5" w:sz="4" w:space="2"/>
          <w:left w:val="single" w:color="185FA5" w:sz="14" w:space="6"/>
        </w:pBdr>
        <w:shd w:fill="E8F4FD" w:val="clear"/>
        <w:spacing w:before="120" w:after="120"/>
        <w:ind w:left="180"/>
      </w:pPr>
      <w:r>
        <w:rPr>
          <w:rFonts w:ascii="Arial" w:cs="Arial" w:eastAsia="Arial" w:hAnsi="Arial"/>
          <w:b w:val="false"/>
          <w:bCs w:val="false"/>
          <w:i w:val="false"/>
          <w:iCs w:val="false"/>
          <w:color w:val="1A1A2E"/>
          <w:sz w:val="21"/>
          <w:szCs w:val="21"/>
        </w:rPr>
        <w:t xml:space="preserve">Para inversores y no inversores sin conocimiento tecnico. Memorizable, emocional y anclada en datos reales.</w:t>
      </w:r>
    </w:p>
    <w:p>
      <w:pPr>
        <w:spacing w:before="80" w:after="60"/>
        <w:jc w:val="left"/>
      </w:pPr>
      <w:r>
        <w:rPr>
          <w:rFonts w:ascii="Arial" w:cs="Arial" w:eastAsia="Arial" w:hAnsi="Arial"/>
          <w:b w:val="false"/>
          <w:bCs w:val="false"/>
          <w:i w:val="false"/>
          <w:iCs w:val="false"/>
          <w:color w:val="1A1A2E"/>
          <w:sz w:val="22"/>
          <w:szCs w:val="22"/>
        </w:rPr>
        <w:t xml:space="preserve">Permitame hacerle una pregunta. Sabia usted que 7 de cada 10 adultos en America Latina ya tienen una cuenta digital? El Banco Mundial lo confirmo en 2025. Pero aqui esta el problema: solo 3 de cada 10 accede a instrumentos financieros reales que les permiten crecer. Los otros 4 tienen la cuenta — pero la puerta esta cerrada por dentro.</w:t>
      </w:r>
    </w:p>
    <w:p>
      <w:pPr>
        <w:spacing w:before="80" w:after="60"/>
        <w:jc w:val="left"/>
      </w:pPr>
      <w:r>
        <w:rPr>
          <w:rFonts w:ascii="Arial" w:cs="Arial" w:eastAsia="Arial" w:hAnsi="Arial"/>
          <w:b w:val="false"/>
          <w:bCs w:val="false"/>
          <w:i w:val="false"/>
          <w:iCs w:val="false"/>
          <w:color w:val="1A1A2E"/>
          <w:sz w:val="22"/>
          <w:szCs w:val="22"/>
        </w:rPr>
        <w:t xml:space="preserve">Mientras tanto, el sistema financiero global esta migrando a blockchain. BlackRock ya tiene $2,900 millones en activos tokenizados on-chain. Franklin Templeton. Siemens. Apollo. Las instituciones mas grandes del planeta estan construyendo las finanzas del futuro sobre esta tecnologia ahora mismo. Y el mercado de activos tokenizados crecio de $5,000 millones a $24,000 millones en solo tres anos. Boston Consulting Group proyecta $16 billones para 2030.</w:t>
      </w:r>
    </w:p>
    <w:p>
      <w:pPr>
        <w:spacing w:before="80" w:after="60"/>
        <w:jc w:val="left"/>
      </w:pPr>
      <w:r>
        <w:rPr>
          <w:rFonts w:ascii="Arial" w:cs="Arial" w:eastAsia="Arial" w:hAnsi="Arial"/>
          <w:b/>
          <w:bCs/>
          <w:i w:val="false"/>
          <w:iCs w:val="false"/>
          <w:color w:val="1A1A2E"/>
          <w:sz w:val="22"/>
          <w:szCs w:val="22"/>
        </w:rPr>
        <w:t xml:space="preserve">Nosotros creamos LUKASH. La pregunta que nos hicimos fue simple: y si los 260 millones de latinoamericanos excluidos pudieran tener acceso a esa misma infraestructura financiera del futuro, hoy, desde su telefono?</w:t>
      </w:r>
    </w:p>
    <w:p>
      <w:pPr>
        <w:spacing w:before="80" w:after="60"/>
        <w:jc w:val="left"/>
      </w:pPr>
      <w:r>
        <w:rPr>
          <w:rFonts w:ascii="Arial" w:cs="Arial" w:eastAsia="Arial" w:hAnsi="Arial"/>
          <w:b w:val="false"/>
          <w:bCs w:val="false"/>
          <w:i w:val="false"/>
          <w:iCs w:val="false"/>
          <w:color w:val="1A1A2E"/>
          <w:sz w:val="22"/>
          <w:szCs w:val="22"/>
        </w:rPr>
        <w:t xml:space="preserve">LUKASH es eso. Cada transaccion construye automaticamente una reserva de activos reales. Bitcoin nativo. Dolares digitales. Activos solidos. Guardados en una boveda digital que cualquier persona en el mundo puede verificar en tiempo real. No promesas. No papelitos. Activos reales.</w:t>
      </w:r>
    </w:p>
    <w:p>
      <w:pPr>
        <w:spacing w:before="80" w:after="40"/>
        <w:jc w:val="left"/>
      </w:pPr>
      <w:r>
        <w:rPr>
          <w:rFonts w:ascii="Arial" w:cs="Arial" w:eastAsia="Arial" w:hAnsi="Arial"/>
          <w:b/>
          <w:bCs/>
          <w:i w:val="false"/>
          <w:iCs w:val="false"/>
          <w:color w:val="1A1A2E"/>
          <w:sz w:val="22"/>
          <w:szCs w:val="22"/>
        </w:rPr>
        <w:t xml:space="preserve">Como funciona en la practica?</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Cada transaccion genera un fee pequeno. Ese fee no se lo queda un banco. Se divide automaticamente: una parte construye la reserva, otra reduce la cantidad de tokens en circulacion — lo que hace que el token valga mas con el tiempo — y el resto premia a quienes participan activamente.</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Tienes un Jaguar Score: tu historial financiero digital. On-chain, transparente, tuyo. Nadie te lo puede quitar. Mientras mas participas y aprendes, mas puertas se abren — incluyendo acceso a instrumentos de inversion que antes solo tenian los grandes capitales.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No necesitas saber nada de blockchain. LUKAI — nuestra inteligencia artificial — habla contigo en lenguaje normal y gestiona todo por ti.</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Puedes participar solo o en grupo con tu comunidad — las Manadas. Es la natillera o la tanda del siglo XXI: la misma logica de confianza de siempre, ahora con contratos inteligentes y acceso a la economia global.</w:t>
      </w:r>
    </w:p>
    <w:p>
      <w:pPr>
        <w:spacing w:before="40" w:after="40"/>
      </w:pPr>
      <w:r>
        <w:rPr>
          <w:rFonts w:ascii="Arial" w:cs="Arial" w:eastAsia="Arial" w:hAnsi="Arial"/>
          <w:b w:val="false"/>
          <w:bCs w:val="false"/>
          <w:i w:val="false"/>
          <w:iCs w:val="false"/>
          <w:color w:val="1A1A2E"/>
          <w:sz w:val="22"/>
          <w:szCs w:val="22"/>
        </w:rPr>
        <w:t xml:space="preserve"/>
      </w:r>
    </w:p>
    <w:p>
      <w:pPr>
        <w:spacing w:before="80" w:after="40"/>
        <w:jc w:val="left"/>
      </w:pPr>
      <w:r>
        <w:rPr>
          <w:rFonts w:ascii="Arial" w:cs="Arial" w:eastAsia="Arial" w:hAnsi="Arial"/>
          <w:b/>
          <w:bCs/>
          <w:i w:val="false"/>
          <w:iCs w:val="false"/>
          <w:color w:val="1A1A2E"/>
          <w:sz w:val="22"/>
          <w:szCs w:val="22"/>
        </w:rPr>
        <w:t xml:space="preserve">Para quien es LUKASH?</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Para el joven de 18 anos que quiere construir patrimonio desde cero, sin capital inicial grande.</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Para el profesional de 35 que quiere proteger sus ahorros de la inflacion y acceder a instrumentos reales.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Para quien envia dinero a su familia en otro pais y paga comisiones abusivas.</w:t>
      </w:r>
    </w:p>
    <w:p>
      <w:pPr>
        <w:pStyle w:val="ListParagraph"/>
        <w:numPr>
          <w:ilvl w:val="0"/>
          <w:numId w:val="2"/>
        </w:numPr>
        <w:spacing w:before="40" w:after="40"/>
      </w:pPr>
      <w:r>
        <w:rPr>
          <w:rFonts w:ascii="Arial" w:cs="Arial" w:eastAsia="Arial" w:hAnsi="Arial"/>
          <w:b w:val="false"/>
          <w:bCs w:val="false"/>
          <w:i w:val="false"/>
          <w:iCs w:val="false"/>
          <w:color w:val="1A1A2E"/>
          <w:sz w:val="21"/>
          <w:szCs w:val="21"/>
        </w:rPr>
        <w:t xml:space="preserve">Para el emprendedor que quiere acceso a credito colectivo sin depender de un banco tradicional.</w:t>
      </w:r>
    </w:p>
    <w:p>
      <w:pPr>
        <w:spacing w:before="40" w:after="40"/>
      </w:pPr>
      <w:r>
        <w:rPr>
          <w:rFonts w:ascii="Arial" w:cs="Arial" w:eastAsia="Arial" w:hAnsi="Arial"/>
          <w:b w:val="false"/>
          <w:bCs w:val="false"/>
          <w:i w:val="false"/>
          <w:iCs w:val="false"/>
          <w:color w:val="1A1A2E"/>
          <w:sz w:val="22"/>
          <w:szCs w:val="22"/>
        </w:rPr>
        <w:t xml:space="preserve"/>
      </w:r>
    </w:p>
    <w:p>
      <w:pPr>
        <w:spacing w:before="80" w:after="60"/>
        <w:jc w:val="left"/>
      </w:pPr>
      <w:r>
        <w:rPr>
          <w:rFonts w:ascii="Arial" w:cs="Arial" w:eastAsia="Arial" w:hAnsi="Arial"/>
          <w:b w:val="false"/>
          <w:bCs w:val="false"/>
          <w:i w:val="false"/>
          <w:iCs w:val="false"/>
          <w:color w:val="1A1A2E"/>
          <w:sz w:val="22"/>
          <w:szCs w:val="22"/>
        </w:rPr>
        <w:t xml:space="preserve">Y los numeros? Las simulaciones matematicas con 5,000 escenarios distintos muestran que la reserva del protocolo crece a $37 millones en 5 anos en el escenario conservador. El riesgo de colapso total es del 0.0%. No lo decimos nosotros — lo dice el modelo matematico.</w:t>
      </w:r>
    </w:p>
    <w:p>
      <w:pPr>
        <w:spacing w:before="80" w:after="60"/>
        <w:jc w:val="left"/>
      </w:pPr>
      <w:r>
        <w:rPr>
          <w:rFonts w:ascii="Arial" w:cs="Arial" w:eastAsia="Arial" w:hAnsi="Arial"/>
          <w:b w:val="false"/>
          <w:bCs w:val="false"/>
          <w:i w:val="false"/>
          <w:iCs w:val="false"/>
          <w:color w:val="1A1A2E"/>
          <w:sz w:val="22"/>
          <w:szCs w:val="22"/>
        </w:rPr>
        <w:t xml:space="preserve">LUKASH no es una apuesta especulativa. Es la infraestructura de las finanzas del futuro, construida para Latinoamerica, disponible hoy desde tu telefono.</w:t>
      </w:r>
    </w:p>
    <w:p>
      <w:pPr>
        <w:spacing w:before="80" w:after="80"/>
        <w:jc w:val="left"/>
      </w:pPr>
      <w:r>
        <w:rPr>
          <w:rFonts w:ascii="Arial" w:cs="Arial" w:eastAsia="Arial" w:hAnsi="Arial"/>
          <w:b/>
          <w:bCs/>
          <w:i w:val="false"/>
          <w:iCs w:val="false"/>
          <w:color w:val="1D9E75"/>
          <w:sz w:val="22"/>
          <w:szCs w:val="22"/>
        </w:rPr>
        <w:t xml:space="preserve">Las finanzas del futuro, disponibles hoy. Quieres ser parte de los primeros en construirlas?</w:t>
      </w:r>
    </w:p>
    <w:p>
      <w:pPr>
        <w:pStyle w:val="Heading2"/>
        <w:spacing w:before="260" w:after="100"/>
      </w:pPr>
      <w:r>
        <w:rPr>
          <w:rFonts w:ascii="Arial" w:cs="Arial" w:eastAsia="Arial" w:hAnsi="Arial"/>
          <w:b/>
          <w:bCs/>
          <w:i w:val="false"/>
          <w:iCs w:val="false"/>
          <w:color w:val="16213E"/>
          <w:sz w:val="28"/>
          <w:szCs w:val="28"/>
        </w:rPr>
        <w:t xml:space="preserve">Elevator Mom Speech — Maximo 1 minuto 10 segundos</w:t>
      </w:r>
    </w:p>
    <w:p>
      <w:pPr>
        <w:pBdr>
          <w:top w:val="single" w:color="185FA5" w:sz="4" w:space="2"/>
          <w:left w:val="single" w:color="185FA5" w:sz="14" w:space="6"/>
        </w:pBdr>
        <w:shd w:fill="E8F4FD" w:val="clear"/>
        <w:spacing w:before="120" w:after="120"/>
        <w:ind w:left="180"/>
      </w:pPr>
      <w:r>
        <w:rPr>
          <w:rFonts w:ascii="Arial" w:cs="Arial" w:eastAsia="Arial" w:hAnsi="Arial"/>
          <w:b w:val="false"/>
          <w:bCs w:val="false"/>
          <w:i w:val="false"/>
          <w:iCs w:val="false"/>
          <w:color w:val="1A1A2E"/>
          <w:sz w:val="21"/>
          <w:szCs w:val="21"/>
        </w:rPr>
        <w:t xml:space="preserve">Version de ascensor — Simple, directa, memorable. Para cualquier publico en cualquier momento.</w:t>
      </w:r>
    </w:p>
    <w:p>
      <w:pPr>
        <w:spacing w:before="80" w:after="40"/>
        <w:jc w:val="left"/>
      </w:pPr>
      <w:r>
        <w:rPr>
          <w:rFonts w:ascii="Arial" w:cs="Arial" w:eastAsia="Arial" w:hAnsi="Arial"/>
          <w:b w:val="false"/>
          <w:bCs w:val="false"/>
          <w:i w:val="false"/>
          <w:iCs w:val="false"/>
          <w:color w:val="1A1A2E"/>
          <w:sz w:val="22"/>
          <w:szCs w:val="22"/>
        </w:rPr>
        <w:t xml:space="preserve">El sistema financiero global esta migrando a blockchain. BlackRock ya tiene $2,900 millones de dolares tokenizados on-chain. Franklin Templeton. Siemens. Las instituciones mas grandes del planeta lo estan haciendo ahora.</w:t>
      </w:r>
    </w:p>
    <w:p>
      <w:pPr>
        <w:spacing w:before="80" w:after="40"/>
        <w:jc w:val="left"/>
      </w:pPr>
      <w:r>
        <w:rPr>
          <w:rFonts w:ascii="Arial" w:cs="Arial" w:eastAsia="Arial" w:hAnsi="Arial"/>
          <w:b w:val="false"/>
          <w:bCs w:val="false"/>
          <w:i w:val="false"/>
          <w:iCs w:val="false"/>
          <w:color w:val="1A1A2E"/>
          <w:sz w:val="22"/>
          <w:szCs w:val="22"/>
        </w:rPr>
        <w:t xml:space="preserve">El problema: 7 de cada 10 latinoamericanos tiene una cuenta digital, pero solo 3 de cada 10 accede a instrumentos financieros reales que les permiten crecer. Los otros 4 tienen la puerta — pero no pueden entrar.</w:t>
      </w:r>
    </w:p>
    <w:p>
      <w:pPr>
        <w:spacing w:before="80" w:after="40"/>
        <w:jc w:val="left"/>
      </w:pPr>
      <w:r>
        <w:rPr>
          <w:rFonts w:ascii="Arial" w:cs="Arial" w:eastAsia="Arial" w:hAnsi="Arial"/>
          <w:b/>
          <w:bCs/>
          <w:i w:val="false"/>
          <w:iCs w:val="false"/>
          <w:color w:val="1D9E75"/>
          <w:sz w:val="22"/>
          <w:szCs w:val="22"/>
        </w:rPr>
        <w:t xml:space="preserve">LUKASH es la llave para esos 260 millones de personas.</w:t>
      </w:r>
    </w:p>
    <w:p>
      <w:pPr>
        <w:spacing w:before="80" w:after="40"/>
        <w:jc w:val="left"/>
      </w:pPr>
      <w:r>
        <w:rPr>
          <w:rFonts w:ascii="Arial" w:cs="Arial" w:eastAsia="Arial" w:hAnsi="Arial"/>
          <w:b w:val="false"/>
          <w:bCs w:val="false"/>
          <w:i w:val="false"/>
          <w:iCs w:val="false"/>
          <w:color w:val="1A1A2E"/>
          <w:sz w:val="22"/>
          <w:szCs w:val="22"/>
        </w:rPr>
        <w:t xml:space="preserve">Es una plataforma digital donde cada transaccion construye automaticamente una reserva real de activos — Bitcoin, dolares digitales — que respalda el valor de tu dinero y crece con el tiempo. Tiene una inteligencia artificial que habla contigo en lenguaje normal. No necesitas saber nada tecnico.</w:t>
      </w:r>
    </w:p>
    <w:p>
      <w:pPr>
        <w:spacing w:before="80" w:after="40"/>
        <w:jc w:val="left"/>
      </w:pPr>
      <w:r>
        <w:rPr>
          <w:rFonts w:ascii="Arial" w:cs="Arial" w:eastAsia="Arial" w:hAnsi="Arial"/>
          <w:b w:val="false"/>
          <w:bCs w:val="false"/>
          <w:i w:val="false"/>
          <w:iCs w:val="false"/>
          <w:color w:val="1A1A2E"/>
          <w:sz w:val="22"/>
          <w:szCs w:val="22"/>
        </w:rPr>
        <w:t xml:space="preserve">Puedes participar solo o en grupo — las Manadas: la natillera o la tanda del siglo XXI con contratos inteligentes. Las matematicas dicen que el riesgo de colapso total es cero. En 5,000 escenarios simulados.</w:t>
      </w:r>
    </w:p>
    <w:p>
      <w:pPr>
        <w:spacing w:before="80" w:after="80"/>
        <w:jc w:val="left"/>
      </w:pPr>
      <w:r>
        <w:rPr>
          <w:rFonts w:ascii="Arial" w:cs="Arial" w:eastAsia="Arial" w:hAnsi="Arial"/>
          <w:b/>
          <w:bCs/>
          <w:i w:val="false"/>
          <w:iCs w:val="false"/>
          <w:color w:val="1D9E75"/>
          <w:sz w:val="22"/>
          <w:szCs w:val="22"/>
        </w:rPr>
        <w:t xml:space="preserve">No estamos creando otro token especulativo. Estamos construyendo las finanzas del futuro, disponibles hoy para toda Latinoamerica.</w:t>
      </w:r>
    </w:p>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
              <w:left w:val="single" w:color="085041" w:sz="1"/>
              <w:bottom w:val="single" w:color="085041" w:sz="1"/>
              <w:right w:val="single" w:color="085041" w:sz="1"/>
            </w:tcBorders>
            <w:shd w:fill="16213E" w:val="clear"/>
            <w:tcMar>
              <w:top w:type="dxa" w:w="100"/>
              <w:left w:type="dxa" w:w="200"/>
              <w:bottom w:type="dxa" w:w="100"/>
              <w:right w:type="dxa" w:w="200"/>
            </w:tcMar>
          </w:tcPr>
          <w:p>
            <w:pPr>
              <w:spacing w:before="40" w:after="20"/>
            </w:pPr>
            <w:r>
              <w:rPr>
                <w:rFonts w:ascii="Arial" w:cs="Arial" w:eastAsia="Arial" w:hAnsi="Arial"/>
                <w:b/>
                <w:bCs/>
                <w:i w:val="false"/>
                <w:iCs w:val="false"/>
                <w:color w:val="1D9E75"/>
                <w:sz w:val="36"/>
                <w:szCs w:val="36"/>
              </w:rPr>
              <w:t xml:space="preserve">12  </w:t>
            </w:r>
            <w:r>
              <w:rPr>
                <w:rFonts w:ascii="Arial" w:cs="Arial" w:eastAsia="Arial" w:hAnsi="Arial"/>
                <w:b/>
                <w:bCs/>
                <w:i w:val="false"/>
                <w:iCs w:val="false"/>
                <w:color w:val="FFFFFF"/>
                <w:sz w:val="36"/>
                <w:szCs w:val="36"/>
              </w:rPr>
              <w:t xml:space="preserve">JAGUAR SCORE</w:t>
            </w:r>
          </w:p>
          <w:p>
            <w:pPr>
              <w:spacing w:before="0" w:after="40"/>
            </w:pPr>
            <w:r>
              <w:rPr>
                <w:rFonts w:ascii="Arial" w:cs="Arial" w:eastAsia="Arial" w:hAnsi="Arial"/>
                <w:b w:val="false"/>
                <w:bCs w:val="false"/>
                <w:i/>
                <w:iCs/>
                <w:color w:val="B0D4C8"/>
                <w:sz w:val="20"/>
                <w:szCs w:val="20"/>
              </w:rPr>
              <w:t xml:space="preserve">Sistema Formal de Reputacion Financiera On-Chain</w:t>
            </w:r>
          </w:p>
        </w:tc>
      </w:tr>
    </w:tbl>
    <w:p>
      <w:pPr>
        <w:spacing w:before="40" w:after="40"/>
      </w:pPr>
      <w:r>
        <w:rPr>
          <w:rFonts w:ascii="Arial" w:cs="Arial" w:eastAsia="Arial" w:hAnsi="Arial"/>
          <w:b w:val="false"/>
          <w:bCs w:val="false"/>
          <w:i w:val="false"/>
          <w:iCs w:val="false"/>
          <w:color w:val="1A1A2E"/>
          <w:sz w:val="22"/>
          <w:szCs w:val="22"/>
        </w:rPr>
        <w:t xml:space="preserve"/>
      </w:r>
    </w:p>
    <w:p>
      <w:pPr>
        <w:spacing w:before="80" w:after="80"/>
        <w:jc w:val="left"/>
      </w:pPr>
      <w:r>
        <w:rPr>
          <w:rFonts w:ascii="Arial" w:cs="Arial" w:eastAsia="Arial" w:hAnsi="Arial"/>
          <w:b w:val="false"/>
          <w:bCs w:val="false"/>
          <w:i w:val="false"/>
          <w:iCs w:val="false"/>
          <w:color w:val="1A1A2E"/>
          <w:sz w:val="22"/>
          <w:szCs w:val="22"/>
        </w:rPr>
        <w:t xml:space="preserve">El Jaguar Score es el curriculum financiero digital del usuario. Es el mecanismo de retencion mas poderoso del protocolo: el usuario no abandona una reputacion construida durante anos. LUKAI v4.1 lo calibra en tiempo real segun la participacion activa en el ecosistema.</w:t>
      </w:r>
    </w:p>
    <w:p>
      <w:pPr>
        <w:pBdr>
          <w:top w:val="single" w:color="185FA5" w:sz="4" w:space="2"/>
          <w:left w:val="single" w:color="185FA5" w:sz="14" w:space="6"/>
        </w:pBdr>
        <w:shd w:fill="E8F4FD" w:val="clear"/>
        <w:spacing w:before="120" w:after="120"/>
        <w:ind w:left="180"/>
      </w:pPr>
      <w:r>
        <w:rPr>
          <w:rFonts w:ascii="Arial" w:cs="Arial" w:eastAsia="Arial" w:hAnsi="Arial"/>
          <w:b w:val="false"/>
          <w:bCs w:val="false"/>
          <w:i w:val="false"/>
          <w:iCs w:val="false"/>
          <w:color w:val="1A1A2E"/>
          <w:sz w:val="21"/>
          <w:szCs w:val="21"/>
        </w:rPr>
        <w:t xml:space="preserve">DEFINICION: Numero acumulativo on-chain. Refleja la participacion financiera del usuario en LUKASH. No reversible excepto por inactividad prolongada. No transferible. Vinculado a wallet. Decae 2%/semana adicional despues de 90 dias de inactividad.</w:t>
      </w:r>
    </w:p>
    <w:p>
      <w:pPr>
        <w:pStyle w:val="Heading2"/>
        <w:spacing w:before="260" w:after="100"/>
      </w:pPr>
      <w:r>
        <w:rPr>
          <w:rFonts w:ascii="Arial" w:cs="Arial" w:eastAsia="Arial" w:hAnsi="Arial"/>
          <w:b/>
          <w:bCs/>
          <w:i w:val="false"/>
          <w:iCs w:val="false"/>
          <w:color w:val="16213E"/>
          <w:sz w:val="28"/>
          <w:szCs w:val="28"/>
        </w:rPr>
        <w:t xml:space="preserve">12.1 Parametros de Calibracion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Accion del Usuario</w:t>
            </w:r>
          </w:p>
        </w:tc>
        <w:tc>
          <w:tcPr>
            <w:tcW w:type="dxa" w:w="1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Puntos</w:t>
            </w:r>
          </w:p>
        </w:tc>
        <w:tc>
          <w:tcPr>
            <w:tcW w:type="dxa" w:w="53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Notas</w:t>
            </w:r>
          </w:p>
        </w:tc>
      </w:tr>
      <w:tr>
        <w:tc>
          <w:tcPr>
            <w:tcW w:type="dxa" w:w="2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Holding activo de cNFT Jaguar Universal</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10 pts/semana</w:t>
            </w:r>
          </w:p>
        </w:tc>
        <w:tc>
          <w:tcPr>
            <w:tcW w:type="dxa" w:w="5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Maximo incentivo de holdeo del instrumento premium.</w:t>
            </w:r>
          </w:p>
        </w:tc>
      </w:tr>
      <w:tr>
        <w:tc>
          <w:tcPr>
            <w:tcW w:type="dxa" w:w="2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Holding activo de cNFT Nativo (Capa 0) o Estandar (Capa 3B)</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5 pts/semana</w:t>
            </w:r>
          </w:p>
        </w:tc>
        <w:tc>
          <w:tcPr>
            <w:tcW w:type="dxa" w:w="5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Reconoce holding comprometido en cualquier instrumento del protocolo.</w:t>
            </w:r>
          </w:p>
        </w:tc>
      </w:tr>
      <w:tr>
        <w:tc>
          <w:tcPr>
            <w:tcW w:type="dxa" w:w="2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Participacion en Manada activa (Capa 2)</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15 pts/evento</w:t>
            </w:r>
          </w:p>
        </w:tc>
        <w:tc>
          <w:tcPr>
            <w:tcW w:type="dxa" w:w="5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Por cada transaccion completada en Manada.</w:t>
            </w:r>
          </w:p>
        </w:tc>
      </w:tr>
      <w:tr>
        <w:tc>
          <w:tcPr>
            <w:tcW w:type="dxa" w:w="2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Apuesta Bet &amp; Win completada (Capa 2)</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8 pts/evento</w:t>
            </w:r>
          </w:p>
        </w:tc>
        <w:tc>
          <w:tcPr>
            <w:tcW w:type="dxa" w:w="5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Por cada apuesta liquidada, independientemente del resultado.</w:t>
            </w:r>
          </w:p>
        </w:tc>
      </w:tr>
      <w:tr>
        <w:tc>
          <w:tcPr>
            <w:tcW w:type="dxa" w:w="2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Acceso a evento o marketplace (Capa 2)</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5 pts/evento</w:t>
            </w:r>
          </w:p>
        </w:tc>
        <w:tc>
          <w:tcPr>
            <w:tcW w:type="dxa" w:w="5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Por cada uso de servicios sociales en la App.</w:t>
            </w:r>
          </w:p>
        </w:tc>
      </w:tr>
      <w:tr>
        <w:tc>
          <w:tcPr>
            <w:tcW w:type="dxa" w:w="2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Completar mision educativa en Jungle Arena</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20 pts/mision</w:t>
            </w:r>
          </w:p>
        </w:tc>
        <w:tc>
          <w:tcPr>
            <w:tcW w:type="dxa" w:w="5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Maxima ponderacion. Premia el aprendizaje financiero real.</w:t>
            </w:r>
          </w:p>
        </w:tc>
      </w:tr>
      <w:tr>
        <w:tc>
          <w:tcPr>
            <w:tcW w:type="dxa" w:w="2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Duelo de Manadas (participacion)</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12 pts/duelo</w:t>
            </w:r>
          </w:p>
        </w:tc>
        <w:tc>
          <w:tcPr>
            <w:tcW w:type="dxa" w:w="5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Por cada duelo completado. Incentiva cohesion grupal.</w:t>
            </w:r>
          </w:p>
        </w:tc>
      </w:tr>
      <w:tr>
        <w:tc>
          <w:tcPr>
            <w:tcW w:type="dxa" w:w="28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Staking activo $LUKA (periodo minimo 7d)</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3 pts/dia</w:t>
            </w:r>
          </w:p>
        </w:tc>
        <w:tc>
          <w:tcPr>
            <w:tcW w:type="dxa" w:w="53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Requiere staking activo — no solo holding en wallet.</w:t>
            </w:r>
          </w:p>
        </w:tc>
      </w:tr>
      <w:tr>
        <w:tc>
          <w:tcPr>
            <w:tcW w:type="dxa" w:w="28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LP Comprometido activo (30d / 90d / 365d)</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9E75"/>
                <w:sz w:val="20"/>
                <w:szCs w:val="20"/>
              </w:rPr>
              <w:t xml:space="preserve">5 / 10 / 20 pts/semana</w:t>
            </w:r>
          </w:p>
        </w:tc>
        <w:tc>
          <w:tcPr>
            <w:tcW w:type="dxa" w:w="53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Escalonado por nivel de lock. Mayor compromiso = mayor Score semanal.</w:t>
            </w:r>
          </w:p>
        </w:tc>
      </w:tr>
    </w:tbl>
    <w:p>
      <w:pPr>
        <w:pStyle w:val="Heading2"/>
        <w:spacing w:before="260" w:after="100"/>
      </w:pPr>
      <w:r>
        <w:rPr>
          <w:rFonts w:ascii="Arial" w:cs="Arial" w:eastAsia="Arial" w:hAnsi="Arial"/>
          <w:b/>
          <w:bCs/>
          <w:i w:val="false"/>
          <w:iCs w:val="false"/>
          <w:color w:val="16213E"/>
          <w:sz w:val="28"/>
          <w:szCs w:val="28"/>
        </w:rPr>
        <w:t xml:space="preserve">12.2 Niveles y Beneficios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5160"/>
      </w:tblGrid>
      <w:tr>
        <w:tc>
          <w:tcPr>
            <w:tcW w:type="dxa" w:w="1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Nivel</w:t>
            </w:r>
          </w:p>
        </w:tc>
        <w:tc>
          <w:tcPr>
            <w:tcW w:type="dxa" w:w="12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Puntos</w:t>
            </w:r>
          </w:p>
        </w:tc>
        <w:tc>
          <w:tcPr>
            <w:tcW w:type="dxa" w:w="16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Badge on-chain</w:t>
            </w:r>
          </w:p>
        </w:tc>
        <w:tc>
          <w:tcPr>
            <w:tcW w:type="dxa" w:w="51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Beneficios desbloqueados</w:t>
            </w:r>
          </w:p>
        </w:tc>
      </w:tr>
      <w:tr>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Cub</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0–499</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Jaguar Cub</w:t>
            </w:r>
          </w:p>
        </w:tc>
        <w:tc>
          <w:tcPr>
            <w:tcW w:type="dxa" w:w="5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Acceso basico a todos los servicios Motor D Capa 2. Participacion en Manadas estandar.</w:t>
            </w:r>
          </w:p>
        </w:tc>
      </w:tr>
      <w:tr>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Jaguar</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500–1,999</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Jaguar</w:t>
            </w:r>
          </w:p>
        </w:tc>
        <w:tc>
          <w:tcPr>
            <w:tcW w:type="dxa" w:w="5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Acceso a instrumentos DeFi Capa 1. Voto en parametros Motor D (DAO activo). Acceso prioritario a nuevos instrumentos cNFT.</w:t>
            </w:r>
          </w:p>
        </w:tc>
      </w:tr>
      <w:tr>
        <w:tc>
          <w:tcPr>
            <w:tcW w:type="dxa" w:w="14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Alpha</w:t>
            </w:r>
          </w:p>
        </w:tc>
        <w:tc>
          <w:tcPr>
            <w:tcW w:type="dxa" w:w="12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2,000–4,999</w:t>
            </w:r>
          </w:p>
        </w:tc>
        <w:tc>
          <w:tcPr>
            <w:tcW w:type="dxa" w:w="160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Jaguar Alpha</w:t>
            </w:r>
          </w:p>
        </w:tc>
        <w:tc>
          <w:tcPr>
            <w:tcW w:type="dxa" w:w="5160"/>
            <w:tcBorders>
              <w:top w:val="single" w:color="B0D4C8" w:sz="1"/>
              <w:left w:val="single" w:color="B0D4C8" w:sz="1"/>
              <w:bottom w:val="single" w:color="B0D4C8" w:sz="1"/>
              <w:right w:val="single" w:color="B0D4C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LP Jaguar 90d con +12% rewards. Visibilidad en ranking de Manadas. Acceso anticipado Capas 3A/3B.</w:t>
            </w:r>
          </w:p>
        </w:tc>
      </w:tr>
      <w:tr>
        <w:tc>
          <w:tcPr>
            <w:tcW w:type="dxa" w:w="14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20"/>
                <w:szCs w:val="20"/>
              </w:rPr>
              <w:t xml:space="preserve">Emperor</w:t>
            </w:r>
          </w:p>
        </w:tc>
        <w:tc>
          <w:tcPr>
            <w:tcW w:type="dxa" w:w="12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20"/>
                <w:szCs w:val="20"/>
              </w:rPr>
              <w:t xml:space="preserve">5,000+</w:t>
            </w:r>
          </w:p>
        </w:tc>
        <w:tc>
          <w:tcPr>
            <w:tcW w:type="dxa" w:w="160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Emperor</w:t>
            </w:r>
          </w:p>
        </w:tc>
        <w:tc>
          <w:tcPr>
            <w:tcW w:type="dxa" w:w="5160"/>
            <w:tcBorders>
              <w:top w:val="single" w:color="B0D4C8" w:sz="1"/>
              <w:left w:val="single" w:color="B0D4C8" w:sz="1"/>
              <w:bottom w:val="single" w:color="B0D4C8" w:sz="1"/>
              <w:right w:val="single" w:color="B0D4C8" w:sz="1"/>
            </w:tcBorders>
            <w:shd w:fill="EAF7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Gobernanza premium. LP Fundador 365d +20% rewards. Override Anti-Whale automatico. Acceso a instrumentos RWA y T-bills tokenizados en Fase 3.</w:t>
            </w:r>
          </w:p>
        </w:tc>
      </w:tr>
    </w:tbl>
    <w:p>
      <w:pPr>
        <w:pBdr>
          <w:top w:val="single" w:color="BA7517" w:sz="4" w:space="2"/>
          <w:left w:val="single" w:color="BA7517" w:sz="14" w:space="6"/>
        </w:pBdr>
        <w:shd w:fill="FFF3D6" w:val="clear"/>
        <w:spacing w:before="120" w:after="120"/>
        <w:ind w:left="180"/>
      </w:pPr>
      <w:r>
        <w:rPr>
          <w:rFonts w:ascii="Arial" w:cs="Arial" w:eastAsia="Arial" w:hAnsi="Arial"/>
          <w:b w:val="false"/>
          <w:bCs w:val="false"/>
          <w:i w:val="false"/>
          <w:iCs w:val="false"/>
          <w:color w:val="1A1A2E"/>
          <w:sz w:val="21"/>
          <w:szCs w:val="21"/>
        </w:rPr>
        <w:t xml:space="preserve">DECAIMIENTO: 2%/semana adicional tras 90 dias de inactividad. Se detiene al retomar actividad. Los niveles alcanzados no bajan por decaimiento — el umbral de nivel usa el Score maximo historico, no el Score actual.</w:t>
      </w:r>
    </w:p>
    <w:p>
      <w:pPr>
        <w:pBdr>
          <w:left w:val="single" w:color="BA7517" w:sz="14" w:space="6"/>
        </w:pBdr>
        <w:shd w:fill="FFF8E7" w:val="clear"/>
        <w:spacing w:before="100" w:after="100"/>
        <w:ind w:left="160"/>
      </w:pPr>
      <w:r>
        <w:rPr>
          <w:rFonts w:ascii="Arial" w:cs="Arial" w:eastAsia="Arial" w:hAnsi="Arial"/>
          <w:b/>
          <w:bCs/>
          <w:i w:val="false"/>
          <w:iCs w:val="false"/>
          <w:color w:val="BA7517"/>
          <w:sz w:val="21"/>
          <w:szCs w:val="21"/>
        </w:rPr>
        <w:t xml:space="preserve">⚑ PENDIENTE FASE APP — Jaguar Score — ajuste post-datos reales: </w:t>
      </w:r>
      <w:r>
        <w:rPr>
          <w:rFonts w:ascii="Arial" w:cs="Arial" w:eastAsia="Arial" w:hAnsi="Arial"/>
          <w:b w:val="false"/>
          <w:bCs w:val="false"/>
          <w:i w:val="false"/>
          <w:iCs w:val="false"/>
          <w:color w:val="1A1A2E"/>
          <w:sz w:val="21"/>
          <w:szCs w:val="21"/>
        </w:rPr>
        <w:t xml:space="preserve">Los valores actuales son los de lanzamiento. Ajustables por gobernanza con Timelock 48h en Etapa 2A basado en datos reales de uso y retencion.</w:t>
      </w:r>
    </w:p>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CUADRO RESUMEN — BUSINESS MODEL CANVAS LUKASH v4.2</w:t>
      </w:r>
    </w:p>
    <w:p>
      <w:pPr>
        <w:spacing w:before="80" w:after="80"/>
        <w:jc w:val="left"/>
      </w:pPr>
      <w:r>
        <w:rPr>
          <w:rFonts w:ascii="Arial" w:cs="Arial" w:eastAsia="Arial" w:hAnsi="Arial"/>
          <w:b w:val="false"/>
          <w:bCs w:val="false"/>
          <w:i w:val="false"/>
          <w:iCs w:val="false"/>
          <w:color w:val="1A1A2E"/>
          <w:sz w:val="22"/>
          <w:szCs w:val="22"/>
        </w:rPr>
        <w:t xml:space="preserve">Vista consolidada. Cada celda referencia el bloque detallado correspondiente.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360"/>
        <w:gridCol w:w="1800"/>
        <w:gridCol w:w="2400"/>
      </w:tblGrid>
      <w:tr>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08 ASOCIACIONES CLAVE</w:t>
            </w:r>
          </w:p>
        </w:tc>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06 ACTIVIDADES CLAVE</w:t>
            </w:r>
          </w:p>
        </w:tc>
        <w:tc>
          <w:tcPr>
            <w:tcW w:type="dxa" w:w="336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01 PROPUESTA DE VALOR</w:t>
            </w:r>
          </w:p>
        </w:tc>
        <w:tc>
          <w:tcPr>
            <w:tcW w:type="dxa" w:w="18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04 RELACIONES CLIENTES</w:t>
            </w:r>
          </w:p>
        </w:tc>
        <w:tc>
          <w:tcPr>
            <w:tcW w:type="dxa" w:w="2400"/>
            <w:gridSpan w:val="1"/>
            <w:tcBorders>
              <w:top w:val="single" w:color="085041" w:sz="1"/>
              <w:left w:val="single" w:color="085041" w:sz="1"/>
              <w:bottom w:val="single" w:color="085041" w:sz="1"/>
              <w:right w:val="single" w:color="085041" w:sz="1"/>
            </w:tcBorders>
            <w:shd w:fill="1D9E75"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02 SEGMENTOS</w:t>
            </w:r>
          </w:p>
        </w:tc>
      </w:tr>
      <w:tr>
        <w:tc>
          <w:tcPr>
            <w:tcW w:type="dxa" w:w="1800"/>
            <w:vMerge w:val="restart"/>
            <w:tcBorders>
              <w:top w:val="single" w:color="B0D4C8" w:sz="1"/>
              <w:left w:val="single" w:color="B0D4C8" w:sz="1"/>
              <w:bottom w:val="single" w:color="B0D4C8" w:sz="1"/>
              <w:right w:val="single" w:color="B0D4C8" w:sz="1"/>
            </w:tcBorders>
            <w:tcMar>
              <w:top w:type="dxa" w:w="80"/>
              <w:left w:type="dxa" w:w="120"/>
              <w:bottom w:type="dxa" w:w="80"/>
              <w:right w:type="dxa" w:w="120"/>
            </w:tcMar>
          </w:tcPr>
          <w:p>
            <w:pPr>
              <w:spacing w:before="80" w:after="80"/>
              <w:jc w:val="left"/>
            </w:pPr>
            <w:r>
              <w:rPr>
                <w:rFonts w:ascii="Arial" w:cs="Arial" w:eastAsia="Arial" w:hAnsi="Arial"/>
                <w:b/>
                <w:bCs/>
                <w:i w:val="false"/>
                <w:iCs w:val="false"/>
                <w:color w:val="1A1A2E"/>
                <w:sz w:val="18"/>
                <w:szCs w:val="18"/>
              </w:rPr>
              <w:t xml:space="preserve">Market Makers D1</w:t>
            </w:r>
          </w:p>
          <w:p>
            <w:pPr>
              <w:spacing w:before="80" w:after="80"/>
              <w:jc w:val="left"/>
            </w:pPr>
            <w:r>
              <w:rPr>
                <w:rFonts w:ascii="Arial" w:cs="Arial" w:eastAsia="Arial" w:hAnsi="Arial"/>
                <w:b w:val="false"/>
                <w:bCs w:val="false"/>
                <w:i w:val="false"/>
                <w:iCs w:val="false"/>
                <w:color w:val="1A1A2E"/>
                <w:sz w:val="18"/>
                <w:szCs w:val="18"/>
              </w:rPr>
              <w:t xml:space="preserve">KOLs Jaguar Lock</w:t>
            </w:r>
          </w:p>
          <w:p>
            <w:pPr>
              <w:spacing w:before="80" w:after="80"/>
              <w:jc w:val="left"/>
            </w:pPr>
            <w:r>
              <w:rPr>
                <w:rFonts w:ascii="Arial" w:cs="Arial" w:eastAsia="Arial" w:hAnsi="Arial"/>
                <w:b w:val="false"/>
                <w:bCs w:val="false"/>
                <w:i w:val="false"/>
                <w:iCs w:val="false"/>
                <w:color w:val="1A1A2E"/>
                <w:sz w:val="18"/>
                <w:szCs w:val="18"/>
              </w:rPr>
              <w:t xml:space="preserve">Halborn / OtterSec</w:t>
            </w:r>
          </w:p>
          <w:p>
            <w:pPr>
              <w:spacing w:before="80" w:after="80"/>
              <w:jc w:val="left"/>
            </w:pPr>
            <w:r>
              <w:rPr>
                <w:rFonts w:ascii="Arial" w:cs="Arial" w:eastAsia="Arial" w:hAnsi="Arial"/>
                <w:b w:val="false"/>
                <w:bCs w:val="false"/>
                <w:i w:val="false"/>
                <w:iCs w:val="false"/>
                <w:color w:val="1A1A2E"/>
                <w:sz w:val="18"/>
                <w:szCs w:val="18"/>
              </w:rPr>
              <w:t xml:space="preserve">Pyth + Switchboard + Jupiter</w:t>
            </w:r>
          </w:p>
          <w:p>
            <w:pPr>
              <w:spacing w:before="80" w:after="80"/>
              <w:jc w:val="left"/>
            </w:pPr>
            <w:r>
              <w:rPr>
                <w:rFonts w:ascii="Arial" w:cs="Arial" w:eastAsia="Arial" w:hAnsi="Arial"/>
                <w:b w:val="false"/>
                <w:bCs w:val="false"/>
                <w:i w:val="false"/>
                <w:iCs w:val="false"/>
                <w:color w:val="1A1A2E"/>
                <w:sz w:val="18"/>
                <w:szCs w:val="18"/>
              </w:rPr>
              <w:t xml:space="preserve">Kamino / Marginfi / Sanctum</w:t>
            </w:r>
          </w:p>
          <w:p>
            <w:pPr>
              <w:spacing w:before="80" w:after="80"/>
              <w:jc w:val="left"/>
            </w:pPr>
            <w:r>
              <w:rPr>
                <w:rFonts w:ascii="Arial" w:cs="Arial" w:eastAsia="Arial" w:hAnsi="Arial"/>
                <w:b w:val="false"/>
                <w:bCs w:val="false"/>
                <w:i w:val="false"/>
                <w:iCs w:val="false"/>
                <w:color w:val="1A1A2E"/>
                <w:sz w:val="18"/>
                <w:szCs w:val="18"/>
              </w:rPr>
              <w:t xml:space="preserve">Hub: El Salvador CNAD</w:t>
            </w:r>
          </w:p>
          <w:p>
            <w:pPr>
              <w:spacing w:before="80" w:after="80"/>
              <w:jc w:val="left"/>
            </w:pPr>
            <w:r>
              <w:rPr>
                <w:rFonts w:ascii="Arial" w:cs="Arial" w:eastAsia="Arial" w:hAnsi="Arial"/>
                <w:b w:val="false"/>
                <w:bCs w:val="false"/>
                <w:i w:val="false"/>
                <w:iCs w:val="false"/>
                <w:color w:val="1A1A2E"/>
                <w:sz w:val="18"/>
                <w:szCs w:val="18"/>
              </w:rPr>
              <w:t xml:space="preserve">Protocolos RWA (Fase 3)</w:t>
            </w:r>
          </w:p>
          <w:p>
            <w:pPr>
              <w:spacing w:before="80" w:after="80"/>
              <w:jc w:val="left"/>
            </w:pPr>
            <w:r>
              <w:rPr>
                <w:rFonts w:ascii="Arial" w:cs="Arial" w:eastAsia="Arial" w:hAnsi="Arial"/>
                <w:b w:val="false"/>
                <w:bCs w:val="false"/>
                <w:i w:val="false"/>
                <w:iCs w:val="false"/>
                <w:color w:val="1A1A2E"/>
                <w:sz w:val="18"/>
                <w:szCs w:val="18"/>
              </w:rPr>
              <w:t xml:space="preserve">Neobancos LatAm (Fase 3)</w:t>
            </w:r>
          </w:p>
        </w:tc>
        <w:tc>
          <w:tcPr>
            <w:tcW w:type="dxa" w:w="1800"/>
            <w:tcBorders>
              <w:top w:val="single" w:color="B0D4C8" w:sz="1"/>
              <w:left w:val="single" w:color="B0D4C8" w:sz="1"/>
              <w:bottom w:val="single" w:color="B0D4C8" w:sz="1"/>
              <w:right w:val="single" w:color="B0D4C8" w:sz="1"/>
            </w:tcBorders>
            <w:tcMar>
              <w:top w:type="dxa" w:w="80"/>
              <w:left w:type="dxa" w:w="120"/>
              <w:bottom w:type="dxa" w:w="80"/>
              <w:right w:type="dxa" w:w="120"/>
            </w:tcMar>
          </w:tcPr>
          <w:p>
            <w:pPr>
              <w:spacing w:before="80" w:after="80"/>
              <w:jc w:val="left"/>
            </w:pPr>
            <w:r>
              <w:rPr>
                <w:rFonts w:ascii="Arial" w:cs="Arial" w:eastAsia="Arial" w:hAnsi="Arial"/>
                <w:b/>
                <w:bCs/>
                <w:i w:val="false"/>
                <w:iCs w:val="false"/>
                <w:color w:val="1A1A2E"/>
                <w:sz w:val="18"/>
                <w:szCs w:val="18"/>
              </w:rPr>
              <w:t xml:space="preserve">Orquestacion B0/B2</w:t>
            </w:r>
          </w:p>
          <w:p>
            <w:pPr>
              <w:spacing w:before="80" w:after="80"/>
              <w:jc w:val="left"/>
            </w:pPr>
            <w:r>
              <w:rPr>
                <w:rFonts w:ascii="Arial" w:cs="Arial" w:eastAsia="Arial" w:hAnsi="Arial"/>
                <w:b w:val="false"/>
                <w:bCs w:val="false"/>
                <w:i w:val="false"/>
                <w:iCs w:val="false"/>
                <w:color w:val="1A1A2E"/>
                <w:sz w:val="18"/>
                <w:szCs w:val="18"/>
              </w:rPr>
              <w:t xml:space="preserve">Throttle Dual (logica invertida Etapa 3)</w:t>
            </w:r>
          </w:p>
          <w:p>
            <w:pPr>
              <w:spacing w:before="80" w:after="80"/>
              <w:jc w:val="left"/>
            </w:pPr>
            <w:r>
              <w:rPr>
                <w:rFonts w:ascii="Arial" w:cs="Arial" w:eastAsia="Arial" w:hAnsi="Arial"/>
                <w:b w:val="false"/>
                <w:bCs w:val="false"/>
                <w:i w:val="false"/>
                <w:iCs w:val="false"/>
                <w:color w:val="1A1A2E"/>
                <w:sz w:val="18"/>
                <w:szCs w:val="18"/>
              </w:rPr>
              <w:t xml:space="preserve">Routing cNFT Motor D 4 capas</w:t>
            </w:r>
          </w:p>
          <w:p>
            <w:pPr>
              <w:spacing w:before="80" w:after="80"/>
              <w:jc w:val="left"/>
            </w:pPr>
            <w:r>
              <w:rPr>
                <w:rFonts w:ascii="Arial" w:cs="Arial" w:eastAsia="Arial" w:hAnsi="Arial"/>
                <w:b w:val="false"/>
                <w:bCs w:val="false"/>
                <w:i w:val="false"/>
                <w:iCs w:val="false"/>
                <w:color w:val="1A1A2E"/>
                <w:sz w:val="18"/>
                <w:szCs w:val="18"/>
              </w:rPr>
              <w:t xml:space="preserve">Gestion Vault contra-ciclica</w:t>
            </w:r>
          </w:p>
          <w:p>
            <w:pPr>
              <w:spacing w:before="80" w:after="80"/>
              <w:jc w:val="left"/>
            </w:pPr>
            <w:r>
              <w:rPr>
                <w:rFonts w:ascii="Arial" w:cs="Arial" w:eastAsia="Arial" w:hAnsi="Arial"/>
                <w:b w:val="false"/>
                <w:bCs w:val="false"/>
                <w:i w:val="false"/>
                <w:iCs w:val="false"/>
                <w:color w:val="1A1A2E"/>
                <w:sz w:val="18"/>
                <w:szCs w:val="18"/>
              </w:rPr>
              <w:t xml:space="preserve">Curaduria instrumentos cNFT</w:t>
            </w:r>
          </w:p>
          <w:p>
            <w:pPr>
              <w:spacing w:before="80" w:after="80"/>
              <w:jc w:val="left"/>
            </w:pPr>
            <w:r>
              <w:rPr>
                <w:rFonts w:ascii="Arial" w:cs="Arial" w:eastAsia="Arial" w:hAnsi="Arial"/>
                <w:b w:val="false"/>
                <w:bCs w:val="false"/>
                <w:i w:val="false"/>
                <w:iCs w:val="false"/>
                <w:color w:val="1A1A2E"/>
                <w:sz w:val="18"/>
                <w:szCs w:val="18"/>
              </w:rPr>
              <w:t xml:space="preserve">Calibracion Jaguar Score</w:t>
            </w:r>
          </w:p>
        </w:tc>
        <w:tc>
          <w:tcPr>
            <w:tcW w:type="dxa" w:w="3360"/>
            <w:vMerge w:val="restart"/>
            <w:tcBorders>
              <w:top w:val="single" w:color="B0D4C8" w:sz="1"/>
              <w:left w:val="single" w:color="B0D4C8" w:sz="1"/>
              <w:bottom w:val="single" w:color="B0D4C8" w:sz="1"/>
              <w:right w:val="single" w:color="B0D4C8" w:sz="1"/>
            </w:tcBorders>
            <w:tcMar>
              <w:top w:type="dxa" w:w="80"/>
              <w:left w:type="dxa" w:w="120"/>
              <w:bottom w:type="dxa" w:w="80"/>
              <w:right w:type="dxa" w:w="120"/>
            </w:tcMar>
          </w:tcPr>
          <w:p>
            <w:pPr>
              <w:spacing w:before="80" w:after="80"/>
              <w:jc w:val="left"/>
            </w:pPr>
            <w:r>
              <w:rPr>
                <w:rFonts w:ascii="Arial" w:cs="Arial" w:eastAsia="Arial" w:hAnsi="Arial"/>
                <w:b/>
                <w:bCs/>
                <w:i w:val="false"/>
                <w:iCs w:val="false"/>
                <w:color w:val="1D9E75"/>
                <w:sz w:val="18"/>
                <w:szCs w:val="18"/>
              </w:rPr>
              <w:t xml:space="preserve">Estandar KASH: piso de valor en Hard Assets auditado on-chain. P_KASH año 5: $0.0113 = 113x. Vault mediana: $37.2M.</w:t>
            </w:r>
          </w:p>
          <w:p>
            <w:pPr>
              <w:spacing w:before="80" w:after="80"/>
              <w:jc w:val="left"/>
            </w:pPr>
            <w:r>
              <w:rPr>
                <w:rFonts w:ascii="Arial" w:cs="Arial" w:eastAsia="Arial" w:hAnsi="Arial"/>
                <w:b w:val="false"/>
                <w:bCs w:val="false"/>
                <w:i w:val="false"/>
                <w:iCs w:val="false"/>
                <w:color w:val="1A1A2E"/>
                <w:sz w:val="18"/>
                <w:szCs w:val="18"/>
              </w:rPr>
              <w:t xml:space="preserve">Las finanzas del futuro: RWA de $5B→$24B en 2025 (+380%). BCG: $16 billones para 2030. LUKASH es la puerta de entrada de 260M latinoamericanos excluidos.</w:t>
            </w:r>
          </w:p>
          <w:p>
            <w:pPr>
              <w:spacing w:before="80" w:after="80"/>
              <w:jc w:val="left"/>
            </w:pPr>
            <w:r>
              <w:rPr>
                <w:rFonts w:ascii="Arial" w:cs="Arial" w:eastAsia="Arial" w:hAnsi="Arial"/>
                <w:b w:val="false"/>
                <w:bCs w:val="false"/>
                <w:i w:val="false"/>
                <w:iCs w:val="false"/>
                <w:color w:val="1A1A2E"/>
                <w:sz w:val="18"/>
                <w:szCs w:val="18"/>
              </w:rPr>
              <w:t xml:space="preserve">Experiencia gamificada: Jaguar Score como RPG financiero. cNFTs con identidad. Manadas = natilleras del siglo XXI.</w:t>
            </w:r>
          </w:p>
          <w:p>
            <w:pPr>
              <w:spacing w:before="80" w:after="80"/>
              <w:jc w:val="left"/>
            </w:pPr>
            <w:r>
              <w:rPr>
                <w:rFonts w:ascii="Arial" w:cs="Arial" w:eastAsia="Arial" w:hAnsi="Arial"/>
                <w:b w:val="false"/>
                <w:bCs w:val="false"/>
                <w:i w:val="false"/>
                <w:iCs w:val="false"/>
                <w:color w:val="1A1A2E"/>
                <w:sz w:val="18"/>
                <w:szCs w:val="18"/>
              </w:rPr>
              <w:t xml:space="preserve">$LUKA como identidad cultural: pagar es un acto de pertenencia.</w:t>
            </w:r>
          </w:p>
          <w:p>
            <w:pPr>
              <w:spacing w:before="80" w:after="80"/>
              <w:jc w:val="left"/>
            </w:pPr>
            <w:r>
              <w:rPr>
                <w:rFonts w:ascii="Arial" w:cs="Arial" w:eastAsia="Arial" w:hAnsi="Arial"/>
                <w:b w:val="false"/>
                <w:bCs w:val="false"/>
                <w:i w:val="false"/>
                <w:iCs w:val="false"/>
                <w:color w:val="1A1A2E"/>
                <w:sz w:val="18"/>
                <w:szCs w:val="18"/>
              </w:rPr>
              <w:t xml:space="preserve">4 Motores: El Cazador (A) + El Motor Interno (B) + El de Escala (C) + El Alma (D).</w:t>
            </w:r>
          </w:p>
        </w:tc>
        <w:tc>
          <w:tcPr>
            <w:tcW w:type="dxa" w:w="1800"/>
            <w:tcBorders>
              <w:top w:val="single" w:color="B0D4C8" w:sz="1"/>
              <w:left w:val="single" w:color="B0D4C8" w:sz="1"/>
              <w:bottom w:val="single" w:color="B0D4C8" w:sz="1"/>
              <w:right w:val="single" w:color="B0D4C8" w:sz="1"/>
            </w:tcBorders>
            <w:tcMar>
              <w:top w:type="dxa" w:w="80"/>
              <w:left w:type="dxa" w:w="120"/>
              <w:bottom w:type="dxa" w:w="80"/>
              <w:right w:type="dxa" w:w="120"/>
            </w:tcMar>
          </w:tcPr>
          <w:p>
            <w:pPr>
              <w:spacing w:before="80" w:after="80"/>
              <w:jc w:val="left"/>
            </w:pPr>
            <w:r>
              <w:rPr>
                <w:rFonts w:ascii="Arial" w:cs="Arial" w:eastAsia="Arial" w:hAnsi="Arial"/>
                <w:b/>
                <w:bCs/>
                <w:i w:val="false"/>
                <w:iCs w:val="false"/>
                <w:color w:val="1A1A2E"/>
                <w:sz w:val="18"/>
                <w:szCs w:val="18"/>
              </w:rPr>
              <w:t xml:space="preserve">Etapa 1: Mentor–Aprendiz</w:t>
            </w:r>
          </w:p>
          <w:p>
            <w:pPr>
              <w:spacing w:before="80" w:after="80"/>
              <w:jc w:val="left"/>
            </w:pPr>
            <w:r>
              <w:rPr>
                <w:rFonts w:ascii="Arial" w:cs="Arial" w:eastAsia="Arial" w:hAnsi="Arial"/>
                <w:b w:val="false"/>
                <w:bCs w:val="false"/>
                <w:i w:val="false"/>
                <w:iCs w:val="false"/>
                <w:color w:val="1A1A2E"/>
                <w:sz w:val="18"/>
                <w:szCs w:val="18"/>
              </w:rPr>
              <w:t xml:space="preserve">LUKAI como tutor gamificado.</w:t>
            </w:r>
          </w:p>
          <w:p>
            <w:pPr>
              <w:spacing w:before="80" w:after="80"/>
              <w:jc w:val="left"/>
            </w:pPr>
            <w:r>
              <w:rPr>
                <w:rFonts w:ascii="Arial" w:cs="Arial" w:eastAsia="Arial" w:hAnsi="Arial"/>
                <w:b w:val="false"/>
                <w:bCs w:val="false"/>
                <w:i w:val="false"/>
                <w:iCs w:val="false"/>
                <w:color w:val="1A1A2E"/>
                <w:sz w:val="18"/>
                <w:szCs w:val="18"/>
              </w:rPr>
              <w:t xml:space="preserve">Etapa 2: Companero de Manada.</w:t>
            </w:r>
          </w:p>
          <w:p>
            <w:pPr>
              <w:spacing w:before="80" w:after="80"/>
              <w:jc w:val="left"/>
            </w:pPr>
            <w:r>
              <w:rPr>
                <w:rFonts w:ascii="Arial" w:cs="Arial" w:eastAsia="Arial" w:hAnsi="Arial"/>
                <w:b w:val="false"/>
                <w:bCs w:val="false"/>
                <w:i w:val="false"/>
                <w:iCs w:val="false"/>
                <w:color w:val="1A1A2E"/>
                <w:sz w:val="18"/>
                <w:szCs w:val="18"/>
              </w:rPr>
              <w:t xml:space="preserve">Etapa 3: Socio del Protocolo.</w:t>
            </w:r>
          </w:p>
          <w:p>
            <w:pPr>
              <w:spacing w:before="80" w:after="80"/>
              <w:jc w:val="left"/>
            </w:pPr>
            <w:r>
              <w:rPr>
                <w:rFonts w:ascii="Arial" w:cs="Arial" w:eastAsia="Arial" w:hAnsi="Arial"/>
                <w:b w:val="false"/>
                <w:bCs w:val="false"/>
                <w:i w:val="false"/>
                <w:iCs w:val="false"/>
                <w:color w:val="1A1A2E"/>
                <w:sz w:val="18"/>
                <w:szCs w:val="18"/>
              </w:rPr>
              <w:t xml:space="preserve">Costo de Salida Psicologico.</w:t>
            </w:r>
          </w:p>
        </w:tc>
        <w:tc>
          <w:tcPr>
            <w:tcW w:type="dxa" w:w="2400"/>
            <w:vMerge w:val="restart"/>
            <w:tcBorders>
              <w:top w:val="single" w:color="B0D4C8" w:sz="1"/>
              <w:left w:val="single" w:color="B0D4C8" w:sz="1"/>
              <w:bottom w:val="single" w:color="B0D4C8" w:sz="1"/>
              <w:right w:val="single" w:color="B0D4C8" w:sz="1"/>
            </w:tcBorders>
            <w:tcMar>
              <w:top w:type="dxa" w:w="80"/>
              <w:left w:type="dxa" w:w="120"/>
              <w:bottom w:type="dxa" w:w="80"/>
              <w:right w:type="dxa" w:w="120"/>
            </w:tcMar>
          </w:tcPr>
          <w:p>
            <w:pPr>
              <w:spacing w:before="80" w:after="80"/>
              <w:jc w:val="left"/>
            </w:pPr>
            <w:r>
              <w:rPr>
                <w:rFonts w:ascii="Arial" w:cs="Arial" w:eastAsia="Arial" w:hAnsi="Arial"/>
                <w:b/>
                <w:bCs/>
                <w:i w:val="false"/>
                <w:iCs w:val="false"/>
                <w:color w:val="1A1A2E"/>
                <w:sz w:val="18"/>
                <w:szCs w:val="18"/>
              </w:rPr>
              <w:t xml:space="preserve">Segmento A (12–25 anos): Jungle Arena, Manadas, Bet &amp; Win.</w:t>
            </w:r>
          </w:p>
          <w:p>
            <w:pPr>
              <w:spacing w:before="40" w:after="40"/>
            </w:pPr>
            <w:r>
              <w:rPr>
                <w:rFonts w:ascii="Arial" w:cs="Arial" w:eastAsia="Arial" w:hAnsi="Arial"/>
                <w:b w:val="false"/>
                <w:bCs w:val="false"/>
                <w:i w:val="false"/>
                <w:iCs w:val="false"/>
                <w:color w:val="1A1A2E"/>
                <w:sz w:val="22"/>
                <w:szCs w:val="22"/>
              </w:rPr>
              <w:t xml:space="preserve"/>
            </w:r>
          </w:p>
          <w:p>
            <w:pPr>
              <w:spacing w:before="80" w:after="80"/>
              <w:jc w:val="left"/>
            </w:pPr>
            <w:r>
              <w:rPr>
                <w:rFonts w:ascii="Arial" w:cs="Arial" w:eastAsia="Arial" w:hAnsi="Arial"/>
                <w:b/>
                <w:bCs/>
                <w:i w:val="false"/>
                <w:iCs w:val="false"/>
                <w:color w:val="1A1A2E"/>
                <w:sz w:val="18"/>
                <w:szCs w:val="18"/>
              </w:rPr>
              <w:t xml:space="preserve">Segmento B (25–45 anos): LUKAI, cNFTs, Vault, acceso RWA.</w:t>
            </w:r>
          </w:p>
          <w:p>
            <w:pPr>
              <w:spacing w:before="40" w:after="40"/>
            </w:pPr>
            <w:r>
              <w:rPr>
                <w:rFonts w:ascii="Arial" w:cs="Arial" w:eastAsia="Arial" w:hAnsi="Arial"/>
                <w:b w:val="false"/>
                <w:bCs w:val="false"/>
                <w:i w:val="false"/>
                <w:iCs w:val="false"/>
                <w:color w:val="1A1A2E"/>
                <w:sz w:val="22"/>
                <w:szCs w:val="22"/>
              </w:rPr>
              <w:t xml:space="preserve"/>
            </w:r>
          </w:p>
          <w:p>
            <w:pPr>
              <w:spacing w:before="80" w:after="80"/>
              <w:jc w:val="left"/>
            </w:pPr>
            <w:r>
              <w:rPr>
                <w:rFonts w:ascii="Arial" w:cs="Arial" w:eastAsia="Arial" w:hAnsi="Arial"/>
                <w:b w:val="false"/>
                <w:bCs w:val="false"/>
                <w:i w:val="false"/>
                <w:iCs w:val="false"/>
                <w:color w:val="1A1A2E"/>
                <w:sz w:val="18"/>
                <w:szCs w:val="18"/>
              </w:rPr>
              <w:t xml:space="preserve">Geografía: Colombia+Mexico (P1) · El Salvador+Centroamerica (P2) · Argentina+Peru+Chile (P2) · Brasil PT (P3) · Espana remesas (P4).</w:t>
            </w:r>
          </w:p>
        </w:tc>
      </w:tr>
      <w:tr>
        <w:tc>
          <w:tcPr>
            <w:vMerge w:val="continue"/>
            <w:tcBorders>
              <w:top w:val="single" w:color="B0D4C8" w:sz="1"/>
              <w:left w:val="single" w:color="B0D4C8" w:sz="1"/>
              <w:bottom w:val="single" w:color="B0D4C8" w:sz="1"/>
              <w:right w:val="single" w:color="B0D4C8" w:sz="1"/>
            </w:tcBorders>
          </w:tcPr>
          <w:p/>
        </w:tc>
        <w:tc>
          <w:tcPr>
            <w:tcW w:type="dxa" w:w="1800"/>
            <w:tcBorders>
              <w:top w:val="single" w:color="B0D4C8" w:sz="1"/>
              <w:left w:val="single" w:color="B0D4C8" w:sz="1"/>
              <w:bottom w:val="single" w:color="B0D4C8" w:sz="1"/>
              <w:right w:val="single" w:color="B0D4C8" w:sz="1"/>
            </w:tcBorders>
            <w:tcMar>
              <w:top w:type="dxa" w:w="80"/>
              <w:left w:type="dxa" w:w="120"/>
              <w:bottom w:type="dxa" w:w="80"/>
              <w:right w:type="dxa" w:w="120"/>
            </w:tcMar>
          </w:tcPr>
          <w:p>
            <w:pPr>
              <w:spacing w:before="80" w:after="80"/>
              <w:jc w:val="left"/>
            </w:pPr>
            <w:r>
              <w:rPr>
                <w:rFonts w:ascii="Arial" w:cs="Arial" w:eastAsia="Arial" w:hAnsi="Arial"/>
                <w:b/>
                <w:bCs/>
                <w:i w:val="false"/>
                <w:iCs w:val="false"/>
                <w:color w:val="1D9E75"/>
                <w:sz w:val="18"/>
                <w:szCs w:val="18"/>
              </w:rPr>
              <w:t xml:space="preserve">07 RECURSOS CLAVE</w:t>
            </w:r>
          </w:p>
          <w:p>
            <w:pPr>
              <w:spacing w:before="80" w:after="80"/>
              <w:jc w:val="left"/>
            </w:pPr>
            <w:r>
              <w:rPr>
                <w:rFonts w:ascii="Arial" w:cs="Arial" w:eastAsia="Arial" w:hAnsi="Arial"/>
                <w:b w:val="false"/>
                <w:bCs w:val="false"/>
                <w:i w:val="false"/>
                <w:iCs w:val="false"/>
                <w:color w:val="1A1A2E"/>
                <w:sz w:val="18"/>
                <w:szCs w:val="18"/>
              </w:rPr>
              <w:t xml:space="preserve">Vault KASH Core (Hard Assets)</w:t>
            </w:r>
          </w:p>
          <w:p>
            <w:pPr>
              <w:spacing w:before="80" w:after="80"/>
              <w:jc w:val="left"/>
            </w:pPr>
            <w:r>
              <w:rPr>
                <w:rFonts w:ascii="Arial" w:cs="Arial" w:eastAsia="Arial" w:hAnsi="Arial"/>
                <w:b w:val="false"/>
                <w:bCs w:val="false"/>
                <w:i w:val="false"/>
                <w:iCs w:val="false"/>
                <w:color w:val="1A1A2E"/>
                <w:sz w:val="18"/>
                <w:szCs w:val="18"/>
              </w:rPr>
              <w:t xml:space="preserve">LUKAI v4.1 (orquestador + IA)</w:t>
            </w:r>
          </w:p>
          <w:p>
            <w:pPr>
              <w:spacing w:before="80" w:after="80"/>
              <w:jc w:val="left"/>
            </w:pPr>
            <w:r>
              <w:rPr>
                <w:rFonts w:ascii="Arial" w:cs="Arial" w:eastAsia="Arial" w:hAnsi="Arial"/>
                <w:b w:val="false"/>
                <w:bCs w:val="false"/>
                <w:i w:val="false"/>
                <w:iCs w:val="false"/>
                <w:color w:val="1A1A2E"/>
                <w:sz w:val="18"/>
                <w:szCs w:val="18"/>
              </w:rPr>
              <w:t xml:space="preserve">Sistema cNFT (instrumento financiero)</w:t>
            </w:r>
          </w:p>
          <w:p>
            <w:pPr>
              <w:spacing w:before="80" w:after="80"/>
              <w:jc w:val="left"/>
            </w:pPr>
            <w:r>
              <w:rPr>
                <w:rFonts w:ascii="Arial" w:cs="Arial" w:eastAsia="Arial" w:hAnsi="Arial"/>
                <w:b w:val="false"/>
                <w:bCs w:val="false"/>
                <w:i w:val="false"/>
                <w:iCs w:val="false"/>
                <w:color w:val="1A1A2E"/>
                <w:sz w:val="18"/>
                <w:szCs w:val="18"/>
              </w:rPr>
              <w:t xml:space="preserve">Jaguar Score (capital social)</w:t>
            </w:r>
          </w:p>
          <w:p>
            <w:pPr>
              <w:spacing w:before="80" w:after="80"/>
              <w:jc w:val="left"/>
            </w:pPr>
            <w:r>
              <w:rPr>
                <w:rFonts w:ascii="Arial" w:cs="Arial" w:eastAsia="Arial" w:hAnsi="Arial"/>
                <w:b w:val="false"/>
                <w:bCs w:val="false"/>
                <w:i w:val="false"/>
                <w:iCs w:val="false"/>
                <w:color w:val="1A1A2E"/>
                <w:sz w:val="18"/>
                <w:szCs w:val="18"/>
              </w:rPr>
              <w:t xml:space="preserve">Smart Contracts (Solana nativo)</w:t>
            </w:r>
          </w:p>
          <w:p>
            <w:pPr>
              <w:spacing w:before="80" w:after="80"/>
              <w:jc w:val="left"/>
            </w:pPr>
            <w:r>
              <w:rPr>
                <w:rFonts w:ascii="Arial" w:cs="Arial" w:eastAsia="Arial" w:hAnsi="Arial"/>
                <w:b w:val="false"/>
                <w:bCs w:val="false"/>
                <w:i w:val="false"/>
                <w:iCs w:val="false"/>
                <w:color w:val="1A1A2E"/>
                <w:sz w:val="18"/>
                <w:szCs w:val="18"/>
              </w:rPr>
              <w:t xml:space="preserve">Pool de Liquidez LP (Meteora)</w:t>
            </w:r>
          </w:p>
        </w:tc>
        <w:tc>
          <w:tcPr>
            <w:vMerge w:val="continue"/>
            <w:tcBorders>
              <w:top w:val="single" w:color="B0D4C8" w:sz="1"/>
              <w:left w:val="single" w:color="B0D4C8" w:sz="1"/>
              <w:bottom w:val="single" w:color="B0D4C8" w:sz="1"/>
              <w:right w:val="single" w:color="B0D4C8" w:sz="1"/>
            </w:tcBorders>
          </w:tcPr>
          <w:p/>
        </w:tc>
        <w:tc>
          <w:tcPr>
            <w:tcW w:type="dxa" w:w="1800"/>
            <w:tcBorders>
              <w:top w:val="single" w:color="B0D4C8" w:sz="1"/>
              <w:left w:val="single" w:color="B0D4C8" w:sz="1"/>
              <w:bottom w:val="single" w:color="B0D4C8" w:sz="1"/>
              <w:right w:val="single" w:color="B0D4C8" w:sz="1"/>
            </w:tcBorders>
            <w:tcMar>
              <w:top w:type="dxa" w:w="80"/>
              <w:left w:type="dxa" w:w="120"/>
              <w:bottom w:type="dxa" w:w="80"/>
              <w:right w:type="dxa" w:w="120"/>
            </w:tcMar>
          </w:tcPr>
          <w:p>
            <w:pPr>
              <w:spacing w:before="80" w:after="80"/>
              <w:jc w:val="left"/>
            </w:pPr>
            <w:r>
              <w:rPr>
                <w:rFonts w:ascii="Arial" w:cs="Arial" w:eastAsia="Arial" w:hAnsi="Arial"/>
                <w:b/>
                <w:bCs/>
                <w:i w:val="false"/>
                <w:iCs w:val="false"/>
                <w:color w:val="1D9E75"/>
                <w:sz w:val="18"/>
                <w:szCs w:val="18"/>
              </w:rPr>
              <w:t xml:space="preserve">03 CANALES</w:t>
            </w:r>
          </w:p>
          <w:p>
            <w:pPr>
              <w:spacing w:before="80" w:after="80"/>
              <w:jc w:val="left"/>
            </w:pPr>
            <w:r>
              <w:rPr>
                <w:rFonts w:ascii="Arial" w:cs="Arial" w:eastAsia="Arial" w:hAnsi="Arial"/>
                <w:b w:val="false"/>
                <w:bCs w:val="false"/>
                <w:i w:val="false"/>
                <w:iCs w:val="false"/>
                <w:color w:val="1A1A2E"/>
                <w:sz w:val="18"/>
                <w:szCs w:val="18"/>
              </w:rPr>
              <w:t xml:space="preserve">Jungle Arena</w:t>
            </w:r>
          </w:p>
          <w:p>
            <w:pPr>
              <w:spacing w:before="80" w:after="80"/>
              <w:jc w:val="left"/>
            </w:pPr>
            <w:r>
              <w:rPr>
                <w:rFonts w:ascii="Arial" w:cs="Arial" w:eastAsia="Arial" w:hAnsi="Arial"/>
                <w:b w:val="false"/>
                <w:bCs w:val="false"/>
                <w:i w:val="false"/>
                <w:iCs w:val="false"/>
                <w:color w:val="1A1A2E"/>
                <w:sz w:val="18"/>
                <w:szCs w:val="18"/>
              </w:rPr>
              <w:t xml:space="preserve">App LUKASH + LUKAI v4.1</w:t>
            </w:r>
          </w:p>
          <w:p>
            <w:pPr>
              <w:spacing w:before="80" w:after="80"/>
              <w:jc w:val="left"/>
            </w:pPr>
            <w:r>
              <w:rPr>
                <w:rFonts w:ascii="Arial" w:cs="Arial" w:eastAsia="Arial" w:hAnsi="Arial"/>
                <w:b w:val="false"/>
                <w:bCs w:val="false"/>
                <w:i w:val="false"/>
                <w:iCs w:val="false"/>
                <w:color w:val="1A1A2E"/>
                <w:sz w:val="18"/>
                <w:szCs w:val="18"/>
              </w:rPr>
              <w:t xml:space="preserve">Dashboard (La Boveda / El Fuego / La Cola)</w:t>
            </w:r>
          </w:p>
          <w:p>
            <w:pPr>
              <w:spacing w:before="80" w:after="80"/>
              <w:jc w:val="left"/>
            </w:pPr>
            <w:r>
              <w:rPr>
                <w:rFonts w:ascii="Arial" w:cs="Arial" w:eastAsia="Arial" w:hAnsi="Arial"/>
                <w:b w:val="false"/>
                <w:bCs w:val="false"/>
                <w:i w:val="false"/>
                <w:iCs w:val="false"/>
                <w:color w:val="1A1A2E"/>
                <w:sz w:val="18"/>
                <w:szCs w:val="18"/>
              </w:rPr>
              <w:t xml:space="preserve">KOLs Jaguar Lock</w:t>
            </w:r>
          </w:p>
          <w:p>
            <w:pPr>
              <w:spacing w:before="80" w:after="80"/>
              <w:jc w:val="left"/>
            </w:pPr>
            <w:r>
              <w:rPr>
                <w:rFonts w:ascii="Arial" w:cs="Arial" w:eastAsia="Arial" w:hAnsi="Arial"/>
                <w:b w:val="false"/>
                <w:bCs w:val="false"/>
                <w:i w:val="false"/>
                <w:iCs w:val="false"/>
                <w:color w:val="1A1A2E"/>
                <w:sz w:val="18"/>
                <w:szCs w:val="18"/>
              </w:rPr>
              <w:t xml:space="preserve">Manadas (CAC ~$1/miembro adicional)</w:t>
            </w:r>
          </w:p>
          <w:p>
            <w:pPr>
              <w:spacing w:before="80" w:after="80"/>
              <w:jc w:val="left"/>
            </w:pPr>
            <w:r>
              <w:rPr>
                <w:rFonts w:ascii="Arial" w:cs="Arial" w:eastAsia="Arial" w:hAnsi="Arial"/>
                <w:b w:val="false"/>
                <w:bCs w:val="false"/>
                <w:i w:val="false"/>
                <w:iCs w:val="false"/>
                <w:color w:val="1A1A2E"/>
                <w:sz w:val="18"/>
                <w:szCs w:val="18"/>
              </w:rPr>
              <w:t xml:space="preserve">DEX Meteora / Jupiter + CEX (Fase 2+)</w:t>
            </w:r>
          </w:p>
        </w:tc>
        <w:tc>
          <w:tcPr>
            <w:vMerge w:val="continue"/>
            <w:tcBorders>
              <w:top w:val="single" w:color="B0D4C8" w:sz="1"/>
              <w:left w:val="single" w:color="B0D4C8" w:sz="1"/>
              <w:bottom w:val="single" w:color="B0D4C8" w:sz="1"/>
              <w:right w:val="single" w:color="B0D4C8" w:sz="1"/>
            </w:tcBorders>
          </w:tcPr>
          <w:p/>
        </w:tc>
      </w:tr>
      <w:tr>
        <w:tc>
          <w:tcPr>
            <w:tcW w:type="dxa" w:w="4680"/>
            <w:gridSpan w:val="2"/>
            <w:tcBorders>
              <w:top w:val="single" w:color="B0D4C8" w:sz="1"/>
              <w:left w:val="single" w:color="B0D4C8" w:sz="1"/>
              <w:bottom w:val="single" w:color="B0D4C8" w:sz="1"/>
              <w:right w:val="single" w:color="B0D4C8" w:sz="1"/>
            </w:tcBorders>
            <w:tcMar>
              <w:top w:type="dxa" w:w="80"/>
              <w:left w:type="dxa" w:w="120"/>
              <w:bottom w:type="dxa" w:w="80"/>
              <w:right w:type="dxa" w:w="120"/>
            </w:tcMar>
          </w:tcPr>
          <w:p>
            <w:pPr>
              <w:spacing w:before="80" w:after="80"/>
              <w:jc w:val="left"/>
            </w:pPr>
            <w:r>
              <w:rPr>
                <w:rFonts w:ascii="Arial" w:cs="Arial" w:eastAsia="Arial" w:hAnsi="Arial"/>
                <w:b/>
                <w:bCs/>
                <w:i w:val="false"/>
                <w:iCs w:val="false"/>
                <w:color w:val="1D9E75"/>
                <w:sz w:val="18"/>
                <w:szCs w:val="18"/>
              </w:rPr>
              <w:t xml:space="preserve">09 ESTRUCTURA DE COSTOS</w:t>
            </w:r>
          </w:p>
          <w:p>
            <w:pPr>
              <w:spacing w:before="80" w:after="80"/>
              <w:jc w:val="left"/>
            </w:pPr>
            <w:r>
              <w:rPr>
                <w:rFonts w:ascii="Arial" w:cs="Arial" w:eastAsia="Arial" w:hAnsi="Arial"/>
                <w:b w:val="false"/>
                <w:bCs w:val="false"/>
                <w:i w:val="false"/>
                <w:iCs w:val="false"/>
                <w:color w:val="1A1A2E"/>
                <w:sz w:val="18"/>
                <w:szCs w:val="18"/>
              </w:rPr>
              <w:t xml:space="preserve">Fase 1: $500K (Dev+Auditoria+LP+KOLs+Legal). Fase 2: $2M (400–500K usuarios). Fase 3: $5M (RWA+Licencias+Jaguar Pay+Brasil)</w:t>
            </w:r>
          </w:p>
          <w:p>
            <w:pPr>
              <w:spacing w:before="80" w:after="80"/>
              <w:jc w:val="left"/>
            </w:pPr>
            <w:r>
              <w:rPr>
                <w:rFonts w:ascii="Arial" w:cs="Arial" w:eastAsia="Arial" w:hAnsi="Arial"/>
                <w:b w:val="false"/>
                <w:bCs w:val="false"/>
                <w:i w:val="false"/>
                <w:iCs w:val="false"/>
                <w:color w:val="1A1A2E"/>
                <w:sz w:val="18"/>
                <w:szCs w:val="18"/>
              </w:rPr>
              <w:t xml:space="preserve">CAC: $5–$9 (Et.1) → $3–$5 (Et.2 viral) → $1 (organico objetivo, referencia Nubank)</w:t>
            </w:r>
          </w:p>
          <w:p>
            <w:pPr>
              <w:spacing w:before="80" w:after="80"/>
              <w:jc w:val="left"/>
            </w:pPr>
            <w:r>
              <w:rPr>
                <w:rFonts w:ascii="Arial" w:cs="Arial" w:eastAsia="Arial" w:hAnsi="Arial"/>
                <w:b w:val="false"/>
                <w:bCs w:val="false"/>
                <w:i w:val="false"/>
                <w:iCs w:val="false"/>
                <w:color w:val="1A1A2E"/>
                <w:sz w:val="18"/>
                <w:szCs w:val="18"/>
              </w:rPr>
              <w:t xml:space="preserve">Costo/tx: $0.0003 vs $20–$65 SWIFT. Soporte: $0 (LUKAI 24/7). Escala sin VCs.</w:t>
            </w:r>
          </w:p>
        </w:tc>
        <w:tc>
          <w:tcPr>
            <w:tcW w:type="dxa" w:w="4680"/>
            <w:gridSpan w:val="3"/>
            <w:tcBorders>
              <w:top w:val="single" w:color="B0D4C8" w:sz="1"/>
              <w:left w:val="single" w:color="B0D4C8" w:sz="1"/>
              <w:bottom w:val="single" w:color="B0D4C8" w:sz="1"/>
              <w:right w:val="single" w:color="B0D4C8" w:sz="1"/>
            </w:tcBorders>
            <w:tcMar>
              <w:top w:type="dxa" w:w="80"/>
              <w:left w:type="dxa" w:w="120"/>
              <w:bottom w:type="dxa" w:w="80"/>
              <w:right w:type="dxa" w:w="120"/>
            </w:tcMar>
          </w:tcPr>
          <w:p>
            <w:pPr>
              <w:spacing w:before="80" w:after="80"/>
              <w:jc w:val="left"/>
            </w:pPr>
            <w:r>
              <w:rPr>
                <w:rFonts w:ascii="Arial" w:cs="Arial" w:eastAsia="Arial" w:hAnsi="Arial"/>
                <w:b/>
                <w:bCs/>
                <w:i w:val="false"/>
                <w:iCs w:val="false"/>
                <w:color w:val="1D9E75"/>
                <w:sz w:val="18"/>
                <w:szCs w:val="18"/>
              </w:rPr>
              <w:t xml:space="preserve">05 FUENTES DE INGRESOS</w:t>
            </w:r>
          </w:p>
          <w:p>
            <w:pPr>
              <w:spacing w:before="80" w:after="80"/>
              <w:jc w:val="left"/>
            </w:pPr>
            <w:r>
              <w:rPr>
                <w:rFonts w:ascii="Arial" w:cs="Arial" w:eastAsia="Arial" w:hAnsi="Arial"/>
                <w:b w:val="false"/>
                <w:bCs w:val="false"/>
                <w:i w:val="false"/>
                <w:iCs w:val="false"/>
                <w:color w:val="1A1A2E"/>
                <w:sz w:val="18"/>
                <w:szCs w:val="18"/>
              </w:rPr>
              <w:t xml:space="preserve">Motor A: 4%/2.5%WL (Et.1) → 2.5%/1.5%WL (Et.2) | SOL | EL CAZADOR</w:t>
            </w:r>
          </w:p>
          <w:p>
            <w:pPr>
              <w:spacing w:before="80" w:after="80"/>
              <w:jc w:val="left"/>
            </w:pPr>
            <w:r>
              <w:rPr>
                <w:rFonts w:ascii="Arial" w:cs="Arial" w:eastAsia="Arial" w:hAnsi="Arial"/>
                <w:b w:val="false"/>
                <w:bCs w:val="false"/>
                <w:i w:val="false"/>
                <w:iCs w:val="false"/>
                <w:color w:val="1A1A2E"/>
                <w:sz w:val="18"/>
                <w:szCs w:val="18"/>
              </w:rPr>
              <w:t xml:space="preserve">Motor B: 2.5%/1.5%WL | $LUKA | Deflacion B0 → Recirculacion B2 | EL MOTOR INTERNO. R_op no interviene en el flujo normal.</w:t>
            </w:r>
          </w:p>
          <w:p>
            <w:pPr>
              <w:spacing w:before="80" w:after="80"/>
              <w:jc w:val="left"/>
            </w:pPr>
            <w:r>
              <w:rPr>
                <w:rFonts w:ascii="Arial" w:cs="Arial" w:eastAsia="Arial" w:hAnsi="Arial"/>
                <w:b w:val="false"/>
                <w:bCs w:val="false"/>
                <w:i w:val="false"/>
                <w:iCs w:val="false"/>
                <w:color w:val="1A1A2E"/>
                <w:sz w:val="18"/>
                <w:szCs w:val="18"/>
              </w:rPr>
              <w:t xml:space="preserve">Motor C: 0.5% | USDC | Pagos masivos Fase 3 | EL MOTOR DE ESCALA</w:t>
            </w:r>
          </w:p>
          <w:p>
            <w:pPr>
              <w:spacing w:before="80" w:after="80"/>
              <w:jc w:val="left"/>
            </w:pPr>
            <w:r>
              <w:rPr>
                <w:rFonts w:ascii="Arial" w:cs="Arial" w:eastAsia="Arial" w:hAnsi="Arial"/>
                <w:b w:val="false"/>
                <w:bCs w:val="false"/>
                <w:i w:val="false"/>
                <w:iCs w:val="false"/>
                <w:color w:val="1A1A2E"/>
                <w:sz w:val="18"/>
                <w:szCs w:val="18"/>
              </w:rPr>
              <w:t xml:space="preserve">Motor D: Capa 0 (0%) · Capa 1 (1.5%) · Capa 2 (3%/3.5%) · Capa 3A (1.5%) · Capa 3B (2%) | EL ALMA</w:t>
            </w:r>
          </w:p>
          <w:p>
            <w:pPr>
              <w:spacing w:before="80" w:after="80"/>
              <w:jc w:val="left"/>
            </w:pPr>
            <w:r>
              <w:rPr>
                <w:rFonts w:ascii="Arial" w:cs="Arial" w:eastAsia="Arial" w:hAnsi="Arial"/>
                <w:b w:val="false"/>
                <w:bCs w:val="false"/>
                <w:i w:val="false"/>
                <w:iCs w:val="false"/>
                <w:color w:val="1A1A2E"/>
                <w:sz w:val="18"/>
                <w:szCs w:val="18"/>
              </w:rPr>
              <w:t xml:space="preserve">Yield Vault: LST 6–8% + USDC lending 4–8% → regla 70/30. Distribucion perpetua a socios desde mes 13.</w:t>
            </w:r>
          </w:p>
        </w:tc>
      </w:tr>
    </w:tbl>
    <w:p>
      <w:pPr>
        <w:pBdr>
          <w:bottom w:val="single" w:color="B0D4C8" w:sz="4" w:space="1"/>
        </w:pBdr>
        <w:spacing w:before="180" w:after="180"/>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1D9E75" w:sz="10" w:space="1"/>
        </w:pBdr>
        <w:spacing w:before="380" w:after="180"/>
      </w:pPr>
      <w:r>
        <w:rPr>
          <w:rFonts w:ascii="Arial" w:cs="Arial" w:eastAsia="Arial" w:hAnsi="Arial"/>
          <w:b/>
          <w:bCs/>
          <w:i w:val="false"/>
          <w:iCs w:val="false"/>
          <w:color w:val="1D9E75"/>
          <w:sz w:val="40"/>
          <w:szCs w:val="40"/>
        </w:rPr>
        <w:t xml:space="preserve">ESTADO DEL MODELO — VALIDACION Y PENDIENTES</w:t>
      </w:r>
    </w:p>
    <w:p>
      <w:pPr>
        <w:pStyle w:val="Heading2"/>
        <w:spacing w:before="260" w:after="100"/>
      </w:pPr>
      <w:r>
        <w:rPr>
          <w:rFonts w:ascii="Arial" w:cs="Arial" w:eastAsia="Arial" w:hAnsi="Arial"/>
          <w:b/>
          <w:bCs/>
          <w:i w:val="false"/>
          <w:iCs w:val="false"/>
          <w:color w:val="16213E"/>
          <w:sz w:val="28"/>
          <w:szCs w:val="28"/>
        </w:rPr>
        <w:t xml:space="preserve">Completamente Definidos en v4.2</w:t>
      </w:r>
    </w:p>
    <w:p>
      <w:pPr>
        <w:pStyle w:val="ListParagraph"/>
        <w:numPr>
          <w:ilvl w:val="true"/>
          <w:numId w:val="2"/>
        </w:numPr>
        <w:spacing w:before="40" w:after="40"/>
      </w:pPr>
      <w:r>
        <w:rPr>
          <w:rFonts w:ascii="Arial" w:cs="Arial" w:eastAsia="Arial" w:hAnsi="Arial"/>
          <w:b w:val="false"/>
          <w:bCs w:val="false"/>
          <w:i w:val="false"/>
          <w:iCs w:val="false"/>
          <w:color w:val="1A1A2E"/>
          <w:sz w:val="21"/>
          <w:szCs w:val="21"/>
        </w:rPr>
        <w:t xml:space="preserve">Propuesta de valor con 8 secciones: contexto RWA/blockchain 2025, Estandar KASH, experiencia gamificada, identidad cultural $LUKA, Manadas como economia comunitaria, 4 motores con identidad, posicionamiento competitivo, filosofia.</w:t>
      </w:r>
    </w:p>
    <w:p>
      <w:pPr>
        <w:pStyle w:val="ListParagraph"/>
        <w:numPr>
          <w:ilvl w:val="true"/>
          <w:numId w:val="2"/>
        </w:numPr>
        <w:spacing w:before="40" w:after="40"/>
      </w:pPr>
      <w:r>
        <w:rPr>
          <w:rFonts w:ascii="Arial" w:cs="Arial" w:eastAsia="Arial" w:hAnsi="Arial"/>
          <w:b w:val="false"/>
          <w:bCs w:val="false"/>
          <w:i w:val="false"/>
          <w:iCs w:val="false"/>
          <w:color w:val="1A1A2E"/>
          <w:sz w:val="21"/>
          <w:szCs w:val="21"/>
        </w:rPr>
        <w:t xml:space="preserve">Fuentes de ingreso: Motor D en 4 capas, flujos completos por motor, sinergia entre motores, proyecciones por etapa. Correccion: R_op no interviene en el flujo normal del Motor B0 ni B2.</w:t>
      </w:r>
    </w:p>
    <w:p>
      <w:pPr>
        <w:pStyle w:val="ListParagraph"/>
        <w:numPr>
          <w:ilvl w:val="true"/>
          <w:numId w:val="2"/>
        </w:numPr>
        <w:spacing w:before="40" w:after="40"/>
      </w:pPr>
      <w:r>
        <w:rPr>
          <w:rFonts w:ascii="Arial" w:cs="Arial" w:eastAsia="Arial" w:hAnsi="Arial"/>
          <w:b w:val="false"/>
          <w:bCs w:val="false"/>
          <w:i w:val="false"/>
          <w:iCs w:val="false"/>
          <w:color w:val="1A1A2E"/>
          <w:sz w:val="21"/>
          <w:szCs w:val="21"/>
        </w:rPr>
        <w:t xml:space="preserve">CAC corregido con tres niveles diferenciados basados en datos reales de Nubank 2024.</w:t>
      </w:r>
    </w:p>
    <w:p>
      <w:pPr>
        <w:pStyle w:val="ListParagraph"/>
        <w:numPr>
          <w:ilvl w:val="true"/>
          <w:numId w:val="2"/>
        </w:numPr>
        <w:spacing w:before="40" w:after="40"/>
      </w:pPr>
      <w:r>
        <w:rPr>
          <w:rFonts w:ascii="Arial" w:cs="Arial" w:eastAsia="Arial" w:hAnsi="Arial"/>
          <w:b w:val="false"/>
          <w:bCs w:val="false"/>
          <w:i w:val="false"/>
          <w:iCs w:val="false"/>
          <w:color w:val="1A1A2E"/>
          <w:sz w:val="21"/>
          <w:szCs w:val="21"/>
        </w:rPr>
        <w:t xml:space="preserve">Inversion por fases optimizada: $500K / $2M / $5M.</w:t>
      </w:r>
    </w:p>
    <w:p>
      <w:pPr>
        <w:pStyle w:val="ListParagraph"/>
        <w:numPr>
          <w:ilvl w:val="true"/>
          <w:numId w:val="2"/>
        </w:numPr>
        <w:spacing w:before="40" w:after="40"/>
      </w:pPr>
      <w:r>
        <w:rPr>
          <w:rFonts w:ascii="Arial" w:cs="Arial" w:eastAsia="Arial" w:hAnsi="Arial"/>
          <w:b w:val="false"/>
          <w:bCs w:val="false"/>
          <w:i w:val="false"/>
          <w:iCs w:val="false"/>
          <w:color w:val="1A1A2E"/>
          <w:sz w:val="21"/>
          <w:szCs w:val="21"/>
        </w:rPr>
        <w:t xml:space="preserve">Geografia: todo LATAM + Brasil + España con mapa de prioridades y CAC estimado por mercado.</w:t>
      </w:r>
    </w:p>
    <w:p>
      <w:pPr>
        <w:pStyle w:val="ListParagraph"/>
        <w:numPr>
          <w:ilvl w:val="true"/>
          <w:numId w:val="2"/>
        </w:numPr>
        <w:spacing w:before="40" w:after="40"/>
      </w:pPr>
      <w:r>
        <w:rPr>
          <w:rFonts w:ascii="Arial" w:cs="Arial" w:eastAsia="Arial" w:hAnsi="Arial"/>
          <w:b w:val="false"/>
          <w:bCs w:val="false"/>
          <w:i w:val="false"/>
          <w:iCs w:val="false"/>
          <w:color w:val="1A1A2E"/>
          <w:sz w:val="21"/>
          <w:szCs w:val="21"/>
        </w:rPr>
        <w:t xml:space="preserve">Probabilidad de Espiral de Muerte: ~1.4% es riesgo de transicion B0→B2. En B2 consolidado &lt;0.5% por inercia estructural. Sin usar R_op ni Vault existente.</w:t>
      </w:r>
    </w:p>
    <w:p>
      <w:pPr>
        <w:pStyle w:val="ListParagraph"/>
        <w:numPr>
          <w:ilvl w:val="true"/>
          <w:numId w:val="2"/>
        </w:numPr>
        <w:spacing w:before="40" w:after="40"/>
      </w:pPr>
      <w:r>
        <w:rPr>
          <w:rFonts w:ascii="Arial" w:cs="Arial" w:eastAsia="Arial" w:hAnsi="Arial"/>
          <w:b w:val="false"/>
          <w:bCs w:val="false"/>
          <w:i w:val="false"/>
          <w:iCs w:val="false"/>
          <w:color w:val="1A1A2E"/>
          <w:sz w:val="21"/>
          <w:szCs w:val="21"/>
        </w:rPr>
        <w:t xml:space="preserve">Elevator Speeches con datos reales verificados: Global Findex 2025, Credicorp IIF 2024, RWA tokenizacion 2025.</w:t>
      </w:r>
    </w:p>
    <w:p>
      <w:pPr>
        <w:pStyle w:val="ListParagraph"/>
        <w:numPr>
          <w:ilvl w:val="true"/>
          <w:numId w:val="2"/>
        </w:numPr>
        <w:spacing w:before="40" w:after="40"/>
      </w:pPr>
      <w:r>
        <w:rPr>
          <w:rFonts w:ascii="Arial" w:cs="Arial" w:eastAsia="Arial" w:hAnsi="Arial"/>
          <w:b w:val="false"/>
          <w:bCs w:val="false"/>
          <w:i w:val="false"/>
          <w:iCs w:val="false"/>
          <w:color w:val="1A1A2E"/>
          <w:sz w:val="21"/>
          <w:szCs w:val="21"/>
        </w:rPr>
        <w:t xml:space="preserve">Jaguar Score con parametros formales de calibracion y niveles.</w:t>
      </w:r>
    </w:p>
    <w:p>
      <w:pPr>
        <w:spacing w:before="40" w:after="40"/>
      </w:pPr>
      <w:r>
        <w:rPr>
          <w:rFonts w:ascii="Arial" w:cs="Arial" w:eastAsia="Arial" w:hAnsi="Arial"/>
          <w:b w:val="false"/>
          <w:bCs w:val="false"/>
          <w:i w:val="false"/>
          <w:iCs w:val="false"/>
          <w:color w:val="1A1A2E"/>
          <w:sz w:val="22"/>
          <w:szCs w:val="22"/>
        </w:rPr>
        <w:t xml:space="preserve"/>
      </w:r>
    </w:p>
    <w:p>
      <w:pPr>
        <w:pStyle w:val="Heading2"/>
        <w:spacing w:before="260" w:after="100"/>
      </w:pPr>
      <w:r>
        <w:rPr>
          <w:rFonts w:ascii="Arial" w:cs="Arial" w:eastAsia="Arial" w:hAnsi="Arial"/>
          <w:b/>
          <w:bCs/>
          <w:i w:val="false"/>
          <w:iCs w:val="false"/>
          <w:color w:val="16213E"/>
          <w:sz w:val="28"/>
          <w:szCs w:val="28"/>
        </w:rPr>
        <w:t xml:space="preserve">Pendientes de Definicion — Fase App</w:t>
      </w:r>
    </w:p>
    <w:p>
      <w:pPr>
        <w:pBdr>
          <w:left w:val="single" w:color="BA7517" w:sz="14" w:space="6"/>
        </w:pBdr>
        <w:shd w:fill="FFF8E7" w:val="clear"/>
        <w:spacing w:before="100" w:after="100"/>
        <w:ind w:left="160"/>
      </w:pPr>
      <w:r>
        <w:rPr>
          <w:rFonts w:ascii="Arial" w:cs="Arial" w:eastAsia="Arial" w:hAnsi="Arial"/>
          <w:b/>
          <w:bCs/>
          <w:i w:val="false"/>
          <w:iCs w:val="false"/>
          <w:color w:val="BA7517"/>
          <w:sz w:val="21"/>
          <w:szCs w:val="21"/>
        </w:rPr>
        <w:t xml:space="preserve">⚑ PENDIENTE FASE APP — Mercado secundario cNFTs: </w:t>
      </w:r>
      <w:r>
        <w:rPr>
          <w:rFonts w:ascii="Arial" w:cs="Arial" w:eastAsia="Arial" w:hAnsi="Arial"/>
          <w:b w:val="false"/>
          <w:bCs w:val="false"/>
          <w:i w:val="false"/>
          <w:iCs w:val="false"/>
          <w:color w:val="1A1A2E"/>
          <w:sz w:val="21"/>
          <w:szCs w:val="21"/>
        </w:rPr>
        <w:t xml:space="preserve">Fee de venta, herencia de modo de rendimiento, actualizacion del Jaguar Score al transferir. BLOQUEANTE para contrato cNFT.</w:t>
      </w:r>
    </w:p>
    <w:p>
      <w:pPr>
        <w:pBdr>
          <w:left w:val="single" w:color="BA7517" w:sz="14" w:space="6"/>
        </w:pBdr>
        <w:shd w:fill="FFF8E7" w:val="clear"/>
        <w:spacing w:before="100" w:after="100"/>
        <w:ind w:left="160"/>
      </w:pPr>
      <w:r>
        <w:rPr>
          <w:rFonts w:ascii="Arial" w:cs="Arial" w:eastAsia="Arial" w:hAnsi="Arial"/>
          <w:b/>
          <w:bCs/>
          <w:i w:val="false"/>
          <w:iCs w:val="false"/>
          <w:color w:val="BA7517"/>
          <w:sz w:val="21"/>
          <w:szCs w:val="21"/>
        </w:rPr>
        <w:t xml:space="preserve">⚑ PENDIENTE FASE APP — Frecuencia de distribucion Modo B: </w:t>
      </w:r>
      <w:r>
        <w:rPr>
          <w:rFonts w:ascii="Arial" w:cs="Arial" w:eastAsia="Arial" w:hAnsi="Arial"/>
          <w:b w:val="false"/>
          <w:bCs w:val="false"/>
          <w:i w:val="false"/>
          <w:iCs w:val="false"/>
          <w:color w:val="1A1A2E"/>
          <w:sz w:val="21"/>
          <w:szCs w:val="21"/>
        </w:rPr>
        <w:t xml:space="preserve">Semanal o mensual? Fijo por instrumento? BLOQUEANTE para contrato cNFT.</w:t>
      </w:r>
    </w:p>
    <w:p>
      <w:pPr>
        <w:pBdr>
          <w:left w:val="single" w:color="BA7517" w:sz="14" w:space="6"/>
        </w:pBdr>
        <w:shd w:fill="FFF8E7" w:val="clear"/>
        <w:spacing w:before="100" w:after="100"/>
        <w:ind w:left="160"/>
      </w:pPr>
      <w:r>
        <w:rPr>
          <w:rFonts w:ascii="Arial" w:cs="Arial" w:eastAsia="Arial" w:hAnsi="Arial"/>
          <w:b/>
          <w:bCs/>
          <w:i w:val="false"/>
          <w:iCs w:val="false"/>
          <w:color w:val="BA7517"/>
          <w:sz w:val="21"/>
          <w:szCs w:val="21"/>
        </w:rPr>
        <w:t xml:space="preserve">⚑ PENDIENTE FASE APP — Jungle Arena — mecanicas de juego detalladas: </w:t>
      </w:r>
      <w:r>
        <w:rPr>
          <w:rFonts w:ascii="Arial" w:cs="Arial" w:eastAsia="Arial" w:hAnsi="Arial"/>
          <w:b w:val="false"/>
          <w:bCs w:val="false"/>
          <w:i w:val="false"/>
          <w:iCs w:val="false"/>
          <w:color w:val="1A1A2E"/>
          <w:sz w:val="21"/>
          <w:szCs w:val="21"/>
        </w:rPr>
        <w:t xml:space="preserve">Niveles completos, misiones concretas, Bet &amp; Win, economia de recompensas sostenible.</w:t>
      </w:r>
    </w:p>
    <w:p>
      <w:pPr>
        <w:pBdr>
          <w:left w:val="single" w:color="BA7517" w:sz="14" w:space="6"/>
        </w:pBdr>
        <w:shd w:fill="FFF8E7" w:val="clear"/>
        <w:spacing w:before="100" w:after="100"/>
        <w:ind w:left="160"/>
      </w:pPr>
      <w:r>
        <w:rPr>
          <w:rFonts w:ascii="Arial" w:cs="Arial" w:eastAsia="Arial" w:hAnsi="Arial"/>
          <w:b/>
          <w:bCs/>
          <w:i w:val="false"/>
          <w:iCs w:val="false"/>
          <w:color w:val="BA7517"/>
          <w:sz w:val="21"/>
          <w:szCs w:val="21"/>
        </w:rPr>
        <w:t xml:space="preserve">⚑ PENDIENTE FASE APP — Manadas — parametros de producto: </w:t>
      </w:r>
      <w:r>
        <w:rPr>
          <w:rFonts w:ascii="Arial" w:cs="Arial" w:eastAsia="Arial" w:hAnsi="Arial"/>
          <w:b w:val="false"/>
          <w:bCs w:val="false"/>
          <w:i w:val="false"/>
          <w:iCs w:val="false"/>
          <w:color w:val="1A1A2E"/>
          <w:sz w:val="21"/>
          <w:szCs w:val="21"/>
        </w:rPr>
        <w:t xml:space="preserve">Tipos, limites de capital, gobernanza interna, arbitro LUKAI para disputas.</w:t>
      </w:r>
    </w:p>
    <w:p>
      <w:pPr>
        <w:pBdr>
          <w:left w:val="single" w:color="BA7517" w:sz="14" w:space="6"/>
        </w:pBdr>
        <w:shd w:fill="FFF8E7" w:val="clear"/>
        <w:spacing w:before="100" w:after="100"/>
        <w:ind w:left="160"/>
      </w:pPr>
      <w:r>
        <w:rPr>
          <w:rFonts w:ascii="Arial" w:cs="Arial" w:eastAsia="Arial" w:hAnsi="Arial"/>
          <w:b/>
          <w:bCs/>
          <w:i w:val="false"/>
          <w:iCs w:val="false"/>
          <w:color w:val="BA7517"/>
          <w:sz w:val="21"/>
          <w:szCs w:val="21"/>
        </w:rPr>
        <w:t xml:space="preserve">⚑ PENDIENTE FASE APP — Go-to-market local por pais: </w:t>
      </w:r>
      <w:r>
        <w:rPr>
          <w:rFonts w:ascii="Arial" w:cs="Arial" w:eastAsia="Arial" w:hAnsi="Arial"/>
          <w:b w:val="false"/>
          <w:bCs w:val="false"/>
          <w:i w:val="false"/>
          <w:iCs w:val="false"/>
          <w:color w:val="1A1A2E"/>
          <w:sz w:val="21"/>
          <w:szCs w:val="21"/>
        </w:rPr>
        <w:t xml:space="preserve">Colombia, Mexico, El Salvador, Argentina, Brasil (portugues). Regulacion especifica y partnerships locales.</w:t>
      </w:r>
    </w:p>
    <w:p>
      <w:pPr>
        <w:pBdr>
          <w:left w:val="single" w:color="BA7517" w:sz="14" w:space="6"/>
        </w:pBdr>
        <w:shd w:fill="FFF8E7" w:val="clear"/>
        <w:spacing w:before="100" w:after="100"/>
        <w:ind w:left="160"/>
      </w:pPr>
      <w:r>
        <w:rPr>
          <w:rFonts w:ascii="Arial" w:cs="Arial" w:eastAsia="Arial" w:hAnsi="Arial"/>
          <w:b/>
          <w:bCs/>
          <w:i w:val="false"/>
          <w:iCs w:val="false"/>
          <w:color w:val="BA7517"/>
          <w:sz w:val="21"/>
          <w:szCs w:val="21"/>
        </w:rPr>
        <w:t xml:space="preserve">⚑ PENDIENTE FASE APP — Yield sharing DeFi externo Capa 3: </w:t>
      </w:r>
      <w:r>
        <w:rPr>
          <w:rFonts w:ascii="Arial" w:cs="Arial" w:eastAsia="Arial" w:hAnsi="Arial"/>
          <w:b w:val="false"/>
          <w:bCs w:val="false"/>
          <w:i w:val="false"/>
          <w:iCs w:val="false"/>
          <w:color w:val="1A1A2E"/>
          <w:sz w:val="21"/>
          <w:szCs w:val="21"/>
        </w:rPr>
        <w:t xml:space="preserve">Modelo de gestora patrimonial descentralizada para Etapa 3.</w:t>
      </w:r>
    </w:p>
    <w:p>
      <w:pPr>
        <w:spacing w:before="40" w:after="40"/>
      </w:pPr>
      <w:r>
        <w:rPr>
          <w:rFonts w:ascii="Arial" w:cs="Arial" w:eastAsia="Arial" w:hAnsi="Arial"/>
          <w:b w:val="false"/>
          <w:bCs w:val="false"/>
          <w:i w:val="false"/>
          <w:iCs w:val="false"/>
          <w:color w:val="1A1A2E"/>
          <w:sz w:val="22"/>
          <w:szCs w:val="22"/>
        </w:rPr>
        <w:t xml:space="preserve"/>
      </w:r>
    </w:p>
    <w:p>
      <w:pPr>
        <w:pBdr>
          <w:top w:val="single" w:color="534AB7" w:sz="4" w:space="2"/>
          <w:left w:val="single" w:color="534AB7" w:sz="14" w:space="6"/>
        </w:pBdr>
        <w:shd w:fill="EEEDFE" w:val="clear"/>
        <w:spacing w:before="120" w:after="20"/>
        <w:ind w:left="180"/>
      </w:pPr>
      <w:r>
        <w:rPr>
          <w:rFonts w:ascii="Arial" w:cs="Arial" w:eastAsia="Arial" w:hAnsi="Arial"/>
          <w:b w:val="false"/>
          <w:bCs w:val="false"/>
          <w:i w:val="false"/>
          <w:iCs w:val="false"/>
          <w:color w:val="1A1A2E"/>
          <w:sz w:val="21"/>
          <w:szCs w:val="21"/>
        </w:rPr>
        <w:t xml:space="preserve">LUKASH no es simplemente una alternativa a la banca tradicional. Es la puerta de entrada de 260 millones de latinoamericanos a la infraestructura financiera del futuro — la misma infraestructura que BlackRock, Franklin Templeton y los grandes gestores del mundo ya estan construyendo sobre blockchain.</w:t>
      </w:r>
    </w:p>
    <w:p>
      <w:pPr>
        <w:pBdr>
          <w:bottom w:val="single" w:color="534AB7" w:sz="4" w:space="2"/>
          <w:left w:val="single" w:color="534AB7" w:sz="14" w:space="6"/>
        </w:pBdr>
        <w:shd w:fill="EEEDFE" w:val="clear"/>
        <w:spacing w:before="20" w:after="120"/>
        <w:ind w:left="180"/>
      </w:pPr>
      <w:r>
        <w:rPr>
          <w:rFonts w:ascii="Arial" w:cs="Arial" w:eastAsia="Arial" w:hAnsi="Arial"/>
          <w:b w:val="false"/>
          <w:bCs w:val="false"/>
          <w:i w:val="false"/>
          <w:iCs w:val="false"/>
          <w:color w:val="1A1A2E"/>
          <w:sz w:val="21"/>
          <w:szCs w:val="21"/>
        </w:rPr>
        <w:t xml:space="preserve">Las finanzas del futuro, disponibles hoy para toda Latinoamerica.</w:t>
      </w:r>
    </w:p>
    <w:p>
      <w:pPr>
        <w:spacing w:before="40" w:after="40"/>
      </w:pPr>
      <w:r>
        <w:rPr>
          <w:rFonts w:ascii="Arial" w:cs="Arial" w:eastAsia="Arial" w:hAnsi="Arial"/>
          <w:b w:val="false"/>
          <w:bCs w:val="false"/>
          <w:i w:val="false"/>
          <w:iCs w:val="false"/>
          <w:color w:val="1A1A2E"/>
          <w:sz w:val="22"/>
          <w:szCs w:val="22"/>
        </w:rPr>
        <w:t xml:space="preserve"/>
      </w:r>
    </w:p>
    <w:p>
      <w:pPr>
        <w:spacing w:before="280" w:after="40"/>
        <w:jc w:val="center"/>
      </w:pPr>
      <w:r>
        <w:rPr>
          <w:rFonts w:ascii="Arial" w:cs="Arial" w:eastAsia="Arial" w:hAnsi="Arial"/>
          <w:b w:val="false"/>
          <w:bCs w:val="false"/>
          <w:i/>
          <w:iCs/>
          <w:color w:val="5F5E5A"/>
          <w:sz w:val="18"/>
          <w:szCs w:val="18"/>
        </w:rPr>
        <w:t xml:space="preserve">LUKASH PROTOCOL BMC v4.2  —  CONFIDENCIAL · USO EXCLUSIVO PARA INVERSORES</w:t>
      </w:r>
    </w:p>
    <w:p>
      <w:pPr>
        <w:spacing w:before="0" w:after="40"/>
        <w:jc w:val="center"/>
      </w:pPr>
      <w:r>
        <w:rPr>
          <w:rFonts w:ascii="Arial" w:cs="Arial" w:eastAsia="Arial" w:hAnsi="Arial"/>
          <w:b w:val="false"/>
          <w:bCs w:val="false"/>
          <w:i/>
          <w:iCs/>
          <w:color w:val="5F5E5A"/>
          <w:sz w:val="18"/>
          <w:szCs w:val="18"/>
        </w:rPr>
        <w:t xml:space="preserve">Monte Carlo: 5,000 iteraciones · 1,825 dias · Riesgo de Ruina: 0.0% · Espiral Muerte transicion B0→B2: ~1.4% · Marzo 2026</w:t>
      </w:r>
    </w:p>
    <w:p>
      <w:pPr>
        <w:spacing w:before="0" w:after="0"/>
        <w:jc w:val="center"/>
      </w:pPr>
      <w:r>
        <w:rPr>
          <w:rFonts w:ascii="Arial" w:cs="Arial" w:eastAsia="Arial" w:hAnsi="Arial"/>
          <w:b w:val="false"/>
          <w:bCs w:val="false"/>
          <w:i/>
          <w:iCs/>
          <w:color w:val="5F5E5A"/>
          <w:sz w:val="18"/>
          <w:szCs w:val="18"/>
        </w:rPr>
        <w:t xml:space="preserve">Ing. Sebastian Botero Pabon  —  Arquitecto del Protocolo</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80"/>
      <w:outlineLvl w:val="0"/>
    </w:pPr>
    <w:rPr>
      <w:rFonts w:ascii="Arial" w:cs="Arial" w:eastAsia="Arial" w:hAnsi="Arial"/>
      <w:b/>
      <w:bCs/>
      <w:color w:val="1D9E75"/>
      <w:sz w:val="40"/>
      <w:szCs w:val="40"/>
    </w:rPr>
  </w:style>
  <w:style w:type="paragraph" w:styleId="Heading2">
    <w:name w:val="Heading 2"/>
    <w:basedOn w:val="Normal"/>
    <w:next w:val="Normal"/>
    <w:qFormat/>
    <w:pPr>
      <w:spacing w:before="260" w:after="10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2026-03-16T01:47:04.653Z</dcterms:created>
  <dcterms:modified xsi:type="dcterms:W3CDTF">2026-03-16T01:47:04.655Z</dcterms:modified>
</cp:coreProperties>
</file>

<file path=docProps/custom.xml><?xml version="1.0" encoding="utf-8"?>
<Properties xmlns="http://schemas.openxmlformats.org/officeDocument/2006/custom-properties" xmlns:vt="http://schemas.openxmlformats.org/officeDocument/2006/docPropsVTypes"/>
</file>