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jc w:val="center"/>
      </w:pPr>
      <w:r>
        <w:rPr>
          <w:rFonts w:ascii="Arial" w:cs="Arial" w:eastAsia="Arial" w:hAnsi="Arial"/>
          <w:b/>
          <w:bCs/>
          <w:color w:val="1A3A5C"/>
          <w:sz w:val="80"/>
          <w:szCs w:val="80"/>
        </w:rPr>
        <w:t xml:space="preserve">LUKASH</w:t>
      </w:r>
    </w:p>
    <w:p>
      <w:pPr>
        <w:spacing w:before="0" w:after="100"/>
        <w:jc w:val="center"/>
      </w:pPr>
      <w:r>
        <w:rPr>
          <w:rFonts w:ascii="Arial" w:cs="Arial" w:eastAsia="Arial" w:hAnsi="Arial"/>
          <w:b/>
          <w:bCs/>
          <w:color w:val="2E75B6"/>
          <w:sz w:val="48"/>
          <w:szCs w:val="48"/>
        </w:rPr>
        <w:t xml:space="preserve">PROTOCOL v3.0</w:t>
      </w:r>
    </w:p>
    <w:p>
      <w:pPr>
        <w:spacing w:before="0" w:after="60"/>
        <w:jc w:val="center"/>
      </w:pPr>
      <w:r>
        <w:rPr>
          <w:rFonts w:ascii="Arial" w:cs="Arial" w:eastAsia="Arial" w:hAnsi="Arial"/>
          <w:i/>
          <w:iCs/>
          <w:color w:val="4A4A6A"/>
          <w:sz w:val="26"/>
          <w:szCs w:val="26"/>
        </w:rPr>
        <w:t xml:space="preserve">Arquitectura Económica Definitiva Consolidada</w:t>
      </w:r>
    </w:p>
    <w:p>
      <w:pPr>
        <w:spacing w:before="0" w:after="200"/>
        <w:jc w:val="center"/>
      </w:pPr>
      <w:r>
        <w:rPr>
          <w:rFonts w:ascii="Arial" w:cs="Arial" w:eastAsia="Arial" w:hAnsi="Arial"/>
          <w:color w:val="4A4A6A"/>
          <w:sz w:val="22"/>
          <w:szCs w:val="22"/>
        </w:rPr>
        <w:t xml:space="preserve">Ing. Sebastián Botero Pabón  |  Marzo 2026</w:t>
      </w:r>
    </w:p>
    <w:p>
      <w:pPr>
        <w:spacing w:before="60" w:after="60"/>
      </w:pPr>
      <w:r>
        <w:t xml:space="preserve"/>
      </w:r>
    </w:p>
    <w:p>
      <w:pPr>
        <w:pBdr>
          <w:top w:val="single" w:color="1A3A5C" w:sz="4" w:space="1"/>
          <w:left w:val="single" w:color="1A3A5C" w:sz="4" w:space="1"/>
          <w:bottom w:val="none" w:sz="0" w:space="0" w:color="auto"/>
          <w:right w:val="single" w:color="1A3A5C" w:sz="4" w:space="1"/>
        </w:pBdr>
        <w:shd w:fill="E8EDF5" w:val="clear"/>
        <w:spacing w:before="120" w:after="30"/>
        <w:ind w:left="220" w:right="220"/>
      </w:pPr>
      <w:r>
        <w:rPr>
          <w:rFonts w:ascii="Arial" w:cs="Arial" w:eastAsia="Arial" w:hAnsi="Arial"/>
          <w:b/>
          <w:bCs/>
          <w:color w:val="1A1A2E"/>
          <w:sz w:val="20"/>
          <w:szCs w:val="20"/>
        </w:rPr>
        <w:t xml:space="preserve">SOBRE ESTE DOCUMENTO</w:t>
      </w:r>
    </w:p>
    <w:p>
      <w:pPr>
        <w:pBdr>
          <w:top w:val="none" w:sz="0" w:space="0" w:color="auto"/>
          <w:left w:val="single" w:color="1A3A5C" w:sz="4" w:space="1"/>
          <w:bottom w:val="single" w:color="1A3A5C" w:sz="4" w:space="1"/>
          <w:right w:val="single" w:color="1A3A5C" w:sz="4" w:space="1"/>
        </w:pBdr>
        <w:shd w:fill="E8EDF5" w:val="clear"/>
        <w:spacing w:before="30" w:after="120"/>
        <w:ind w:left="220" w:right="220"/>
      </w:pPr>
      <w:r>
        <w:rPr>
          <w:rFonts w:ascii="Arial" w:cs="Arial" w:eastAsia="Arial" w:hAnsi="Arial"/>
          <w:b w:val="false"/>
          <w:bCs w:val="false"/>
          <w:color w:val="1A1A2E"/>
          <w:sz w:val="20"/>
          <w:szCs w:val="20"/>
        </w:rPr>
        <w:t xml:space="preserve">El Protocolo LUKASH v3.0 es la versión consolidada y definitiva del protocolo. Integra en un único documento la arquitectura original (v1.0), las correcciones estructurales (v2.1), la composición optimizada del Vault (v2.3), el módulo de gestión contra-cíclica LUKAI, el análisis de trayectorias P95 y el plan de lanzamiento en 4 Frentes Estratégicos. No hay referencias evolutivas ni comparativas: este es el protocolo tal como debe implementarse.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Vault Mediana (5 años)</w:t>
            </w:r>
          </w:p>
        </w:tc>
        <w:tc>
          <w:tcPr>
            <w:tcW w:type="dxa" w:w="23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P(Motor B2 activo)</w:t>
            </w:r>
          </w:p>
        </w:tc>
        <w:tc>
          <w:tcPr>
            <w:tcW w:type="dxa" w:w="23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Riesgo de Ruina Total</w:t>
            </w:r>
          </w:p>
        </w:tc>
        <w:tc>
          <w:tcPr>
            <w:tcW w:type="dxa" w:w="23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Espiral de Muerte</w:t>
            </w:r>
          </w:p>
        </w:tc>
      </w:tr>
      <w:tr>
        <w:tc>
          <w:tcPr>
            <w:tcW w:type="dxa" w:w="23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20"/>
            </w:pPr>
            <w:r>
              <w:rPr>
                <w:rFonts w:ascii="Arial" w:cs="Arial" w:eastAsia="Arial" w:hAnsi="Arial"/>
                <w:b w:val="false"/>
                <w:bCs w:val="false"/>
                <w:color w:val="1A1A2E"/>
                <w:sz w:val="20"/>
                <w:szCs w:val="20"/>
              </w:rPr>
              <w:t xml:space="preserve">$37.2M</w:t>
            </w:r>
          </w:p>
          <w:p>
            <w:pPr>
              <w:spacing w:before="20" w:after="0"/>
            </w:pPr>
            <w:r>
              <w:rPr>
                <w:rFonts w:ascii="Arial" w:cs="Arial" w:eastAsia="Arial" w:hAnsi="Arial"/>
                <w:b w:val="false"/>
                <w:bCs w:val="false"/>
                <w:color w:val="1A1A2E"/>
                <w:sz w:val="20"/>
                <w:szCs w:val="20"/>
              </w:rPr>
              <w:t xml:space="preserve">P25–P75: $18.9M–$67.1M</w:t>
            </w:r>
          </w:p>
        </w:tc>
        <w:tc>
          <w:tcPr>
            <w:tcW w:type="dxa" w:w="23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20"/>
            </w:pPr>
            <w:r>
              <w:rPr>
                <w:rFonts w:ascii="Arial" w:cs="Arial" w:eastAsia="Arial" w:hAnsi="Arial"/>
                <w:b w:val="false"/>
                <w:bCs w:val="false"/>
                <w:color w:val="1A1A2E"/>
                <w:sz w:val="20"/>
                <w:szCs w:val="20"/>
              </w:rPr>
              <w:t xml:space="preserve">86.1%</w:t>
            </w:r>
          </w:p>
          <w:p>
            <w:pPr>
              <w:spacing w:before="20" w:after="0"/>
            </w:pPr>
            <w:r>
              <w:rPr>
                <w:rFonts w:ascii="Arial" w:cs="Arial" w:eastAsia="Arial" w:hAnsi="Arial"/>
                <w:b w:val="false"/>
                <w:bCs w:val="false"/>
                <w:color w:val="1A1A2E"/>
                <w:sz w:val="20"/>
                <w:szCs w:val="20"/>
              </w:rPr>
              <w:t xml:space="preserve">antes del Año 2</w:t>
            </w:r>
          </w:p>
        </w:tc>
        <w:tc>
          <w:tcPr>
            <w:tcW w:type="dxa" w:w="23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20"/>
            </w:pPr>
            <w:r>
              <w:rPr>
                <w:rFonts w:ascii="Arial" w:cs="Arial" w:eastAsia="Arial" w:hAnsi="Arial"/>
                <w:b w:val="false"/>
                <w:bCs w:val="false"/>
                <w:color w:val="1A1A2E"/>
                <w:sz w:val="20"/>
                <w:szCs w:val="20"/>
              </w:rPr>
              <w:t xml:space="preserve">0.0%</w:t>
            </w:r>
          </w:p>
          <w:p>
            <w:pPr>
              <w:spacing w:before="20" w:after="0"/>
            </w:pPr>
            <w:r>
              <w:rPr>
                <w:rFonts w:ascii="Arial" w:cs="Arial" w:eastAsia="Arial" w:hAnsi="Arial"/>
                <w:b w:val="false"/>
                <w:bCs w:val="false"/>
                <w:color w:val="1A1A2E"/>
                <w:sz w:val="20"/>
                <w:szCs w:val="20"/>
              </w:rPr>
              <w:t xml:space="preserve">vault &lt;10% capital inicial</w:t>
            </w:r>
          </w:p>
        </w:tc>
        <w:tc>
          <w:tcPr>
            <w:tcW w:type="dxa" w:w="234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20"/>
            </w:pPr>
            <w:r>
              <w:rPr>
                <w:rFonts w:ascii="Arial" w:cs="Arial" w:eastAsia="Arial" w:hAnsi="Arial"/>
                <w:b w:val="false"/>
                <w:bCs w:val="false"/>
                <w:color w:val="1A1A2E"/>
                <w:sz w:val="20"/>
                <w:szCs w:val="20"/>
              </w:rPr>
              <w:t xml:space="preserve">1.4%</w:t>
            </w:r>
          </w:p>
          <w:p>
            <w:pPr>
              <w:spacing w:before="20" w:after="0"/>
            </w:pPr>
            <w:r>
              <w:rPr>
                <w:rFonts w:ascii="Arial" w:cs="Arial" w:eastAsia="Arial" w:hAnsi="Arial"/>
                <w:b w:val="false"/>
                <w:bCs w:val="false"/>
                <w:color w:val="1A1A2E"/>
                <w:sz w:val="20"/>
                <w:szCs w:val="20"/>
              </w:rPr>
              <w:t xml:space="preserve">prob. de colapso en espiral</w:t>
            </w:r>
          </w:p>
        </w:tc>
      </w:tr>
    </w:tbl>
    <w:p>
      <w:pPr>
        <w:spacing w:before="60" w:after="60"/>
      </w:pPr>
      <w:r>
        <w:t xml:space="preserve"/>
      </w:r>
    </w:p>
    <w:p>
      <w:pPr>
        <w:spacing w:before="0" w:after="80"/>
        <w:jc w:val="center"/>
      </w:pPr>
      <w:r>
        <w:rPr>
          <w:rFonts w:ascii="Arial" w:cs="Arial" w:eastAsia="Arial" w:hAnsi="Arial"/>
          <w:i/>
          <w:iCs/>
          <w:color w:val="4A4A6A"/>
          <w:sz w:val="18"/>
          <w:szCs w:val="18"/>
        </w:rPr>
        <w:t xml:space="preserve">5,000 iteraciones Monte Carlo  |  1,825 días simulados  |  Cadenas de Markov  |  Supply objetivo: 3.3B  |  K_min: $25M</w:t>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0. TESIS DE INVERSIÓN Y VISIÓN ESTRATÉGICA</w:t>
      </w:r>
    </w:p>
    <w:p>
      <w:pPr>
        <w:spacing w:before="80" w:after="80"/>
        <w:jc w:val="left"/>
      </w:pPr>
      <w:r>
        <w:rPr>
          <w:rFonts w:ascii="Arial" w:cs="Arial" w:eastAsia="Arial" w:hAnsi="Arial"/>
          <w:b w:val="false"/>
          <w:bCs w:val="false"/>
          <w:i w:val="false"/>
          <w:iCs w:val="false"/>
          <w:color w:val="1A1A2E"/>
          <w:sz w:val="22"/>
          <w:szCs w:val="22"/>
        </w:rPr>
        <w:t xml:space="preserve">LUKASH es un ecosistema financiero descentralizado que transiciona de la cultura de las memecoins de alto hype hacia una infraestructura bancaria soberana construida sobre Solana. No es un token de utilidad ordinario ni una memecoin especulativa: es el diseño de un nuevo estándar de valor.</w:t>
      </w:r>
    </w:p>
    <w:p>
      <w:pPr>
        <w:spacing w:before="40" w:after="40"/>
      </w:pPr>
      <w:r>
        <w:t xml:space="preserve"/>
      </w:r>
    </w:p>
    <w:p>
      <w:pPr>
        <w:spacing w:before="280" w:after="120"/>
      </w:pPr>
      <w:r>
        <w:rPr>
          <w:rFonts w:ascii="Arial" w:cs="Arial" w:eastAsia="Arial" w:hAnsi="Arial"/>
          <w:b/>
          <w:bCs/>
          <w:color w:val="1A3A5C"/>
          <w:sz w:val="28"/>
          <w:szCs w:val="28"/>
        </w:rPr>
        <w:t xml:space="preserve">El Problema Estructural 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Dimensión del Problema</w:t>
            </w:r>
          </w:p>
        </w:tc>
        <w:tc>
          <w:tcPr>
            <w:tcW w:type="dxa" w:w="35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Sistema Tradicional (TradFi)</w:t>
            </w:r>
          </w:p>
        </w:tc>
        <w:tc>
          <w:tcPr>
            <w:tcW w:type="dxa" w:w="35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Ecosistema Cripto (Memecoins)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Modelo de Reserva</w:t>
            </w:r>
          </w:p>
        </w:tc>
        <w:tc>
          <w:tcPr>
            <w:tcW w:type="dxa" w:w="3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Fraccionaria — riesgo de insolvencia sistémica</w:t>
            </w:r>
          </w:p>
        </w:tc>
        <w:tc>
          <w:tcPr>
            <w:tcW w:type="dxa" w:w="3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Nula / Especulativa — suma cero, PvP puro</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Soberanía del Usuario</w:t>
            </w:r>
          </w:p>
        </w:tc>
        <w:tc>
          <w:tcPr>
            <w:tcW w:type="dxa" w:w="35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Limitada por intermediarios y regulaciones lentas</w:t>
            </w:r>
          </w:p>
        </w:tc>
        <w:tc>
          <w:tcPr>
            <w:tcW w:type="dxa" w:w="35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Alta en teoría, nula en práctica por volatilidad extrema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Educación Financiera</w:t>
            </w:r>
          </w:p>
        </w:tc>
        <w:tc>
          <w:tcPr>
            <w:tcW w:type="dxa" w:w="3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Abrumadora y compleja para jóvenes y LatAm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Inexistente. Sustituida por FOMO y narrativa viral</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Costo de Operación</w:t>
            </w:r>
          </w:p>
        </w:tc>
        <w:tc>
          <w:tcPr>
            <w:tcW w:type="dxa" w:w="35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Alto — infraestructura física, CAC $12–$34 por usuario</w:t>
            </w:r>
          </w:p>
        </w:tc>
        <w:tc>
          <w:tcPr>
            <w:tcW w:type="dxa" w:w="35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Bajo, pero fragmentado y sin retención de valor</w:t>
            </w:r>
          </w:p>
        </w:tc>
      </w:tr>
    </w:tbl>
    <w:p>
      <w:pPr>
        <w:spacing w:before="80" w:after="80"/>
      </w:pPr>
      <w:r>
        <w:t xml:space="preserve"/>
      </w:r>
    </w:p>
    <w:p>
      <w:pPr>
        <w:spacing w:before="280" w:after="120"/>
      </w:pPr>
      <w:r>
        <w:rPr>
          <w:rFonts w:ascii="Arial" w:cs="Arial" w:eastAsia="Arial" w:hAnsi="Arial"/>
          <w:b/>
          <w:bCs/>
          <w:color w:val="1A3A5C"/>
          <w:sz w:val="28"/>
          <w:szCs w:val="28"/>
        </w:rPr>
        <w:t xml:space="preserve">La Respuesta: El Estándar KASH</w:t>
      </w:r>
    </w:p>
    <w:p>
      <w:pPr>
        <w:pBdr>
          <w:top w:val="single" w:color="1A3A5C" w:sz="4" w:space="1"/>
          <w:left w:val="single" w:color="1A3A5C" w:sz="4" w:space="1"/>
          <w:bottom w:val="none" w:sz="0" w:space="0" w:color="auto"/>
          <w:right w:val="single" w:color="1A3A5C" w:sz="4" w:space="1"/>
        </w:pBdr>
        <w:shd w:fill="E8EDF5" w:val="clear"/>
        <w:spacing w:before="120" w:after="30"/>
        <w:ind w:left="220" w:right="220"/>
      </w:pPr>
      <w:r>
        <w:rPr>
          <w:rFonts w:ascii="Arial" w:cs="Arial" w:eastAsia="Arial" w:hAnsi="Arial"/>
          <w:b/>
          <w:bCs/>
          <w:color w:val="1A1A2E"/>
          <w:sz w:val="20"/>
          <w:szCs w:val="20"/>
        </w:rPr>
        <w:t xml:space="preserve">PROTOCOLO DE COLATERALIZACIÓN MULTIACTIVO (PCM) — NOMBRE TÉCNICO OFICIAL</w:t>
      </w:r>
    </w:p>
    <w:p>
      <w:pPr>
        <w:pBdr>
          <w:top w:val="none" w:sz="0" w:space="0" w:color="auto"/>
          <w:left w:val="single" w:color="1A3A5C" w:sz="4" w:space="1"/>
          <w:bottom w:val="none" w:sz="0" w:space="0" w:color="auto"/>
          <w:right w:val="single" w:color="1A3A5C" w:sz="4" w:space="1"/>
        </w:pBdr>
        <w:shd w:fill="E8EDF5" w:val="clear"/>
        <w:spacing w:before="30" w:after="30"/>
        <w:ind w:left="220" w:right="220"/>
      </w:pPr>
      <w:r>
        <w:rPr>
          <w:rFonts w:ascii="Arial" w:cs="Arial" w:eastAsia="Arial" w:hAnsi="Arial"/>
          <w:b w:val="false"/>
          <w:bCs w:val="false"/>
          <w:color w:val="1A1A2E"/>
          <w:sz w:val="20"/>
          <w:szCs w:val="20"/>
        </w:rPr>
        <w:t xml:space="preserve">Nombre de marca: Estándar KASH. Nombre narrativo: Reserva Soberana.</w:t>
      </w:r>
    </w:p>
    <w:p>
      <w:pPr>
        <w:pBdr>
          <w:top w:val="none" w:sz="0" w:space="0" w:color="auto"/>
          <w:left w:val="single" w:color="1A3A5C" w:sz="4" w:space="1"/>
          <w:bottom w:val="none" w:sz="0" w:space="0" w:color="auto"/>
          <w:right w:val="single" w:color="1A3A5C" w:sz="4" w:space="1"/>
        </w:pBdr>
        <w:shd w:fill="E8EDF5" w:val="clear"/>
        <w:spacing w:before="30" w:after="30"/>
        <w:ind w:left="220" w:right="220"/>
      </w:pPr>
      <w:r>
        <w:rPr>
          <w:rFonts w:ascii="Arial" w:cs="Arial" w:eastAsia="Arial" w:hAnsi="Arial"/>
          <w:b w:val="false"/>
          <w:bCs w:val="false"/>
          <w:color w:val="1A1A2E"/>
          <w:sz w:val="20"/>
          <w:szCs w:val="20"/>
        </w:rPr>
        <w:t xml:space="preserve"/>
      </w:r>
    </w:p>
    <w:p>
      <w:pPr>
        <w:pBdr>
          <w:top w:val="none" w:sz="0" w:space="0" w:color="auto"/>
          <w:left w:val="single" w:color="1A3A5C" w:sz="4" w:space="1"/>
          <w:bottom w:val="none" w:sz="0" w:space="0" w:color="auto"/>
          <w:right w:val="single" w:color="1A3A5C" w:sz="4" w:space="1"/>
        </w:pBdr>
        <w:shd w:fill="E8EDF5" w:val="clear"/>
        <w:spacing w:before="30" w:after="30"/>
        <w:ind w:left="220" w:right="220"/>
      </w:pPr>
      <w:r>
        <w:rPr>
          <w:rFonts w:ascii="Arial" w:cs="Arial" w:eastAsia="Arial" w:hAnsi="Arial"/>
          <w:b w:val="false"/>
          <w:bCs w:val="false"/>
          <w:color w:val="1A1A2E"/>
          <w:sz w:val="20"/>
          <w:szCs w:val="20"/>
        </w:rPr>
        <w:t xml:space="preserve">Cada unidad de $LUKA está respaldada por una reserva creciente de activos duros gestionada algorítmicamente y auditada íntegramente on-chain. A diferencia de la reserva fraccionaria tradicional, que es inflacionaria y opaca, el Estándar KASH es deflacionario, verificable y de reserva creciente.</w:t>
      </w:r>
    </w:p>
    <w:p>
      <w:pPr>
        <w:pBdr>
          <w:top w:val="none" w:sz="0" w:space="0" w:color="auto"/>
          <w:left w:val="single" w:color="1A3A5C" w:sz="4" w:space="1"/>
          <w:bottom w:val="none" w:sz="0" w:space="0" w:color="auto"/>
          <w:right w:val="single" w:color="1A3A5C" w:sz="4" w:space="1"/>
        </w:pBdr>
        <w:shd w:fill="E8EDF5" w:val="clear"/>
        <w:spacing w:before="30" w:after="30"/>
        <w:ind w:left="220" w:right="220"/>
      </w:pPr>
      <w:r>
        <w:rPr>
          <w:rFonts w:ascii="Arial" w:cs="Arial" w:eastAsia="Arial" w:hAnsi="Arial"/>
          <w:b w:val="false"/>
          <w:bCs w:val="false"/>
          <w:color w:val="1A1A2E"/>
          <w:sz w:val="20"/>
          <w:szCs w:val="20"/>
        </w:rPr>
        <w:t xml:space="preserve"/>
      </w:r>
    </w:p>
    <w:p>
      <w:pPr>
        <w:pBdr>
          <w:top w:val="none" w:sz="0" w:space="0" w:color="auto"/>
          <w:left w:val="single" w:color="1A3A5C" w:sz="4" w:space="1"/>
          <w:bottom w:val="single" w:color="1A3A5C" w:sz="4" w:space="1"/>
          <w:right w:val="single" w:color="1A3A5C" w:sz="4" w:space="1"/>
        </w:pBdr>
        <w:shd w:fill="E8EDF5" w:val="clear"/>
        <w:spacing w:before="30" w:after="120"/>
        <w:ind w:left="220" w:right="220"/>
      </w:pPr>
      <w:r>
        <w:rPr>
          <w:rFonts w:ascii="Arial" w:cs="Arial" w:eastAsia="Arial" w:hAnsi="Arial"/>
          <w:b w:val="false"/>
          <w:bCs w:val="false"/>
          <w:color w:val="1A1A2E"/>
          <w:sz w:val="20"/>
          <w:szCs w:val="20"/>
        </w:rPr>
        <w:t xml:space="preserve">La tesis central: LUKASH captura el capital especulativo de los mercados cripto en la Fase 1 y lo convierte progresivamente en reservas institucionales de largo plazo. El hype es el mecanismo de bootstrapping — no el producto final.</w:t>
      </w:r>
    </w:p>
    <w:p>
      <w:pPr>
        <w:spacing w:before="80" w:after="80"/>
      </w:pPr>
      <w:r>
        <w:t xml:space="preserve"/>
      </w:r>
    </w:p>
    <w:p>
      <w:pPr>
        <w:spacing w:before="280" w:after="120"/>
      </w:pPr>
      <w:r>
        <w:rPr>
          <w:rFonts w:ascii="Arial" w:cs="Arial" w:eastAsia="Arial" w:hAnsi="Arial"/>
          <w:b/>
          <w:bCs/>
          <w:color w:val="1A3A5C"/>
          <w:sz w:val="28"/>
          <w:szCs w:val="28"/>
        </w:rPr>
        <w:t xml:space="preserve">Buyer Persona: Dos Segmentos, Un Protocolo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
            </w:r>
          </w:p>
        </w:tc>
        <w:tc>
          <w:tcPr>
            <w:tcW w:type="dxa" w:w="42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Segmento A — 12 a 25 años: Los Nativos de la Atención</w:t>
            </w:r>
          </w:p>
        </w:tc>
        <w:tc>
          <w:tcPr>
            <w:tcW w:type="dxa" w:w="42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Segmento B — 25 a 45 años: Los Buscadores de Soberanía</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Motivación</w:t>
            </w:r>
          </w:p>
        </w:tc>
        <w:tc>
          <w:tcPr>
            <w:tcW w:type="dxa" w:w="4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Estatus digital, pertenencia a manadas, entretenimiento competitivo y acceso temprano a riqueza</w:t>
            </w:r>
          </w:p>
        </w:tc>
        <w:tc>
          <w:tcPr>
            <w:tcW w:type="dxa" w:w="4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Protección contra inflación (especialmente LatAm), pagos transfronterizos, diversificación real</w:t>
            </w:r>
          </w:p>
        </w:tc>
      </w:tr>
      <w:tr>
        <w:tc>
          <w:tcPr>
            <w:tcW w:type="dxa" w:w="8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Barrera</w:t>
            </w:r>
          </w:p>
        </w:tc>
        <w:tc>
          <w:tcPr>
            <w:tcW w:type="dxa" w:w="42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Falta de capital inicial y desconocimiento técnico</w:t>
            </w:r>
          </w:p>
        </w:tc>
        <w:tc>
          <w:tcPr>
            <w:tcW w:type="dxa" w:w="42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Desconfianza en estafas cripto y falta de tiempo para complejidad técnica</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Solución LUKASH</w:t>
            </w:r>
          </w:p>
        </w:tc>
        <w:tc>
          <w:tcPr>
            <w:tcW w:type="dxa" w:w="4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Jungle Arena, airdrops, Jaguar Score como currículum financiero digital</w:t>
            </w:r>
          </w:p>
        </w:tc>
        <w:tc>
          <w:tcPr>
            <w:tcW w:type="dxa" w:w="4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Interfaz LUKAI simplificada y respaldo real del Standard KASH auditado on-chain</w:t>
            </w:r>
          </w:p>
        </w:tc>
      </w:tr>
      <w:tr>
        <w:tc>
          <w:tcPr>
            <w:tcW w:type="dxa" w:w="8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Retención</w:t>
            </w:r>
          </w:p>
        </w:tc>
        <w:tc>
          <w:tcPr>
            <w:tcW w:type="dxa" w:w="42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Gamificación profunda y narrativa de manada con lealtad emocional</w:t>
            </w:r>
          </w:p>
        </w:tc>
        <w:tc>
          <w:tcPr>
            <w:tcW w:type="dxa" w:w="42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Seguridad institucional del Jaguar Shield y transparencia del Vault Core</w:t>
            </w:r>
          </w:p>
        </w:tc>
      </w:tr>
    </w:tbl>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1. TOKENOMICS Y DISTRIBUCIÓN DE SUPPLY</w:t>
      </w:r>
    </w:p>
    <w:p>
      <w:pPr>
        <w:spacing w:before="80" w:after="80"/>
        <w:jc w:val="left"/>
      </w:pPr>
      <w:r>
        <w:rPr>
          <w:rFonts w:ascii="Arial" w:cs="Arial" w:eastAsia="Arial" w:hAnsi="Arial"/>
          <w:b w:val="false"/>
          <w:bCs w:val="false"/>
          <w:i w:val="false"/>
          <w:iCs w:val="false"/>
          <w:color w:val="1A1A2E"/>
          <w:sz w:val="22"/>
          <w:szCs w:val="22"/>
        </w:rPr>
        <w:t xml:space="preserve">El diseño de supply de $LUKA está arquitectado para una contracción deflacionaria máxima en los primeros 90 días, con un objetivo de supply fijo de largo plazo que convierte al token en un activo de dividendos reales en la Fase 3.</w:t>
      </w:r>
    </w:p>
    <w:p>
      <w:pPr>
        <w:spacing w:before="40" w:after="40"/>
      </w:pPr>
      <w:r>
        <w:t xml:space="preserve"/>
      </w:r>
    </w:p>
    <w:p>
      <w:pPr>
        <w:spacing w:before="280" w:after="120"/>
      </w:pPr>
      <w:r>
        <w:rPr>
          <w:rFonts w:ascii="Arial" w:cs="Arial" w:eastAsia="Arial" w:hAnsi="Arial"/>
          <w:b/>
          <w:bCs/>
          <w:color w:val="1A3A5C"/>
          <w:sz w:val="28"/>
          <w:szCs w:val="28"/>
        </w:rPr>
        <w:t xml:space="preserve">1.1 Distribución Inicial del Supply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760"/>
        <w:gridCol w:w="1760"/>
        <w:gridCol w:w="2040"/>
      </w:tblGrid>
      <w:tr>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Categoría</w:t>
            </w:r>
          </w:p>
        </w:tc>
        <w:tc>
          <w:tcPr>
            <w:tcW w:type="dxa" w:w="1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Porcentaje</w:t>
            </w:r>
          </w:p>
        </w:tc>
        <w:tc>
          <w:tcPr>
            <w:tcW w:type="dxa" w:w="17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Cantidad</w:t>
            </w:r>
          </w:p>
        </w:tc>
        <w:tc>
          <w:tcPr>
            <w:tcW w:type="dxa" w:w="17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Estado</w:t>
            </w:r>
          </w:p>
        </w:tc>
        <w:tc>
          <w:tcPr>
            <w:tcW w:type="dxa" w:w="20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Mecánica de Seguridad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Venta (Seed + Public)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45%</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4,500M $LUKA</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Circulante desde TGE</w:t>
            </w:r>
          </w:p>
        </w:tc>
        <w:tc>
          <w:tcPr>
            <w:tcW w:type="dxa" w:w="20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Vesting escalonado recomendado para seed</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Pool de Liquidez (LP)</w:t>
            </w:r>
          </w:p>
        </w:tc>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30%</w:t>
            </w:r>
          </w:p>
        </w:tc>
        <w:tc>
          <w:tcPr>
            <w:tcW w:type="dxa" w:w="1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3,000M $LUKA</w:t>
            </w:r>
          </w:p>
        </w:tc>
        <w:tc>
          <w:tcPr>
            <w:tcW w:type="dxa" w:w="1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Emparejados y quemados en Meteora</w:t>
            </w:r>
          </w:p>
        </w:tc>
        <w:tc>
          <w:tcPr>
            <w:tcW w:type="dxa" w:w="204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LP Fundador 365d lock obligatorio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Marketing / CEX</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1,000M $LUKA</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Custodiado en Multisig</w:t>
            </w:r>
          </w:p>
        </w:tc>
        <w:tc>
          <w:tcPr>
            <w:tcW w:type="dxa" w:w="20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Tridente Multisig. KOLs y MM asignados aquí</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Airdrops / Comunidad</w:t>
            </w:r>
          </w:p>
        </w:tc>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w:t>
            </w:r>
          </w:p>
        </w:tc>
        <w:tc>
          <w:tcPr>
            <w:tcW w:type="dxa" w:w="1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1,000M $LUKA</w:t>
            </w:r>
          </w:p>
        </w:tc>
        <w:tc>
          <w:tcPr>
            <w:tcW w:type="dxa" w:w="1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Distribución por hitos</w:t>
            </w:r>
          </w:p>
        </w:tc>
        <w:tc>
          <w:tcPr>
            <w:tcW w:type="dxa" w:w="204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Hitos on-chain públicos. No distribuido antes de TGE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Staking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5%</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500M $LUKA</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Recompensa base</w:t>
            </w:r>
          </w:p>
        </w:tc>
        <w:tc>
          <w:tcPr>
            <w:tcW w:type="dxa" w:w="20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A financia el staking pool perpetuamente</w:t>
            </w:r>
          </w:p>
        </w:tc>
      </w:tr>
    </w:tbl>
    <w:p>
      <w:pPr>
        <w:spacing w:before="80" w:after="80"/>
      </w:pPr>
      <w:r>
        <w:t xml:space="preserve"/>
      </w:r>
    </w:p>
    <w:p>
      <w:pPr>
        <w:spacing w:before="280" w:after="120"/>
      </w:pPr>
      <w:r>
        <w:rPr>
          <w:rFonts w:ascii="Arial" w:cs="Arial" w:eastAsia="Arial" w:hAnsi="Arial"/>
          <w:b/>
          <w:bCs/>
          <w:color w:val="1A3A5C"/>
          <w:sz w:val="28"/>
          <w:szCs w:val="28"/>
        </w:rPr>
        <w:t xml:space="preserve">1.2 Curva de Contracción del Supply</w:t>
      </w:r>
    </w:p>
    <w:p>
      <w:pPr>
        <w:pBdr>
          <w:top w:val="single" w:color="9A6B00" w:sz="4" w:space="1"/>
          <w:left w:val="single" w:color="9A6B00" w:sz="4" w:space="1"/>
          <w:bottom w:val="none" w:sz="0" w:space="0" w:color="auto"/>
          <w:right w:val="single" w:color="9A6B00" w:sz="4" w:space="1"/>
        </w:pBdr>
        <w:shd w:fill="FEF9E7" w:val="clear"/>
        <w:spacing w:before="120" w:after="30"/>
        <w:ind w:left="220" w:right="220"/>
      </w:pPr>
      <w:r>
        <w:rPr>
          <w:rFonts w:ascii="Arial" w:cs="Arial" w:eastAsia="Arial" w:hAnsi="Arial"/>
          <w:b/>
          <w:bCs/>
          <w:color w:val="1A1A2E"/>
          <w:sz w:val="20"/>
          <w:szCs w:val="20"/>
        </w:rPr>
        <w:t xml:space="preserve">SUPPLY INICIAL: 10,000,000,000 $LUKA (10B)</w:t>
      </w:r>
    </w:p>
    <w:p>
      <w:pPr>
        <w:pBdr>
          <w:top w:val="none" w:sz="0" w:space="0" w:color="auto"/>
          <w:left w:val="single" w:color="9A6B00" w:sz="4" w:space="1"/>
          <w:bottom w:val="none" w:sz="0" w:space="0" w:color="auto"/>
          <w:right w:val="single" w:color="9A6B00" w:sz="4" w:space="1"/>
        </w:pBdr>
        <w:shd w:fill="FEF9E7" w:val="clear"/>
        <w:spacing w:before="30" w:after="30"/>
        <w:ind w:left="220" w:right="220"/>
      </w:pPr>
      <w:r>
        <w:rPr>
          <w:rFonts w:ascii="Arial" w:cs="Arial" w:eastAsia="Arial" w:hAnsi="Arial"/>
          <w:b w:val="false"/>
          <w:bCs w:val="false"/>
          <w:color w:val="1A1A2E"/>
          <w:sz w:val="20"/>
          <w:szCs w:val="20"/>
        </w:rPr>
        <w:t xml:space="preserve">SUPPLY OBJETIVO: 3,300,000,000 $LUKA (3.3B) — meta de Emisión Neta Cero</w:t>
      </w:r>
    </w:p>
    <w:p>
      <w:pPr>
        <w:pBdr>
          <w:top w:val="none" w:sz="0" w:space="0" w:color="auto"/>
          <w:left w:val="single" w:color="9A6B00" w:sz="4" w:space="1"/>
          <w:bottom w:val="none" w:sz="0" w:space="0" w:color="auto"/>
          <w:right w:val="single" w:color="9A6B00" w:sz="4" w:space="1"/>
        </w:pBdr>
        <w:shd w:fill="FEF9E7" w:val="clear"/>
        <w:spacing w:before="30" w:after="30"/>
        <w:ind w:left="220" w:right="220"/>
      </w:pPr>
      <w:r>
        <w:rPr>
          <w:rFonts w:ascii="Arial" w:cs="Arial" w:eastAsia="Arial" w:hAnsi="Arial"/>
          <w:b w:val="false"/>
          <w:bCs w:val="false"/>
          <w:color w:val="1A1A2E"/>
          <w:sz w:val="20"/>
          <w:szCs w:val="20"/>
        </w:rPr>
        <w:t xml:space="preserve">TOKENS A QUEMAR: 6,700,000,000 $LUKA (6.7B)</w:t>
      </w:r>
    </w:p>
    <w:p>
      <w:pPr>
        <w:pBdr>
          <w:top w:val="none" w:sz="0" w:space="0" w:color="auto"/>
          <w:left w:val="single" w:color="9A6B00" w:sz="4" w:space="1"/>
          <w:bottom w:val="none" w:sz="0" w:space="0" w:color="auto"/>
          <w:right w:val="single" w:color="9A6B00" w:sz="4" w:space="1"/>
        </w:pBdr>
        <w:shd w:fill="FEF9E7" w:val="clear"/>
        <w:spacing w:before="30" w:after="30"/>
        <w:ind w:left="220" w:right="220"/>
      </w:pPr>
      <w:r>
        <w:rPr>
          <w:rFonts w:ascii="Arial" w:cs="Arial" w:eastAsia="Arial" w:hAnsi="Arial"/>
          <w:b w:val="false"/>
          <w:bCs w:val="false"/>
          <w:color w:val="1A1A2E"/>
          <w:sz w:val="20"/>
          <w:szCs w:val="20"/>
        </w:rPr>
        <w:t xml:space="preserve"/>
      </w:r>
    </w:p>
    <w:p>
      <w:pPr>
        <w:pBdr>
          <w:top w:val="none" w:sz="0" w:space="0" w:color="auto"/>
          <w:left w:val="single" w:color="9A6B00" w:sz="4" w:space="1"/>
          <w:bottom w:val="none" w:sz="0" w:space="0" w:color="auto"/>
          <w:right w:val="single" w:color="9A6B00" w:sz="4" w:space="1"/>
        </w:pBdr>
        <w:shd w:fill="FEF9E7" w:val="clear"/>
        <w:spacing w:before="30" w:after="30"/>
        <w:ind w:left="220" w:right="220"/>
      </w:pPr>
      <w:r>
        <w:rPr>
          <w:rFonts w:ascii="Arial" w:cs="Arial" w:eastAsia="Arial" w:hAnsi="Arial"/>
          <w:b w:val="false"/>
          <w:bCs w:val="false"/>
          <w:color w:val="1A1A2E"/>
          <w:sz w:val="20"/>
          <w:szCs w:val="20"/>
        </w:rPr>
        <w:t xml:space="preserve">Con volumen diario de $5M (escenario conservador):</w:t>
      </w:r>
    </w:p>
    <w:p>
      <w:pPr>
        <w:pBdr>
          <w:top w:val="none" w:sz="0" w:space="0" w:color="auto"/>
          <w:left w:val="single" w:color="9A6B00" w:sz="4" w:space="1"/>
          <w:bottom w:val="none" w:sz="0" w:space="0" w:color="auto"/>
          <w:right w:val="single" w:color="9A6B00" w:sz="4" w:space="1"/>
        </w:pBdr>
        <w:shd w:fill="FEF9E7" w:val="clear"/>
        <w:spacing w:before="30" w:after="30"/>
        <w:ind w:left="220" w:right="220"/>
      </w:pPr>
      <w:r>
        <w:rPr>
          <w:rFonts w:ascii="Arial" w:cs="Arial" w:eastAsia="Arial" w:hAnsi="Arial"/>
          <w:b w:val="false"/>
          <w:bCs w:val="false"/>
          <w:color w:val="1A1A2E"/>
          <w:sz w:val="20"/>
          <w:szCs w:val="20"/>
        </w:rPr>
        <w:t xml:space="preserve">→ Fee Motor A diario: $5M × 4% = $200,000  |  35% al burn: $70,000/día</w:t>
      </w:r>
    </w:p>
    <w:p>
      <w:pPr>
        <w:pBdr>
          <w:top w:val="none" w:sz="0" w:space="0" w:color="auto"/>
          <w:left w:val="single" w:color="9A6B00" w:sz="4" w:space="1"/>
          <w:bottom w:val="none" w:sz="0" w:space="0" w:color="auto"/>
          <w:right w:val="single" w:color="9A6B00" w:sz="4" w:space="1"/>
        </w:pBdr>
        <w:shd w:fill="FEF9E7" w:val="clear"/>
        <w:spacing w:before="30" w:after="30"/>
        <w:ind w:left="220" w:right="220"/>
      </w:pPr>
      <w:r>
        <w:rPr>
          <w:rFonts w:ascii="Arial" w:cs="Arial" w:eastAsia="Arial" w:hAnsi="Arial"/>
          <w:b w:val="false"/>
          <w:bCs w:val="false"/>
          <w:color w:val="1A1A2E"/>
          <w:sz w:val="20"/>
          <w:szCs w:val="20"/>
        </w:rPr>
        <w:t xml:space="preserve">→ A precio de $0.0001/token: 700,000,000 tokens quemados por día</w:t>
      </w:r>
    </w:p>
    <w:p>
      <w:pPr>
        <w:pBdr>
          <w:top w:val="none" w:sz="0" w:space="0" w:color="auto"/>
          <w:left w:val="single" w:color="9A6B00" w:sz="4" w:space="1"/>
          <w:bottom w:val="none" w:sz="0" w:space="0" w:color="auto"/>
          <w:right w:val="single" w:color="9A6B00" w:sz="4" w:space="1"/>
        </w:pBdr>
        <w:shd w:fill="FEF9E7" w:val="clear"/>
        <w:spacing w:before="30" w:after="30"/>
        <w:ind w:left="220" w:right="220"/>
      </w:pPr>
      <w:r>
        <w:rPr>
          <w:rFonts w:ascii="Arial" w:cs="Arial" w:eastAsia="Arial" w:hAnsi="Arial"/>
          <w:b w:val="false"/>
          <w:bCs w:val="false"/>
          <w:color w:val="1A1A2E"/>
          <w:sz w:val="20"/>
          <w:szCs w:val="20"/>
        </w:rPr>
        <w:t xml:space="preserve">→ Meta 6.7B tokens con cap de seguridad 1%/día: ~50 a 100 días</w:t>
      </w:r>
    </w:p>
    <w:p>
      <w:pPr>
        <w:pBdr>
          <w:top w:val="none" w:sz="0" w:space="0" w:color="auto"/>
          <w:left w:val="single" w:color="9A6B00" w:sz="4" w:space="1"/>
          <w:bottom w:val="none" w:sz="0" w:space="0" w:color="auto"/>
          <w:right w:val="single" w:color="9A6B00" w:sz="4" w:space="1"/>
        </w:pBdr>
        <w:shd w:fill="FEF9E7" w:val="clear"/>
        <w:spacing w:before="30" w:after="30"/>
        <w:ind w:left="220" w:right="220"/>
      </w:pPr>
      <w:r>
        <w:rPr>
          <w:rFonts w:ascii="Arial" w:cs="Arial" w:eastAsia="Arial" w:hAnsi="Arial"/>
          <w:b w:val="false"/>
          <w:bCs w:val="false"/>
          <w:color w:val="1A1A2E"/>
          <w:sz w:val="20"/>
          <w:szCs w:val="20"/>
        </w:rPr>
        <w:t xml:space="preserve"/>
      </w:r>
    </w:p>
    <w:p>
      <w:pPr>
        <w:pBdr>
          <w:top w:val="none" w:sz="0" w:space="0" w:color="auto"/>
          <w:left w:val="single" w:color="9A6B00" w:sz="4" w:space="1"/>
          <w:bottom w:val="none" w:sz="0" w:space="0" w:color="auto"/>
          <w:right w:val="single" w:color="9A6B00" w:sz="4" w:space="1"/>
        </w:pBdr>
        <w:shd w:fill="FEF9E7" w:val="clear"/>
        <w:spacing w:before="30" w:after="30"/>
        <w:ind w:left="220" w:right="220"/>
      </w:pPr>
      <w:r>
        <w:rPr>
          <w:rFonts w:ascii="Arial" w:cs="Arial" w:eastAsia="Arial" w:hAnsi="Arial"/>
          <w:b w:val="false"/>
          <w:bCs w:val="false"/>
          <w:color w:val="1A1A2E"/>
          <w:sz w:val="20"/>
          <w:szCs w:val="20"/>
        </w:rPr>
        <w:t xml:space="preserve">RESULTADO: El supply objetivo (3.3B) se alcanza en el Año 1 bajo cualquier régimen de mercado activo.</w:t>
      </w:r>
    </w:p>
    <w:p>
      <w:pPr>
        <w:pBdr>
          <w:top w:val="none" w:sz="0" w:space="0" w:color="auto"/>
          <w:left w:val="single" w:color="9A6B00" w:sz="4" w:space="1"/>
          <w:bottom w:val="single" w:color="9A6B00" w:sz="4" w:space="1"/>
          <w:right w:val="single" w:color="9A6B00" w:sz="4" w:space="1"/>
        </w:pBdr>
        <w:shd w:fill="FEF9E7" w:val="clear"/>
        <w:spacing w:before="30" w:after="120"/>
        <w:ind w:left="220" w:right="220"/>
      </w:pPr>
      <w:r>
        <w:rPr>
          <w:rFonts w:ascii="Arial" w:cs="Arial" w:eastAsia="Arial" w:hAnsi="Arial"/>
          <w:b w:val="false"/>
          <w:bCs w:val="false"/>
          <w:color w:val="1A1A2E"/>
          <w:sz w:val="20"/>
          <w:szCs w:val="20"/>
        </w:rPr>
        <w:t xml:space="preserve">La narrativa de deflación es un hito de MUY CORTO PLAZO. El foco estratégico a largo plazo es el Vault.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2340"/>
        <w:gridCol w:w="2340"/>
        <w:gridCol w:w="34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Momento</w:t>
            </w:r>
          </w:p>
        </w:tc>
        <w:tc>
          <w:tcPr>
            <w:tcW w:type="dxa" w:w="23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Supply (P25)</w:t>
            </w:r>
          </w:p>
        </w:tc>
        <w:tc>
          <w:tcPr>
            <w:tcW w:type="dxa" w:w="23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Supply (P50 Mediana)</w:t>
            </w:r>
          </w:p>
        </w:tc>
        <w:tc>
          <w:tcPr>
            <w:tcW w:type="dxa" w:w="23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Supply (P75)</w:t>
            </w:r>
          </w:p>
        </w:tc>
        <w:tc>
          <w:tcPr>
            <w:tcW w:type="dxa" w:w="3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vs Objetivo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TGE (Día 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10.0B</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10.0B</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10.0B</w:t>
            </w:r>
          </w:p>
        </w:tc>
        <w:tc>
          <w:tcPr>
            <w:tcW w:type="dxa" w:w="34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303%</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Mes 1 (D30)</w:t>
            </w:r>
          </w:p>
        </w:tc>
        <w:tc>
          <w:tcPr>
            <w:tcW w:type="dxa" w:w="234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~5.0B</w:t>
            </w:r>
          </w:p>
        </w:tc>
        <w:tc>
          <w:tcPr>
            <w:tcW w:type="dxa" w:w="234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~4.2B</w:t>
            </w:r>
          </w:p>
        </w:tc>
        <w:tc>
          <w:tcPr>
            <w:tcW w:type="dxa" w:w="234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~3.6B</w:t>
            </w:r>
          </w:p>
        </w:tc>
        <w:tc>
          <w:tcPr>
            <w:tcW w:type="dxa" w:w="34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~130%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Mes 3 (D90)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~3.5B</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~3.3B</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~3.3B</w:t>
            </w:r>
          </w:p>
        </w:tc>
        <w:tc>
          <w:tcPr>
            <w:tcW w:type="dxa" w:w="34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~100%</w:t>
            </w:r>
          </w:p>
        </w:tc>
      </w:tr>
      <w:tr>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Año 1 en adelante</w:t>
            </w:r>
          </w:p>
        </w:tc>
        <w:tc>
          <w:tcPr>
            <w:tcW w:type="dxa" w:w="23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3.3B</w:t>
            </w:r>
          </w:p>
        </w:tc>
        <w:tc>
          <w:tcPr>
            <w:tcW w:type="dxa" w:w="23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3.3B</w:t>
            </w:r>
          </w:p>
        </w:tc>
        <w:tc>
          <w:tcPr>
            <w:tcW w:type="dxa" w:w="23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3.3B</w:t>
            </w:r>
          </w:p>
        </w:tc>
        <w:tc>
          <w:tcPr>
            <w:tcW w:type="dxa" w:w="34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w:t>
            </w:r>
          </w:p>
        </w:tc>
      </w:tr>
    </w:tbl>
    <w:p>
      <w:pPr>
        <w:spacing w:before="80" w:after="80"/>
      </w:pPr>
      <w:r>
        <w:t xml:space="preserve"/>
      </w:r>
    </w:p>
    <w:p>
      <w:pPr>
        <w:spacing w:before="280" w:after="120"/>
      </w:pPr>
      <w:r>
        <w:rPr>
          <w:rFonts w:ascii="Arial" w:cs="Arial" w:eastAsia="Arial" w:hAnsi="Arial"/>
          <w:b/>
          <w:bCs/>
          <w:color w:val="1A3A5C"/>
          <w:sz w:val="28"/>
          <w:szCs w:val="28"/>
        </w:rPr>
        <w:t xml:space="preserve">1.3 Mecánica de Emisión Neta Cero (Fase 3)</w:t>
      </w:r>
    </w:p>
    <w:p>
      <w:pPr>
        <w:spacing w:before="80" w:after="80"/>
        <w:jc w:val="left"/>
      </w:pPr>
      <w:r>
        <w:rPr>
          <w:rFonts w:ascii="Arial" w:cs="Arial" w:eastAsia="Arial" w:hAnsi="Arial"/>
          <w:b w:val="false"/>
          <w:bCs w:val="false"/>
          <w:i w:val="false"/>
          <w:iCs w:val="false"/>
          <w:color w:val="1A1A2E"/>
          <w:sz w:val="22"/>
          <w:szCs w:val="22"/>
        </w:rPr>
        <w:t xml:space="preserve">Cuando el supply alcanza 3,300M tokens, el protocolo activa automáticamente el modo de Emisión Neta Cero. La quema se suspende. El valor capturado por los motores se redirige íntegramente a recompensas perpetuas de staking y distribución a la Sociedad. En este punto $LUKA funciona como una acción preferente con dividendos reales respaldados por el Vault.</w:t>
      </w:r>
    </w:p>
    <w:p>
      <w:pPr>
        <w:spacing w:before="40" w:after="40"/>
      </w:pPr>
      <w:r>
        <w:t xml:space="preserve"/>
      </w:r>
    </w:p>
    <w:p>
      <w:pPr>
        <w:spacing w:before="280" w:after="120"/>
      </w:pPr>
      <w:r>
        <w:rPr>
          <w:rFonts w:ascii="Arial" w:cs="Arial" w:eastAsia="Arial" w:hAnsi="Arial"/>
          <w:b/>
          <w:bCs/>
          <w:color w:val="1A3A5C"/>
          <w:sz w:val="28"/>
          <w:szCs w:val="28"/>
        </w:rPr>
        <w:t xml:space="preserve">1.4 Vesting del Equipo Fundador — Publicado On-Chain</w:t>
      </w:r>
    </w:p>
    <w:p>
      <w:pPr>
        <w:pBdr>
          <w:top w:val="single" w:color="C0392B" w:sz="4" w:space="1"/>
          <w:left w:val="single" w:color="C0392B" w:sz="4" w:space="1"/>
          <w:bottom w:val="none" w:sz="0" w:space="0" w:color="auto"/>
          <w:right w:val="single" w:color="C0392B" w:sz="4" w:space="1"/>
        </w:pBdr>
        <w:shd w:fill="FDEDEC" w:val="clear"/>
        <w:spacing w:before="120" w:after="30"/>
        <w:ind w:left="220" w:right="220"/>
      </w:pPr>
      <w:r>
        <w:rPr>
          <w:rFonts w:ascii="Arial" w:cs="Arial" w:eastAsia="Arial" w:hAnsi="Arial"/>
          <w:b w:val="false"/>
          <w:bCs w:val="false"/>
          <w:color w:val="1A1A2E"/>
          <w:sz w:val="20"/>
          <w:szCs w:val="20"/>
        </w:rPr>
        <w:t xml:space="preserve">REQUERIMIENTO NO NEGOCIABLE: El schedule de vesting del equipo fundador se publica on-chain ANTES del TGE.</w:t>
      </w:r>
    </w:p>
    <w:p>
      <w:pPr>
        <w:pBdr>
          <w:top w:val="none" w:sz="0" w:space="0" w:color="auto"/>
          <w:left w:val="single" w:color="C0392B" w:sz="4" w:space="1"/>
          <w:bottom w:val="none" w:sz="0" w:space="0" w:color="auto"/>
          <w:right w:val="single" w:color="C0392B" w:sz="4" w:space="1"/>
        </w:pBdr>
        <w:shd w:fill="FDEDEC" w:val="clear"/>
        <w:spacing w:before="30" w:after="30"/>
        <w:ind w:left="220" w:right="220"/>
      </w:pPr>
      <w:r>
        <w:rPr>
          <w:rFonts w:ascii="Arial" w:cs="Arial" w:eastAsia="Arial" w:hAnsi="Arial"/>
          <w:b w:val="false"/>
          <w:bCs w:val="false"/>
          <w:color w:val="1A1A2E"/>
          <w:sz w:val="20"/>
          <w:szCs w:val="20"/>
        </w:rPr>
        <w:t xml:space="preserve">Recomendación: &lt;10% tokens para el equipo, cliff 18 meses, liberación lineal 36 meses.</w:t>
      </w:r>
    </w:p>
    <w:p>
      <w:pPr>
        <w:pBdr>
          <w:top w:val="none" w:sz="0" w:space="0" w:color="auto"/>
          <w:left w:val="single" w:color="C0392B" w:sz="4" w:space="1"/>
          <w:bottom w:val="single" w:color="C0392B" w:sz="4" w:space="1"/>
          <w:right w:val="single" w:color="C0392B" w:sz="4" w:space="1"/>
        </w:pBdr>
        <w:shd w:fill="FDEDEC" w:val="clear"/>
        <w:spacing w:before="30" w:after="120"/>
        <w:ind w:left="220" w:right="220"/>
      </w:pPr>
      <w:r>
        <w:rPr>
          <w:rFonts w:ascii="Arial" w:cs="Arial" w:eastAsia="Arial" w:hAnsi="Arial"/>
          <w:b w:val="false"/>
          <w:bCs w:val="false"/>
          <w:color w:val="1A1A2E"/>
          <w:sz w:val="20"/>
          <w:szCs w:val="20"/>
        </w:rPr>
        <w:t xml:space="preserve">Cualquier wallet de founders sin vesting verificable on-chain invalida la auditoría del protocolo.</w:t>
      </w:r>
    </w:p>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2. ARQUITECTURA DE CAPITAL: CORE, SOCIEDAD Y LP</w:t>
      </w:r>
    </w:p>
    <w:p>
      <w:pPr>
        <w:spacing w:before="80" w:after="80"/>
        <w:jc w:val="left"/>
      </w:pPr>
      <w:r>
        <w:rPr>
          <w:rFonts w:ascii="Arial" w:cs="Arial" w:eastAsia="Arial" w:hAnsi="Arial"/>
          <w:b w:val="false"/>
          <w:bCs w:val="false"/>
          <w:i w:val="false"/>
          <w:iCs w:val="false"/>
          <w:color w:val="1A1A2E"/>
          <w:sz w:val="22"/>
          <w:szCs w:val="22"/>
        </w:rPr>
        <w:t xml:space="preserve">El capital inicial del protocolo se divide en tres pilares que cumplen funciones distintas y no intercambiables. Esta separación es la garantía estructural de que ningún pilar compromete la solvencia del otro.</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500"/>
        <w:gridCol w:w="3060"/>
      </w:tblGrid>
      <w:tr>
        <w:tc>
          <w:tcPr>
            <w:tcW w:type="dxa" w:w="26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Destino del Capital</w:t>
            </w:r>
          </w:p>
        </w:tc>
        <w:tc>
          <w:tcPr>
            <w:tcW w:type="dxa" w:w="1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Porcentaje</w:t>
            </w:r>
          </w:p>
        </w:tc>
        <w:tc>
          <w:tcPr>
            <w:tcW w:type="dxa" w:w="25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Función</w:t>
            </w:r>
          </w:p>
        </w:tc>
        <w:tc>
          <w:tcPr>
            <w:tcW w:type="dxa" w:w="30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Mecánica de Seguridad</w:t>
            </w:r>
          </w:p>
        </w:tc>
      </w:tr>
      <w:tr>
        <w:tc>
          <w:tcPr>
            <w:tcW w:type="dxa" w:w="2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Pool de Liquidez (LP)</w:t>
            </w:r>
          </w:p>
        </w:tc>
        <w:tc>
          <w:tcPr>
            <w:tcW w:type="dxa" w:w="1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30%</w:t>
            </w:r>
          </w:p>
        </w:tc>
        <w:tc>
          <w:tcPr>
            <w:tcW w:type="dxa" w:w="25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Soporte inmediato de trading en Meteora</w:t>
            </w:r>
          </w:p>
        </w:tc>
        <w:tc>
          <w:tcPr>
            <w:tcW w:type="dxa" w:w="30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Tokens emparejados y quemados. LP Fundador 365d lock</w:t>
            </w:r>
          </w:p>
        </w:tc>
      </w:tr>
      <w:tr>
        <w:tc>
          <w:tcPr>
            <w:tcW w:type="dxa" w:w="2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Vault KASH Core (Reserva Soberana)</w:t>
            </w:r>
          </w:p>
        </w:tc>
        <w:tc>
          <w:tcPr>
            <w:tcW w:type="dxa" w:w="1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40%</w:t>
            </w:r>
          </w:p>
        </w:tc>
        <w:tc>
          <w:tcPr>
            <w:tcW w:type="dxa" w:w="25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Reserva de respaldo inamovible que respalda el valor de $LUKA</w:t>
            </w:r>
          </w:p>
        </w:tc>
        <w:tc>
          <w:tcPr>
            <w:tcW w:type="dxa" w:w="30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Composición v3.0: cBTC 35%, SOL 15%, SOL/LST 20%, USDC reserva 25%, USDC lending 5%, PYTH+JTO 5%</w:t>
            </w:r>
          </w:p>
        </w:tc>
      </w:tr>
      <w:tr>
        <w:tc>
          <w:tcPr>
            <w:tcW w:type="dxa" w:w="26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Vault KASH Sociedad (Equity)</w:t>
            </w:r>
          </w:p>
        </w:tc>
        <w:tc>
          <w:tcPr>
            <w:tcW w:type="dxa" w:w="1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30%</w:t>
            </w:r>
          </w:p>
        </w:tc>
        <w:tc>
          <w:tcPr>
            <w:tcW w:type="dxa" w:w="25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Activos de inversionistas y equipo. Crece en paralelo al Core.</w:t>
            </w:r>
          </w:p>
        </w:tc>
        <w:tc>
          <w:tcPr>
            <w:tcW w:type="dxa" w:w="30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Bajo Jaguar Lock. Vesting por hitos. Distribución líquida desde mes 13.</w:t>
            </w:r>
          </w:p>
        </w:tc>
      </w:tr>
    </w:tbl>
    <w:p>
      <w:pPr>
        <w:spacing w:before="80" w:after="80"/>
      </w:pPr>
      <w:r>
        <w:t xml:space="preserve"/>
      </w:r>
    </w:p>
    <w:p>
      <w:pPr>
        <w:spacing w:before="280" w:after="120"/>
      </w:pPr>
      <w:r>
        <w:rPr>
          <w:rFonts w:ascii="Arial" w:cs="Arial" w:eastAsia="Arial" w:hAnsi="Arial"/>
          <w:b/>
          <w:bCs/>
          <w:color w:val="1A3A5C"/>
          <w:sz w:val="28"/>
          <w:szCs w:val="28"/>
        </w:rPr>
        <w:t xml:space="preserve">2.1 KASH Core vs. KASH Sociedad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Concepto</w:t>
            </w:r>
          </w:p>
        </w:tc>
        <w:tc>
          <w:tcPr>
            <w:tcW w:type="dxa" w:w="34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KASH Core (Reserva Soberana)</w:t>
            </w:r>
          </w:p>
        </w:tc>
        <w:tc>
          <w:tcPr>
            <w:tcW w:type="dxa" w:w="34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KASH Sociedad (Equity)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Función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Respaldo y precio piso del token. El 'muro institucional'.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Renta líquida y crecimiento patrimonial para socios.</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Yield generado</w:t>
            </w:r>
          </w:p>
        </w:tc>
        <w:tc>
          <w:tcPr>
            <w:tcW w:type="dxa" w:w="34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70% reinversión compuesta / 30% a Reserva Operativa USDC</w:t>
            </w:r>
          </w:p>
        </w:tc>
        <w:tc>
          <w:tcPr>
            <w:tcW w:type="dxa" w:w="34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100% capitalizable para socios e inversionistas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Distribución de fees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70% del componente KASH de cada fee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30% del componente KASH (líquido desde mes 13)</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Acceso</w:t>
            </w:r>
          </w:p>
        </w:tc>
        <w:tc>
          <w:tcPr>
            <w:tcW w:type="dxa" w:w="34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Nunca liquidable. Solo crece. Garantía del Precio KASH.</w:t>
            </w:r>
          </w:p>
        </w:tc>
        <w:tc>
          <w:tcPr>
            <w:tcW w:type="dxa" w:w="34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Bajo Jaguar Lock. Liberación lineal 48 meses post-hito.</w:t>
            </w:r>
          </w:p>
        </w:tc>
      </w:tr>
    </w:tbl>
    <w:p>
      <w:pPr>
        <w:spacing w:before="80" w:after="80"/>
      </w:pPr>
      <w:r>
        <w:t xml:space="preserve"/>
      </w:r>
    </w:p>
    <w:p>
      <w:pPr>
        <w:spacing w:before="280" w:after="120"/>
      </w:pPr>
      <w:r>
        <w:rPr>
          <w:rFonts w:ascii="Arial" w:cs="Arial" w:eastAsia="Arial" w:hAnsi="Arial"/>
          <w:b/>
          <w:bCs/>
          <w:color w:val="1A3A5C"/>
          <w:sz w:val="28"/>
          <w:szCs w:val="28"/>
        </w:rPr>
        <w:t xml:space="preserve">2.2 Jaguar Lock — Mecánica de Vesting para Inversionistas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80"/>
        <w:gridCol w:w="3680"/>
      </w:tblGrid>
      <w:tr>
        <w:tc>
          <w:tcPr>
            <w:tcW w:type="dxa" w:w="3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Hito de Activación</w:t>
            </w:r>
          </w:p>
        </w:tc>
        <w:tc>
          <w:tcPr>
            <w:tcW w:type="dxa" w:w="26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Periodo de Liberación</w:t>
            </w:r>
          </w:p>
        </w:tc>
        <w:tc>
          <w:tcPr>
            <w:tcW w:type="dxa" w:w="36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Remuneraciones Líquidas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El proceso de liberación comienza cuando el KASH Core alcanza $30M USD (TVL) O hayan transcurrido 12 meses, lo que ocurra primero.</w:t>
            </w:r>
          </w:p>
        </w:tc>
        <w:tc>
          <w:tcPr>
            <w:tcW w:type="dxa" w:w="2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Una vez cumplido el hito: liberación lineal de 48 meses para el capital principal de la Sociedad.</w:t>
            </w:r>
          </w:p>
        </w:tc>
        <w:tc>
          <w:tcPr>
            <w:tcW w:type="dxa" w:w="3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 partir del mes 13, todos los fees destinados a la Sociedad se vuelven líquidos y directos a perpetuidad — flujo de caja constante respaldado por utilidad real.</w:t>
            </w:r>
          </w:p>
        </w:tc>
      </w:tr>
    </w:tbl>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3. VAULT KASH CORE — COMPOSICIÓN Y ARQUITECTURA v3.0</w:t>
      </w:r>
    </w:p>
    <w:p>
      <w:pPr>
        <w:spacing w:before="80" w:after="80"/>
        <w:jc w:val="left"/>
      </w:pPr>
      <w:r>
        <w:rPr>
          <w:rFonts w:ascii="Arial" w:cs="Arial" w:eastAsia="Arial" w:hAnsi="Arial"/>
          <w:b w:val="false"/>
          <w:bCs w:val="false"/>
          <w:i w:val="false"/>
          <w:iCs w:val="false"/>
          <w:color w:val="1A1A2E"/>
          <w:sz w:val="22"/>
          <w:szCs w:val="22"/>
        </w:rPr>
        <w:t xml:space="preserve">El Vault KASH Core es la métrica estructural más importante del protocolo. Su valor en USD determina la activación del Motor B2 (K_min = $25M), el Precio KASH de respaldo de $LUKA, y la solvencia del sistema a largo plazo. La composición v3.0 es 100% Solana-nativa, eliminando riesgos de bridge.</w:t>
      </w:r>
    </w:p>
    <w:p>
      <w:pPr>
        <w:spacing w:before="40" w:after="40"/>
      </w:pPr>
      <w:r>
        <w:t xml:space="preserve"/>
      </w:r>
    </w:p>
    <w:p>
      <w:pPr>
        <w:spacing w:before="280" w:after="120"/>
      </w:pPr>
      <w:r>
        <w:rPr>
          <w:rFonts w:ascii="Arial" w:cs="Arial" w:eastAsia="Arial" w:hAnsi="Arial"/>
          <w:b/>
          <w:bCs/>
          <w:color w:val="1A3A5C"/>
          <w:sz w:val="28"/>
          <w:szCs w:val="28"/>
        </w:rPr>
        <w:t xml:space="preserve">3.1 Composición del Vault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200"/>
        <w:gridCol w:w="3160"/>
        <w:gridCol w:w="1500"/>
        <w:gridCol w:w="800"/>
      </w:tblGrid>
      <w:tr>
        <w:tc>
          <w:tcPr>
            <w:tcW w:type="dxa" w:w="18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Activo</w:t>
            </w:r>
          </w:p>
        </w:tc>
        <w:tc>
          <w:tcPr>
            <w:tcW w:type="dxa" w:w="9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Asignación</w:t>
            </w:r>
          </w:p>
        </w:tc>
        <w:tc>
          <w:tcPr>
            <w:tcW w:type="dxa" w:w="1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Yield Anual</w:t>
            </w:r>
          </w:p>
        </w:tc>
        <w:tc>
          <w:tcPr>
            <w:tcW w:type="dxa" w:w="31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Justificación Estratégica</w:t>
            </w:r>
          </w:p>
        </w:tc>
        <w:tc>
          <w:tcPr>
            <w:tcW w:type="dxa" w:w="15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Correlación BTC</w:t>
            </w:r>
          </w:p>
        </w:tc>
        <w:tc>
          <w:tcPr>
            <w:tcW w:type="dxa" w:w="8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Riesgo Bridge</w:t>
            </w:r>
          </w:p>
        </w:tc>
      </w:tr>
      <w:tr>
        <w:tc>
          <w:tcPr>
            <w:tcW w:type="dxa" w:w="18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cBTC (Bitcoin Nativo)</w:t>
            </w:r>
          </w:p>
        </w:tc>
        <w:tc>
          <w:tcPr>
            <w:tcW w:type="dxa" w:w="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35%</w:t>
            </w:r>
          </w:p>
        </w:tc>
        <w:tc>
          <w:tcPr>
            <w:tcW w:type="dxa" w:w="1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0% + apreciación</w:t>
            </w:r>
          </w:p>
        </w:tc>
        <w:tc>
          <w:tcPr>
            <w:tcW w:type="dxa" w:w="31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Reserva de valor primaria. cbBTC nativo en Solana, sin Wormhole. Reducido desde 45% v1.0 para bajar concentración.</w:t>
            </w:r>
          </w:p>
        </w:tc>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1.00</w:t>
            </w:r>
          </w:p>
        </w:tc>
        <w:tc>
          <w:tcPr>
            <w:tcW w:type="dxa" w:w="8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NINGUNO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SOL (Nativo Solana)</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0% + apreciación</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Liquidez operativa del ecosistema. Activo de gas. Exposición real SOL es 35% al combinar con LST.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0.80</w:t>
            </w:r>
          </w:p>
        </w:tc>
        <w:tc>
          <w:tcPr>
            <w:tcW w:type="dxa" w:w="8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NINGUNO</w:t>
            </w:r>
          </w:p>
        </w:tc>
      </w:tr>
      <w:tr>
        <w:tc>
          <w:tcPr>
            <w:tcW w:type="dxa" w:w="18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SOL/LST (JitoSOL + mSOL)</w:t>
            </w:r>
          </w:p>
        </w:tc>
        <w:tc>
          <w:tcPr>
            <w:tcW w:type="dxa" w:w="9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20%</w:t>
            </w:r>
          </w:p>
        </w:tc>
        <w:tc>
          <w:tcPr>
            <w:tcW w:type="dxa" w:w="1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6–8% anual</w:t>
            </w:r>
          </w:p>
        </w:tc>
        <w:tc>
          <w:tcPr>
            <w:tcW w:type="dxa" w:w="31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Misma exposición SOL con yield 6–8% adicional. JitoSOL protege contra MEV vía Jito Bundle (ya integrado en Jaguar Shield). mSOL añade diversificación LST.</w:t>
            </w:r>
          </w:p>
        </w:tc>
        <w:tc>
          <w:tcPr>
            <w:tcW w:type="dxa" w:w="15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0.75</w:t>
            </w:r>
          </w:p>
        </w:tc>
        <w:tc>
          <w:tcPr>
            <w:tcW w:type="dxa" w:w="8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NINGUNO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USDC Reserva Inmediata</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0% (líquido)</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Reserva inmediata para Motor B2. Capa 1 del sistema tricapa. Sin conversión necesaria. Primera línea en emergencias.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0.00</w:t>
            </w:r>
          </w:p>
        </w:tc>
        <w:tc>
          <w:tcPr>
            <w:tcW w:type="dxa" w:w="8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NINGUNO</w:t>
            </w:r>
          </w:p>
        </w:tc>
      </w:tr>
      <w:tr>
        <w:tc>
          <w:tcPr>
            <w:tcW w:type="dxa" w:w="1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USDC Lending (Kamino / Marginfi)</w:t>
            </w:r>
          </w:p>
        </w:tc>
        <w:tc>
          <w:tcPr>
            <w:tcW w:type="dxa" w:w="9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5%</w:t>
            </w:r>
          </w:p>
        </w:tc>
        <w:tc>
          <w:tcPr>
            <w:tcW w:type="dxa" w:w="1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4–8% anual</w:t>
            </w:r>
          </w:p>
        </w:tc>
        <w:tc>
          <w:tcPr>
            <w:tcW w:type="dxa" w:w="31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Capital ocioso generando yield. En Vault de $50M: $100K–$200K anuales adicionales. Retiro en &lt;24h. Riesgo: delay 1 día en estrés extremo.</w:t>
            </w:r>
          </w:p>
        </w:tc>
        <w:tc>
          <w:tcPr>
            <w:tcW w:type="dxa" w:w="15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0.00</w:t>
            </w:r>
          </w:p>
        </w:tc>
        <w:tc>
          <w:tcPr>
            <w:tcW w:type="dxa" w:w="8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NINGUNO</w:t>
            </w:r>
          </w:p>
        </w:tc>
      </w:tr>
      <w:tr>
        <w:tc>
          <w:tcPr>
            <w:tcW w:type="dxa" w:w="18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PYTH + JTO + JUP</w:t>
            </w:r>
          </w:p>
        </w:tc>
        <w:tc>
          <w:tcPr>
            <w:tcW w:type="dxa" w:w="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5%</w:t>
            </w:r>
          </w:p>
        </w:tc>
        <w:tc>
          <w:tcPr>
            <w:tcW w:type="dxa" w:w="1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variable</w:t>
            </w:r>
          </w:p>
        </w:tc>
        <w:tc>
          <w:tcPr>
            <w:tcW w:type="dxa" w:w="31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Infraestructura del protocolo: PYTH alimenta Throttle y Motor B2. JTO = gobernanza Jito Bundle. JUP procesa todos los swaps. Alineación técnica total. LINK descartado: EVM-dominante, sin stack técnico Solana.</w:t>
            </w:r>
          </w:p>
        </w:tc>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0.85</w:t>
            </w:r>
          </w:p>
        </w:tc>
        <w:tc>
          <w:tcPr>
            <w:tcW w:type="dxa" w:w="8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NINGUNO</w:t>
            </w:r>
          </w:p>
        </w:tc>
      </w:tr>
    </w:tbl>
    <w:p>
      <w:pPr>
        <w:spacing w:before="80" w:after="80"/>
      </w:pPr>
      <w:r>
        <w:t xml:space="preserve"/>
      </w:r>
    </w:p>
    <w:p>
      <w:pPr>
        <w:spacing w:before="280" w:after="120"/>
      </w:pPr>
      <w:r>
        <w:rPr>
          <w:rFonts w:ascii="Arial" w:cs="Arial" w:eastAsia="Arial" w:hAnsi="Arial"/>
          <w:b/>
          <w:bCs/>
          <w:color w:val="1A3A5C"/>
          <w:sz w:val="28"/>
          <w:szCs w:val="28"/>
        </w:rPr>
        <w:t xml:space="preserve">3.2 Arquitectura de 3 Capas del Vault</w:t>
      </w:r>
    </w:p>
    <w:p>
      <w:pPr>
        <w:spacing w:before="80" w:after="80"/>
        <w:jc w:val="left"/>
      </w:pPr>
      <w:r>
        <w:rPr>
          <w:rFonts w:ascii="Arial" w:cs="Arial" w:eastAsia="Arial" w:hAnsi="Arial"/>
          <w:b w:val="false"/>
          <w:bCs w:val="false"/>
          <w:i w:val="false"/>
          <w:iCs w:val="false"/>
          <w:color w:val="1A1A2E"/>
          <w:sz w:val="22"/>
          <w:szCs w:val="22"/>
        </w:rPr>
        <w:t xml:space="preserve">Las proporciones del Vault no cambian — lo que cambia es el rol funcional de cada capa en la gestión de liquidez interna.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3000"/>
      </w:tblGrid>
      <w:tr>
        <w:tc>
          <w:tcPr>
            <w:tcW w:type="dxa" w:w="1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Capa</w:t>
            </w:r>
          </w:p>
        </w:tc>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Composición</w:t>
            </w:r>
          </w:p>
        </w:tc>
        <w:tc>
          <w:tcPr>
            <w:tcW w:type="dxa" w:w="27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Función</w:t>
            </w:r>
          </w:p>
        </w:tc>
        <w:tc>
          <w:tcPr>
            <w:tcW w:type="dxa" w:w="3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Reglas de Acceso</w:t>
            </w:r>
          </w:p>
        </w:tc>
      </w:tr>
      <w:tr>
        <w:tc>
          <w:tcPr>
            <w:tcW w:type="dxa" w:w="1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Capa 1
Liquidez Inmediata</w:t>
            </w:r>
          </w:p>
        </w:tc>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100% USDC (25% del Vault total)</w:t>
            </w:r>
          </w:p>
        </w:tc>
        <w:tc>
          <w:tcPr>
            <w:tcW w:type="dxa" w:w="27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Equivale a 6 meses de gastos operativos proyectados. Disponible sin conversión para Motor B2.</w:t>
            </w:r>
          </w:p>
        </w:tc>
        <w:tc>
          <w:tcPr>
            <w:tcW w:type="dxa" w:w="3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Primera respuesta en emergencias. Nunca inmovilizado. Sin delay de retiro.</w:t>
            </w:r>
          </w:p>
        </w:tc>
      </w:tr>
      <w:tr>
        <w:tc>
          <w:tcPr>
            <w:tcW w:type="dxa" w:w="1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Capa 2
Trabajo Activo</w:t>
            </w:r>
          </w:p>
        </w:tc>
        <w:tc>
          <w:tcPr>
            <w:tcW w:type="dxa" w:w="24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Composición estándar v3.0 (cBTC + SOL + LST + USDC lending + PYTH)</w:t>
            </w:r>
          </w:p>
        </w:tc>
        <w:tc>
          <w:tcPr>
            <w:tcW w:type="dxa" w:w="2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Rebalanceo gestionado por LUKAI según régimen de mercado. Aquí opera el módulo contra-cíclico.</w:t>
            </w:r>
          </w:p>
        </w:tc>
        <w:tc>
          <w:tcPr>
            <w:tcW w:type="dxa" w:w="3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LUKAI gestiona automáticamente. Rebalanceo gradual con nuevas entradas, sin liquidar posiciones.</w:t>
            </w:r>
          </w:p>
        </w:tc>
      </w:tr>
      <w:tr>
        <w:tc>
          <w:tcPr>
            <w:tcW w:type="dxa" w:w="1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Capa 3
Reserva Profunda</w:t>
            </w:r>
          </w:p>
        </w:tc>
        <w:tc>
          <w:tcPr>
            <w:tcW w:type="dxa" w:w="24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cBTC (35% del Vault total)</w:t>
            </w:r>
          </w:p>
        </w:tc>
        <w:tc>
          <w:tcPr>
            <w:tcW w:type="dxa" w:w="27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Reserva de último recurso. No participa en operaciones diarias.</w:t>
            </w:r>
          </w:p>
        </w:tc>
        <w:tc>
          <w:tcPr>
            <w:tcW w:type="dxa" w:w="3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Solo activa por aprobación del Tridente Multisig (3 de 3 firmas) en emergencias extremas.</w:t>
            </w:r>
          </w:p>
        </w:tc>
      </w:tr>
    </w:tbl>
    <w:p>
      <w:pPr>
        <w:spacing w:before="80" w:after="80"/>
      </w:pPr>
      <w:r>
        <w:t xml:space="preserve"/>
      </w:r>
    </w:p>
    <w:p>
      <w:pPr>
        <w:spacing w:before="280" w:after="120"/>
      </w:pPr>
      <w:r>
        <w:rPr>
          <w:rFonts w:ascii="Arial" w:cs="Arial" w:eastAsia="Arial" w:hAnsi="Arial"/>
          <w:b/>
          <w:bCs/>
          <w:color w:val="1A3A5C"/>
          <w:sz w:val="28"/>
          <w:szCs w:val="28"/>
        </w:rPr>
        <w:t xml:space="preserve">3.3 Gestión Dinámica del Yield — Regla 70/30</w:t>
      </w:r>
    </w:p>
    <w:p>
      <w:pPr>
        <w:spacing w:before="80" w:after="80"/>
        <w:jc w:val="left"/>
      </w:pPr>
      <w:r>
        <w:rPr>
          <w:rFonts w:ascii="Arial" w:cs="Arial" w:eastAsia="Arial" w:hAnsi="Arial"/>
          <w:b w:val="false"/>
          <w:bCs w:val="false"/>
          <w:i w:val="false"/>
          <w:iCs w:val="false"/>
          <w:color w:val="1A1A2E"/>
          <w:sz w:val="22"/>
          <w:szCs w:val="22"/>
        </w:rPr>
        <w:t xml:space="preserve">El 70% del yield del Vault se reinvierte automáticamente para el crecimiento compuesto del Vault. El 30% se destina a la Reserva Operativa en USDC (R_op), que financia las compensaciones del Motor B2 y mantiene la solvencia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1760"/>
        <w:gridCol w:w="1400"/>
      </w:tblGrid>
      <w:tr>
        <w:tc>
          <w:tcPr>
            <w:tcW w:type="dxa" w:w="2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Vault (Capital)</w:t>
            </w:r>
          </w:p>
        </w:tc>
        <w:tc>
          <w:tcPr>
            <w:tcW w:type="dxa" w:w="2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Yield LST 20% (6–8%)</w:t>
            </w:r>
          </w:p>
        </w:tc>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Yield USDC Lending 5% (4–8%)</w:t>
            </w:r>
          </w:p>
        </w:tc>
        <w:tc>
          <w:tcPr>
            <w:tcW w:type="dxa" w:w="17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Yield Total Anual</w:t>
            </w:r>
          </w:p>
        </w:tc>
        <w:tc>
          <w:tcPr>
            <w:tcW w:type="dxa" w:w="1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Aporte R_op (30%)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$10M</w:t>
            </w:r>
          </w:p>
        </w:tc>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$120K–$160K</w:t>
            </w:r>
          </w:p>
        </w:tc>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$20K–$40K</w:t>
            </w:r>
          </w:p>
        </w:tc>
        <w:tc>
          <w:tcPr>
            <w:tcW w:type="dxa" w:w="1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$140K–$200K</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$42K–$60K</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$25M (K_min)</w:t>
            </w:r>
          </w:p>
        </w:tc>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$300K–$400K</w:t>
            </w:r>
          </w:p>
        </w:tc>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$50K–$100K</w:t>
            </w:r>
          </w:p>
        </w:tc>
        <w:tc>
          <w:tcPr>
            <w:tcW w:type="dxa" w:w="1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$350K–$500K</w:t>
            </w:r>
          </w:p>
        </w:tc>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$105K–$150K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$50M</w:t>
            </w:r>
          </w:p>
        </w:tc>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$600K–$800K</w:t>
            </w:r>
          </w:p>
        </w:tc>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$100K–$200K</w:t>
            </w:r>
          </w:p>
        </w:tc>
        <w:tc>
          <w:tcPr>
            <w:tcW w:type="dxa" w:w="1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$700K–$1M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$210K–$300K</w:t>
            </w:r>
          </w:p>
        </w:tc>
      </w:tr>
    </w:tbl>
    <w:p>
      <w:pPr>
        <w:spacing w:before="80" w:after="80"/>
      </w:pPr>
      <w:r>
        <w:t xml:space="preserve"/>
      </w:r>
    </w:p>
    <w:p>
      <w:pPr>
        <w:spacing w:before="280" w:after="120"/>
      </w:pPr>
      <w:r>
        <w:rPr>
          <w:rFonts w:ascii="Arial" w:cs="Arial" w:eastAsia="Arial" w:hAnsi="Arial"/>
          <w:b/>
          <w:bCs/>
          <w:color w:val="1A3A5C"/>
          <w:sz w:val="28"/>
          <w:szCs w:val="28"/>
        </w:rPr>
        <w:t xml:space="preserve">3.4 Umbral Crítico de Reserva (UCR)</w:t>
      </w:r>
    </w:p>
    <w:p>
      <w:pPr>
        <w:pBdr>
          <w:top w:val="single" w:color="196F3D" w:sz="4" w:space="1"/>
          <w:left w:val="single" w:color="196F3D" w:sz="4" w:space="1"/>
          <w:bottom w:val="none" w:sz="0" w:space="0" w:color="auto"/>
          <w:right w:val="single" w:color="196F3D" w:sz="4" w:space="1"/>
        </w:pBdr>
        <w:shd w:fill="EAFAF1" w:val="clear"/>
        <w:spacing w:before="120" w:after="30"/>
        <w:ind w:left="220" w:right="220"/>
      </w:pPr>
      <w:r>
        <w:rPr>
          <w:rFonts w:ascii="Arial" w:cs="Arial" w:eastAsia="Arial" w:hAnsi="Arial"/>
          <w:b w:val="false"/>
          <w:bCs w:val="false"/>
          <w:color w:val="1A1A2E"/>
          <w:sz w:val="20"/>
          <w:szCs w:val="20"/>
        </w:rPr>
        <w:t xml:space="preserve">Si la liquidez en USDC de la R_op cae por debajo del 20% de su capacidad proyectada:</w:t>
      </w:r>
    </w:p>
    <w:p>
      <w:pPr>
        <w:pBdr>
          <w:top w:val="none" w:sz="0" w:space="0" w:color="auto"/>
          <w:left w:val="single" w:color="196F3D" w:sz="4" w:space="1"/>
          <w:bottom w:val="none" w:sz="0" w:space="0" w:color="auto"/>
          <w:right w:val="single" w:color="196F3D" w:sz="4" w:space="1"/>
        </w:pBdr>
        <w:shd w:fill="EAFAF1" w:val="clear"/>
        <w:spacing w:before="30" w:after="30"/>
        <w:ind w:left="220" w:right="220"/>
      </w:pPr>
      <w:r>
        <w:rPr>
          <w:rFonts w:ascii="Arial" w:cs="Arial" w:eastAsia="Arial" w:hAnsi="Arial"/>
          <w:b w:val="false"/>
          <w:bCs w:val="false"/>
          <w:color w:val="1A1A2E"/>
          <w:sz w:val="20"/>
          <w:szCs w:val="20"/>
        </w:rPr>
        <w:t xml:space="preserve">→ LUKAI activa Modo Recarga Forzada: 15% del yield semanal se redirige forzosamente a USDC hasta recuperar el nivel.</w:t>
      </w:r>
    </w:p>
    <w:p>
      <w:pPr>
        <w:pBdr>
          <w:top w:val="none" w:sz="0" w:space="0" w:color="auto"/>
          <w:left w:val="single" w:color="196F3D" w:sz="4" w:space="1"/>
          <w:bottom w:val="none" w:sz="0" w:space="0" w:color="auto"/>
          <w:right w:val="single" w:color="196F3D" w:sz="4" w:space="1"/>
        </w:pBdr>
        <w:shd w:fill="EAFAF1" w:val="clear"/>
        <w:spacing w:before="30" w:after="30"/>
        <w:ind w:left="220" w:right="220"/>
      </w:pPr>
      <w:r>
        <w:rPr>
          <w:rFonts w:ascii="Arial" w:cs="Arial" w:eastAsia="Arial" w:hAnsi="Arial"/>
          <w:b w:val="false"/>
          <w:bCs w:val="false"/>
          <w:color w:val="1A1A2E"/>
          <w:sz w:val="20"/>
          <w:szCs w:val="20"/>
        </w:rPr>
        <w:t xml:space="preserve">→ El Motor B2 en modo DEFENSIVO reduce su demanda sobre R_op simultáneamente (Throttle 25%).</w:t>
      </w:r>
    </w:p>
    <w:p>
      <w:pPr>
        <w:pBdr>
          <w:top w:val="none" w:sz="0" w:space="0" w:color="auto"/>
          <w:left w:val="single" w:color="196F3D" w:sz="4" w:space="1"/>
          <w:bottom w:val="none" w:sz="0" w:space="0" w:color="auto"/>
          <w:right w:val="single" w:color="196F3D" w:sz="4" w:space="1"/>
        </w:pBdr>
        <w:shd w:fill="EAFAF1" w:val="clear"/>
        <w:spacing w:before="30" w:after="30"/>
        <w:ind w:left="220" w:right="220"/>
      </w:pPr>
      <w:r>
        <w:rPr>
          <w:rFonts w:ascii="Arial" w:cs="Arial" w:eastAsia="Arial" w:hAnsi="Arial"/>
          <w:b w:val="false"/>
          <w:bCs w:val="false"/>
          <w:color w:val="1A1A2E"/>
          <w:sz w:val="20"/>
          <w:szCs w:val="20"/>
        </w:rPr>
        <w:t xml:space="preserve">→ La dinámica anticíclica natural impide la insolvencia simultánea entre R_op y demanda de B2.</w:t>
      </w:r>
    </w:p>
    <w:p>
      <w:pPr>
        <w:pBdr>
          <w:top w:val="none" w:sz="0" w:space="0" w:color="auto"/>
          <w:left w:val="single" w:color="196F3D" w:sz="4" w:space="1"/>
          <w:bottom w:val="single" w:color="196F3D" w:sz="4" w:space="1"/>
          <w:right w:val="single" w:color="196F3D" w:sz="4" w:space="1"/>
        </w:pBdr>
        <w:shd w:fill="EAFAF1" w:val="clear"/>
        <w:spacing w:before="30" w:after="120"/>
        <w:ind w:left="220" w:right="220"/>
      </w:pPr>
      <w:r>
        <w:rPr>
          <w:rFonts w:ascii="Arial" w:cs="Arial" w:eastAsia="Arial" w:hAnsi="Arial"/>
          <w:b w:val="false"/>
          <w:bCs w:val="false"/>
          <w:color w:val="1A1A2E"/>
          <w:sz w:val="20"/>
          <w:szCs w:val="20"/>
        </w:rPr>
        <w:t xml:space="preserve">Resultado en simulación: 0.0% de escenarios con ruina total del Vault en 5,000 trayectorias.</w:t>
      </w:r>
    </w:p>
    <w:p>
      <w:pPr>
        <w:spacing w:before="80" w:after="80"/>
      </w:pPr>
      <w:r>
        <w:t xml:space="preserve"/>
      </w:r>
    </w:p>
    <w:p>
      <w:pPr>
        <w:spacing w:before="280" w:after="120"/>
      </w:pPr>
      <w:r>
        <w:rPr>
          <w:rFonts w:ascii="Arial" w:cs="Arial" w:eastAsia="Arial" w:hAnsi="Arial"/>
          <w:b/>
          <w:bCs/>
          <w:color w:val="1A3A5C"/>
          <w:sz w:val="28"/>
          <w:szCs w:val="28"/>
        </w:rPr>
        <w:t xml:space="preserve">3.5 Precio KASH — El Piso de Valor Institucional</w:t>
      </w:r>
    </w:p>
    <w:p>
      <w:pPr>
        <w:spacing w:before="80" w:after="80"/>
        <w:jc w:val="left"/>
      </w:pPr>
      <w:r>
        <w:rPr>
          <w:rFonts w:ascii="Arial" w:cs="Arial" w:eastAsia="Arial" w:hAnsi="Arial"/>
          <w:b w:val="false"/>
          <w:bCs w:val="false"/>
          <w:i w:val="false"/>
          <w:iCs w:val="false"/>
          <w:color w:val="1A1A2E"/>
          <w:sz w:val="22"/>
          <w:szCs w:val="22"/>
        </w:rPr>
        <w:t xml:space="preserve">Precio KASH (P_th) = Valor del Vault / Supply Circulante. Este es el precio al que el protocolo puede teóricamente recomprar todos los tokens. Es el único precio que el protocolo puede garantizar — no el precio de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000"/>
        <w:gridCol w:w="2000"/>
        <w:gridCol w:w="1360"/>
      </w:tblGrid>
      <w:tr>
        <w:tc>
          <w:tcPr>
            <w:tcW w:type="dxa" w:w="1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Año</w:t>
            </w:r>
          </w:p>
        </w:tc>
        <w:tc>
          <w:tcPr>
            <w:tcW w:type="dxa" w:w="3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Vault (mediana, escenario neutral)</w:t>
            </w:r>
          </w:p>
        </w:tc>
        <w:tc>
          <w:tcPr>
            <w:tcW w:type="dxa" w:w="2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Supply (mediana)</w:t>
            </w:r>
          </w:p>
        </w:tc>
        <w:tc>
          <w:tcPr>
            <w:tcW w:type="dxa" w:w="2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Precio KASH (P_th)</w:t>
            </w:r>
          </w:p>
        </w:tc>
        <w:tc>
          <w:tcPr>
            <w:tcW w:type="dxa" w:w="13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vs precio lanzamiento ($0.0001)</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Año 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$20.9M</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3.3B $LUKA</w:t>
            </w:r>
          </w:p>
        </w:tc>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$0.0063</w:t>
            </w:r>
          </w:p>
        </w:tc>
        <w:tc>
          <w:tcPr>
            <w:tcW w:type="dxa" w:w="13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63x</w:t>
            </w:r>
          </w:p>
        </w:tc>
      </w:tr>
      <w:tr>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Año 2</w:t>
            </w:r>
          </w:p>
        </w:tc>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$29.6M</w:t>
            </w:r>
          </w:p>
        </w:tc>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3.3B $LUKA</w:t>
            </w:r>
          </w:p>
        </w:tc>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$0.0090</w:t>
            </w:r>
          </w:p>
        </w:tc>
        <w:tc>
          <w:tcPr>
            <w:tcW w:type="dxa" w:w="13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90x</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Año 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$33.7M</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3.3B $LUKA</w:t>
            </w:r>
          </w:p>
        </w:tc>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$0.0102</w:t>
            </w:r>
          </w:p>
        </w:tc>
        <w:tc>
          <w:tcPr>
            <w:tcW w:type="dxa" w:w="13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102x</w:t>
            </w:r>
          </w:p>
        </w:tc>
      </w:tr>
      <w:tr>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Año 5</w:t>
            </w:r>
          </w:p>
        </w:tc>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$37.2M</w:t>
            </w:r>
          </w:p>
        </w:tc>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3.3B $LUKA</w:t>
            </w:r>
          </w:p>
        </w:tc>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$0.0113</w:t>
            </w:r>
          </w:p>
        </w:tc>
        <w:tc>
          <w:tcPr>
            <w:tcW w:type="dxa" w:w="13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113x</w:t>
            </w:r>
          </w:p>
        </w:tc>
      </w:tr>
    </w:tbl>
    <w:p>
      <w:pPr>
        <w:spacing w:before="40" w:after="40"/>
      </w:pPr>
      <w:r>
        <w:t xml:space="preserve"/>
      </w:r>
    </w:p>
    <w:p>
      <w:pPr>
        <w:spacing w:before="80" w:after="80"/>
        <w:jc w:val="left"/>
      </w:pPr>
      <w:r>
        <w:rPr>
          <w:rFonts w:ascii="Arial" w:cs="Arial" w:eastAsia="Arial" w:hAnsi="Arial"/>
          <w:b w:val="false"/>
          <w:bCs w:val="false"/>
          <w:i w:val="false"/>
          <w:iCs w:val="false"/>
          <w:color w:val="4A4A6A"/>
          <w:sz w:val="22"/>
          <w:szCs w:val="22"/>
        </w:rPr>
        <w:t xml:space="preserve">Nota: El precio de mercado en proyectos comparables (BONK, WIF) típicamente excede el Precio KASH en 10x–1000x durante fases de hype. El Precio KASH es el piso garantizado por el protocolo, no el techo del precio de mercado.</w:t>
      </w:r>
    </w:p>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4. LUKAI — EL CEREBRO DEL PROTOCOLO</w:t>
      </w:r>
    </w:p>
    <w:p>
      <w:pPr>
        <w:spacing w:before="80" w:after="80"/>
        <w:jc w:val="left"/>
      </w:pPr>
      <w:r>
        <w:rPr>
          <w:rFonts w:ascii="Arial" w:cs="Arial" w:eastAsia="Arial" w:hAnsi="Arial"/>
          <w:b w:val="false"/>
          <w:bCs w:val="false"/>
          <w:i w:val="false"/>
          <w:iCs w:val="false"/>
          <w:color w:val="1A1A2E"/>
          <w:sz w:val="22"/>
          <w:szCs w:val="22"/>
        </w:rPr>
        <w:t xml:space="preserve">LUKAI es el núcleo de inteligencia del protocolo. Cumple tres funciones distintas que no deben confundirse: (1) interfaz pedagógica para el usuario, (2) guardián algorítmico del Vault, y (3) módulo de gestión contra-cíclica de nuevas entradas.</w:t>
      </w:r>
    </w:p>
    <w:p>
      <w:pPr>
        <w:spacing w:before="40" w:after="40"/>
      </w:pPr>
      <w:r>
        <w:t xml:space="preserve"/>
      </w:r>
    </w:p>
    <w:p>
      <w:pPr>
        <w:spacing w:before="280" w:after="120"/>
      </w:pPr>
      <w:r>
        <w:rPr>
          <w:rFonts w:ascii="Arial" w:cs="Arial" w:eastAsia="Arial" w:hAnsi="Arial"/>
          <w:b/>
          <w:bCs/>
          <w:color w:val="1A3A5C"/>
          <w:sz w:val="28"/>
          <w:szCs w:val="28"/>
        </w:rPr>
        <w:t xml:space="preserve">4.1 LUKAI como Interfaz Educativa y Agente de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120"/>
      </w:tblGrid>
      <w:tr>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Función</w:t>
            </w:r>
          </w:p>
        </w:tc>
        <w:tc>
          <w:tcPr>
            <w:tcW w:type="dxa" w:w="712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Educación Adaptativa</w:t>
            </w:r>
          </w:p>
        </w:tc>
        <w:tc>
          <w:tcPr>
            <w:tcW w:type="dxa" w:w="7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LUKAI enseña principios de ahorro e inversión mientras el usuario interactúa con la App. Rompe la parálisis por análisis y transforma la complejidad técnica en pasos ejecutables.</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Agente de Contratos Inteligentes</w:t>
            </w:r>
          </w:p>
        </w:tc>
        <w:tc>
          <w:tcPr>
            <w:tcW w:type="dxa" w:w="7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Permite crear acuerdos P2P (préstamos, pagos condicionados por hitos) mediante lenguaje natural. LUKAI genera el smart contract en segundo plano, eliminando el error humano y la necesidad de código.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Monitor del Vault</w:t>
            </w:r>
          </w:p>
        </w:tc>
        <w:tc>
          <w:tcPr>
            <w:tcW w:type="dxa" w:w="7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Guardián algorítmico del Standard KASH. Monitorea el UCR, el ratio de correlación de activos, y el progreso de rebalanceo. Publica alertas en el dashboard público on-chain.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Throttle Dinámico</w:t>
            </w:r>
          </w:p>
        </w:tc>
        <w:tc>
          <w:tcPr>
            <w:tcW w:type="dxa" w:w="7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Gestiona los modos de quema del Motor B2 (Acelerado / Normal / Conservador / Defensivo) según precio vs EMA30 via Pyth Network. Automático sin intervención humana.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Módulo Contra-Cíclico</w:t>
            </w:r>
          </w:p>
        </w:tc>
        <w:tc>
          <w:tcPr>
            <w:tcW w:type="dxa" w:w="7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Función más importante de v3.0. Detecta el régimen de mercado y dirige el flujo de NUEVAS ENTRADAS al Vault según la fase del ciclo. El Vault existente no se toca — solo se optimiza la asignación de capital nuevo.</w:t>
            </w:r>
          </w:p>
        </w:tc>
      </w:tr>
    </w:tbl>
    <w:p>
      <w:pPr>
        <w:spacing w:before="80" w:after="80"/>
      </w:pPr>
      <w:r>
        <w:t xml:space="preserve"/>
      </w:r>
    </w:p>
    <w:p>
      <w:pPr>
        <w:spacing w:before="280" w:after="120"/>
      </w:pPr>
      <w:r>
        <w:rPr>
          <w:rFonts w:ascii="Arial" w:cs="Arial" w:eastAsia="Arial" w:hAnsi="Arial"/>
          <w:b/>
          <w:bCs/>
          <w:color w:val="1A3A5C"/>
          <w:sz w:val="28"/>
          <w:szCs w:val="28"/>
        </w:rPr>
        <w:t xml:space="preserve">4.2 Módulo de Gestión Contra-Cíclica — La Innovación Central de v3.0</w:t>
      </w:r>
    </w:p>
    <w:p>
      <w:pPr>
        <w:pBdr>
          <w:top w:val="single" w:color="2E75B6" w:sz="4" w:space="1"/>
          <w:left w:val="single" w:color="2E75B6" w:sz="4" w:space="1"/>
          <w:bottom w:val="none" w:sz="0" w:space="0" w:color="auto"/>
          <w:right w:val="single" w:color="2E75B6" w:sz="4" w:space="1"/>
        </w:pBdr>
        <w:shd w:fill="EBF5FB" w:val="clear"/>
        <w:spacing w:before="120" w:after="30"/>
        <w:ind w:left="220" w:right="220"/>
      </w:pPr>
      <w:r>
        <w:rPr>
          <w:rFonts w:ascii="Arial" w:cs="Arial" w:eastAsia="Arial" w:hAnsi="Arial"/>
          <w:b/>
          <w:bCs/>
          <w:color w:val="1A1A2E"/>
          <w:sz w:val="20"/>
          <w:szCs w:val="20"/>
        </w:rPr>
        <w:t xml:space="preserve">PRINCIPIO FUNDAMENTAL: LUKAI no gestiona activamente el Vault existente.</w:t>
      </w:r>
    </w:p>
    <w:p>
      <w:pPr>
        <w:pBdr>
          <w:top w:val="none" w:sz="0" w:space="0" w:color="auto"/>
          <w:left w:val="single" w:color="2E75B6" w:sz="4" w:space="1"/>
          <w:bottom w:val="none" w:sz="0" w:space="0" w:color="auto"/>
          <w:right w:val="single" w:color="2E75B6" w:sz="4" w:space="1"/>
        </w:pBdr>
        <w:shd w:fill="EBF5FB" w:val="clear"/>
        <w:spacing w:before="30" w:after="30"/>
        <w:ind w:left="220" w:right="220"/>
      </w:pPr>
      <w:r>
        <w:rPr>
          <w:rFonts w:ascii="Arial" w:cs="Arial" w:eastAsia="Arial" w:hAnsi="Arial"/>
          <w:b w:val="false"/>
          <w:bCs w:val="false"/>
          <w:color w:val="1A1A2E"/>
          <w:sz w:val="20"/>
          <w:szCs w:val="20"/>
        </w:rPr>
        <w:t xml:space="preserve">LUKAI dirige el flujo de NUEVAS ENTRADAS (fees del Motor A) según el régimen de mercado detectado.</w:t>
      </w:r>
    </w:p>
    <w:p>
      <w:pPr>
        <w:pBdr>
          <w:top w:val="none" w:sz="0" w:space="0" w:color="auto"/>
          <w:left w:val="single" w:color="2E75B6" w:sz="4" w:space="1"/>
          <w:bottom w:val="none" w:sz="0" w:space="0" w:color="auto"/>
          <w:right w:val="single" w:color="2E75B6" w:sz="4" w:space="1"/>
        </w:pBdr>
        <w:shd w:fill="EBF5FB" w:val="clear"/>
        <w:spacing w:before="30" w:after="30"/>
        <w:ind w:left="220" w:right="220"/>
      </w:pPr>
      <w:r>
        <w:rPr>
          <w:rFonts w:ascii="Arial" w:cs="Arial" w:eastAsia="Arial" w:hAnsi="Arial"/>
          <w:b w:val="false"/>
          <w:bCs w:val="false"/>
          <w:color w:val="1A1A2E"/>
          <w:sz w:val="20"/>
          <w:szCs w:val="20"/>
        </w:rPr>
        <w:t xml:space="preserve">El Vault existente solo cambia por rendimiento natural de LST y yield de USDC lending.</w:t>
      </w:r>
    </w:p>
    <w:p>
      <w:pPr>
        <w:pBdr>
          <w:top w:val="none" w:sz="0" w:space="0" w:color="auto"/>
          <w:left w:val="single" w:color="2E75B6" w:sz="4" w:space="1"/>
          <w:bottom w:val="single" w:color="2E75B6" w:sz="4" w:space="1"/>
          <w:right w:val="single" w:color="2E75B6" w:sz="4" w:space="1"/>
        </w:pBdr>
        <w:shd w:fill="EBF5FB" w:val="clear"/>
        <w:spacing w:before="30" w:after="120"/>
        <w:ind w:left="220" w:right="220"/>
      </w:pPr>
      <w:r>
        <w:rPr>
          <w:rFonts w:ascii="Arial" w:cs="Arial" w:eastAsia="Arial" w:hAnsi="Arial"/>
          <w:b w:val="false"/>
          <w:bCs w:val="false"/>
          <w:color w:val="1A1A2E"/>
          <w:sz w:val="20"/>
          <w:szCs w:val="20"/>
        </w:rPr>
        <w:t xml:space="preserve">Esto elimina el riesgo de rebalanceo forzado en momentos de crisis.</w:t>
      </w:r>
    </w:p>
    <w:p>
      <w:pPr>
        <w:spacing w:before="60" w:after="60"/>
      </w:pPr>
      <w:r>
        <w:t xml:space="preserve"/>
      </w:r>
    </w:p>
    <w:p>
      <w:pPr>
        <w:spacing w:before="180" w:after="80"/>
      </w:pPr>
      <w:r>
        <w:rPr>
          <w:rFonts w:ascii="Arial" w:cs="Arial" w:eastAsia="Arial" w:hAnsi="Arial"/>
          <w:b/>
          <w:bCs/>
          <w:color w:val="2E75B6"/>
          <w:sz w:val="23"/>
          <w:szCs w:val="23"/>
        </w:rPr>
        <w:t xml:space="preserve">Señales de Detección de Régimen (3 combinadas)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60"/>
      </w:tblGrid>
      <w:tr>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Señal</w:t>
            </w:r>
          </w:p>
        </w:tc>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Indicador</w:t>
            </w:r>
          </w:p>
        </w:tc>
        <w:tc>
          <w:tcPr>
            <w:tcW w:type="dxa" w:w="47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Función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Señal 1 — Tendencia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EMA30 vs EMA90 del precio de BTC</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Indicador primario de tendencia de ciclo. Si EMA30 &gt; EMA90: tendencia alcista. Si EMA30 &lt; EMA90: tendencia bajista.</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Señal 2 — Volatilidad</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Volatilidad realizada de 30 días de BTC</w:t>
            </w:r>
          </w:p>
        </w:tc>
        <w:tc>
          <w:tcPr>
            <w:tcW w:type="dxa" w:w="4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Confirmador de régimen. Alta volatilidad en descenso = BEAR confirmado. Alta volatilidad en subida = BULL confirmado.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Señal 3 — Demanda Real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Volumen del Motor A (últimos 7 días vs promedio 30d)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Señal de demanda real del mercado LUKASH. Confirma o contradice la señal de BTC con datos propios del protocolo.</w:t>
            </w:r>
          </w:p>
        </w:tc>
      </w:tr>
    </w:tbl>
    <w:p>
      <w:pPr>
        <w:spacing w:before="60" w:after="60"/>
      </w:pPr>
      <w:r>
        <w:t xml:space="preserve"/>
      </w:r>
    </w:p>
    <w:p>
      <w:pPr>
        <w:spacing w:before="180" w:after="80"/>
      </w:pPr>
      <w:r>
        <w:rPr>
          <w:rFonts w:ascii="Arial" w:cs="Arial" w:eastAsia="Arial" w:hAnsi="Arial"/>
          <w:b/>
          <w:bCs/>
          <w:color w:val="2E75B6"/>
          <w:sz w:val="23"/>
          <w:szCs w:val="23"/>
        </w:rPr>
        <w:t xml:space="preserve">Reglas de Asignación por Régimen — Nuevas Entradas al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200"/>
        <w:gridCol w:w="2360"/>
      </w:tblGrid>
      <w:tr>
        <w:tc>
          <w:tcPr>
            <w:tcW w:type="dxa" w:w="16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Régimen</w:t>
            </w:r>
          </w:p>
        </w:tc>
        <w:tc>
          <w:tcPr>
            <w:tcW w:type="dxa" w:w="3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Activos Volátiles (cBTC+SOL+LST) — nuevas entradas</w:t>
            </w:r>
          </w:p>
        </w:tc>
        <w:tc>
          <w:tcPr>
            <w:tcW w:type="dxa" w:w="2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USDC — nuevas entradas</w:t>
            </w:r>
          </w:p>
        </w:tc>
        <w:tc>
          <w:tcPr>
            <w:tcW w:type="dxa" w:w="23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Lógica Estratégica</w:t>
            </w:r>
          </w:p>
        </w:tc>
      </w:tr>
      <w:tr>
        <w:tc>
          <w:tcPr>
            <w:tcW w:type="dxa" w:w="160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BEAR Confirmado</w:t>
            </w:r>
          </w:p>
        </w:tc>
        <w:tc>
          <w:tcPr>
            <w:tcW w:type="dxa" w:w="34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70%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30%</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Compra activos a precio de descuento — acumulación contra-cíclica. El protocolo compra barato mientras el mercado vende.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NEUTRAL</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75%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25%</w:t>
            </w:r>
          </w:p>
        </w:tc>
        <w:tc>
          <w:tcPr>
            <w:tcW w:type="dxa" w:w="2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Proporción estándar. Sin sesgos direccionales.</w:t>
            </w:r>
          </w:p>
        </w:tc>
      </w:tr>
      <w:tr>
        <w:tc>
          <w:tcPr>
            <w:tcW w:type="dxa" w:w="1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BULL Confirmado</w:t>
            </w:r>
          </w:p>
        </w:tc>
        <w:tc>
          <w:tcPr>
            <w:tcW w:type="dxa" w:w="340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40%</w:t>
            </w:r>
          </w:p>
        </w:tc>
        <w:tc>
          <w:tcPr>
            <w:tcW w:type="dxa" w:w="2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60%</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Acumula USDC para el próximo ciclo bear. El protocolo construye liquidez cuando los activos están caros.</w:t>
            </w:r>
          </w:p>
        </w:tc>
      </w:tr>
    </w:tbl>
    <w:p>
      <w:pPr>
        <w:spacing w:before="60" w:after="60"/>
      </w:pPr>
      <w:r>
        <w:t xml:space="preserve"/>
      </w:r>
    </w:p>
    <w:p>
      <w:pPr>
        <w:pBdr>
          <w:top w:val="single" w:color="196F3D" w:sz="4" w:space="1"/>
          <w:left w:val="single" w:color="196F3D" w:sz="4" w:space="1"/>
          <w:bottom w:val="none" w:sz="0" w:space="0" w:color="auto"/>
          <w:right w:val="single" w:color="196F3D" w:sz="4" w:space="1"/>
        </w:pBdr>
        <w:shd w:fill="EAFAF1" w:val="clear"/>
        <w:spacing w:before="120" w:after="30"/>
        <w:ind w:left="220" w:right="220"/>
      </w:pPr>
      <w:r>
        <w:rPr>
          <w:rFonts w:ascii="Arial" w:cs="Arial" w:eastAsia="Arial" w:hAnsi="Arial"/>
          <w:b/>
          <w:bCs/>
          <w:color w:val="1A1A2E"/>
          <w:sz w:val="20"/>
          <w:szCs w:val="20"/>
        </w:rPr>
        <w:t xml:space="preserve">RESULTADO VALIDADO EN SIMULACIÓN:</w:t>
      </w:r>
    </w:p>
    <w:p>
      <w:pPr>
        <w:pBdr>
          <w:top w:val="none" w:sz="0" w:space="0" w:color="auto"/>
          <w:left w:val="single" w:color="196F3D" w:sz="4" w:space="1"/>
          <w:bottom w:val="none" w:sz="0" w:space="0" w:color="auto"/>
          <w:right w:val="single" w:color="196F3D" w:sz="4" w:space="1"/>
        </w:pBdr>
        <w:shd w:fill="EAFAF1" w:val="clear"/>
        <w:spacing w:before="30" w:after="30"/>
        <w:ind w:left="220" w:right="220"/>
      </w:pPr>
      <w:r>
        <w:rPr>
          <w:rFonts w:ascii="Arial" w:cs="Arial" w:eastAsia="Arial" w:hAnsi="Arial"/>
          <w:b w:val="false"/>
          <w:bCs w:val="false"/>
          <w:color w:val="1A1A2E"/>
          <w:sz w:val="20"/>
          <w:szCs w:val="20"/>
        </w:rPr>
        <w:t xml:space="preserve">En un ciclo completo BEAR→BULL de 4 años, el módulo contra-cíclico genera una ventaja de +22–23% en el Vault final vs. proporciones fijas.</w:t>
      </w:r>
    </w:p>
    <w:p>
      <w:pPr>
        <w:pBdr>
          <w:top w:val="none" w:sz="0" w:space="0" w:color="auto"/>
          <w:left w:val="single" w:color="196F3D" w:sz="4" w:space="1"/>
          <w:bottom w:val="none" w:sz="0" w:space="0" w:color="auto"/>
          <w:right w:val="single" w:color="196F3D" w:sz="4" w:space="1"/>
        </w:pBdr>
        <w:shd w:fill="EAFAF1" w:val="clear"/>
        <w:spacing w:before="30" w:after="30"/>
        <w:ind w:left="220" w:right="220"/>
      </w:pPr>
      <w:r>
        <w:rPr>
          <w:rFonts w:ascii="Arial" w:cs="Arial" w:eastAsia="Arial" w:hAnsi="Arial"/>
          <w:b w:val="false"/>
          <w:bCs w:val="false"/>
          <w:color w:val="1A1A2E"/>
          <w:sz w:val="20"/>
          <w:szCs w:val="20"/>
        </w:rPr>
        <w:t xml:space="preserve">En regímenes de baja amplitud (NEUTRAL estable), la ventaja es menor (+7%) pero siempre positiva.</w:t>
      </w:r>
    </w:p>
    <w:p>
      <w:pPr>
        <w:pBdr>
          <w:top w:val="none" w:sz="0" w:space="0" w:color="auto"/>
          <w:left w:val="single" w:color="196F3D" w:sz="4" w:space="1"/>
          <w:bottom w:val="none" w:sz="0" w:space="0" w:color="auto"/>
          <w:right w:val="single" w:color="196F3D" w:sz="4" w:space="1"/>
        </w:pBdr>
        <w:shd w:fill="EAFAF1" w:val="clear"/>
        <w:spacing w:before="30" w:after="30"/>
        <w:ind w:left="220" w:right="220"/>
      </w:pPr>
      <w:r>
        <w:rPr>
          <w:rFonts w:ascii="Arial" w:cs="Arial" w:eastAsia="Arial" w:hAnsi="Arial"/>
          <w:b w:val="false"/>
          <w:bCs w:val="false"/>
          <w:color w:val="1A1A2E"/>
          <w:sz w:val="20"/>
          <w:szCs w:val="20"/>
        </w:rPr>
        <w:t xml:space="preserve">La ventaja es asimétrica y mayor en ciclos con alta amplitud — exactamente el patrón de los ciclos cripto históricos de 4 años.</w:t>
      </w:r>
    </w:p>
    <w:p>
      <w:pPr>
        <w:pBdr>
          <w:top w:val="none" w:sz="0" w:space="0" w:color="auto"/>
          <w:left w:val="single" w:color="196F3D" w:sz="4" w:space="1"/>
          <w:bottom w:val="single" w:color="196F3D" w:sz="4" w:space="1"/>
          <w:right w:val="single" w:color="196F3D" w:sz="4" w:space="1"/>
        </w:pBdr>
        <w:shd w:fill="EAFAF1" w:val="clear"/>
        <w:spacing w:before="30" w:after="120"/>
        <w:ind w:left="220" w:right="220"/>
      </w:pPr>
      <w:r>
        <w:rPr>
          <w:rFonts w:ascii="Arial" w:cs="Arial" w:eastAsia="Arial" w:hAnsi="Arial"/>
          <w:b w:val="false"/>
          <w:bCs w:val="false"/>
          <w:color w:val="1A1A2E"/>
          <w:sz w:val="20"/>
          <w:szCs w:val="20"/>
        </w:rPr>
        <w:t xml:space="preserve">Principio: el protocolo compra activos volátiles más baratos en promedio porque tiene flujo continuo de fees que puede dirigir inteligentemente.</w:t>
      </w:r>
    </w:p>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5. LOS TRES MOTORES ECONÓMICOS</w:t>
      </w:r>
    </w:p>
    <w:p>
      <w:pPr>
        <w:spacing w:before="80" w:after="80"/>
        <w:jc w:val="left"/>
      </w:pPr>
      <w:r>
        <w:rPr>
          <w:rFonts w:ascii="Arial" w:cs="Arial" w:eastAsia="Arial" w:hAnsi="Arial"/>
          <w:b w:val="false"/>
          <w:bCs w:val="false"/>
          <w:i w:val="false"/>
          <w:iCs w:val="false"/>
          <w:color w:val="1A1A2E"/>
          <w:sz w:val="22"/>
          <w:szCs w:val="22"/>
        </w:rPr>
        <w:t xml:space="preserve">La arquitectura de captura de valor del protocolo opera mediante tres motores que se activan secuencialmente a lo largo de las cuatro etapas del protocolo. Cada motor opera en una divisa distinta y cumple una función diferente en el ciclo económico.</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800"/>
        <w:gridCol w:w="2000"/>
        <w:gridCol w:w="4360"/>
      </w:tblGrid>
      <w:tr>
        <w:tc>
          <w:tcPr>
            <w:tcW w:type="dxa" w:w="1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Motor</w:t>
            </w:r>
          </w:p>
        </w:tc>
        <w:tc>
          <w:tcPr>
            <w:tcW w:type="dxa" w:w="1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Divisa</w:t>
            </w:r>
          </w:p>
        </w:tc>
        <w:tc>
          <w:tcPr>
            <w:tcW w:type="dxa" w:w="8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Fee</w:t>
            </w:r>
          </w:p>
        </w:tc>
        <w:tc>
          <w:tcPr>
            <w:tcW w:type="dxa" w:w="2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Activo desde</w:t>
            </w:r>
          </w:p>
        </w:tc>
        <w:tc>
          <w:tcPr>
            <w:tcW w:type="dxa" w:w="43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Función Principal</w:t>
            </w:r>
          </w:p>
        </w:tc>
      </w:tr>
      <w:tr>
        <w:tc>
          <w:tcPr>
            <w:tcW w:type="dxa" w:w="1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A</w:t>
            </w:r>
          </w:p>
        </w:tc>
        <w:tc>
          <w:tcPr>
            <w:tcW w:type="dxa" w:w="1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SOL</w:t>
            </w:r>
          </w:p>
        </w:tc>
        <w:tc>
          <w:tcPr>
            <w:tcW w:type="dxa" w:w="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4% / 2.5% WL</w:t>
            </w:r>
          </w:p>
        </w:tc>
        <w:tc>
          <w:tcPr>
            <w:tcW w:type="dxa" w:w="2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TGE — Etapa 1</w:t>
            </w:r>
          </w:p>
        </w:tc>
        <w:tc>
          <w:tcPr>
            <w:tcW w:type="dxa" w:w="43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Trading externo en DEX. Fuente principal del Vault. Compra $LUKA en mercado abierto + quema + alimenta Vault.</w:t>
            </w:r>
          </w:p>
        </w:tc>
      </w:tr>
      <w:tr>
        <w:tc>
          <w:tcPr>
            <w:tcW w:type="dxa" w:w="1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B</w:t>
            </w:r>
          </w:p>
        </w:tc>
        <w:tc>
          <w:tcPr>
            <w:tcW w:type="dxa" w:w="1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$LUKA</w:t>
            </w:r>
          </w:p>
        </w:tc>
        <w:tc>
          <w:tcPr>
            <w:tcW w:type="dxa" w:w="8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2.5% / 1.5% WL</w:t>
            </w:r>
          </w:p>
        </w:tc>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App — Etapa 2A</w:t>
            </w:r>
          </w:p>
        </w:tc>
        <w:tc>
          <w:tcPr>
            <w:tcW w:type="dxa" w:w="43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Transacciones internas de la App. Quema deflacionaria directa de $LUKA. Dos modos: B0 (quema pura) y B2 (quema + compensación).</w:t>
            </w:r>
          </w:p>
        </w:tc>
      </w:tr>
      <w:tr>
        <w:tc>
          <w:tcPr>
            <w:tcW w:type="dxa" w:w="1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C</w:t>
            </w:r>
          </w:p>
        </w:tc>
        <w:tc>
          <w:tcPr>
            <w:tcW w:type="dxa" w:w="1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USDC</w:t>
            </w:r>
          </w:p>
        </w:tc>
        <w:tc>
          <w:tcPr>
            <w:tcW w:type="dxa" w:w="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0.5%</w:t>
            </w:r>
          </w:p>
        </w:tc>
        <w:tc>
          <w:tcPr>
            <w:tcW w:type="dxa" w:w="2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Etapa 3</w:t>
            </w:r>
          </w:p>
        </w:tc>
        <w:tc>
          <w:tcPr>
            <w:tcW w:type="dxa" w:w="43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Pagos en stablecoins. Volumen masivo, fee bajo. Presión de compra neta constante. Independiente del sentimiento cripto.</w:t>
            </w:r>
          </w:p>
        </w:tc>
      </w:tr>
    </w:tbl>
    <w:p>
      <w:pPr>
        <w:spacing w:before="80" w:after="80"/>
      </w:pPr>
      <w:r>
        <w:t xml:space="preserve"/>
      </w:r>
    </w:p>
    <w:p>
      <w:pPr>
        <w:spacing w:before="280" w:after="120"/>
      </w:pPr>
      <w:r>
        <w:rPr>
          <w:rFonts w:ascii="Arial" w:cs="Arial" w:eastAsia="Arial" w:hAnsi="Arial"/>
          <w:b/>
          <w:bCs/>
          <w:color w:val="1A3A5C"/>
          <w:sz w:val="28"/>
          <w:szCs w:val="28"/>
        </w:rPr>
        <w:t xml:space="preserve">5.1 MOTOR A — Trading Externo en DEX</w:t>
      </w:r>
    </w:p>
    <w:p>
      <w:pPr>
        <w:pBdr>
          <w:top w:val="single" w:color="1A3A5C" w:sz="4" w:space="1"/>
          <w:left w:val="single" w:color="1A3A5C" w:sz="4" w:space="1"/>
          <w:bottom w:val="none" w:sz="0" w:space="0" w:color="auto"/>
          <w:right w:val="single" w:color="1A3A5C" w:sz="4" w:space="1"/>
        </w:pBdr>
        <w:shd w:fill="F5F7FA" w:val="clear"/>
        <w:spacing w:before="120" w:after="30"/>
        <w:ind w:left="220" w:right="220"/>
      </w:pPr>
      <w:r>
        <w:rPr>
          <w:rFonts w:ascii="Arial" w:cs="Arial" w:eastAsia="Arial" w:hAnsi="Arial"/>
          <w:b/>
          <w:bCs/>
          <w:color w:val="1A1A2E"/>
          <w:sz w:val="20"/>
          <w:szCs w:val="20"/>
        </w:rPr>
        <w:t xml:space="preserve">FLUJO COMPLETO MOTOR A — Ejemplo: Usuario compra $LUKA con 100 SOL en DEX</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CAPTURA: Contrato retiene 4 SOL (4% estándar) o 2.5 SOL (whitelist). 96 SOL ejecutan el swap.</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BÚFER: Los SOL de fee se acumulan hasta umbral (~15 SOL) para optimizar gas en Solana.</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DISTRIBUCIÓN ATÓMICA (ejemplo con 4 SOL de fee):</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 1.40 SOL (35%) → Jupiter SDK → activos KASH v3.0 → VAULT KASH CORE</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  [35%→cBTC · 25%→USDC reserva · 15%→SOL · 20%→LST · 5%→lending]</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 1.40 SOL (35%) → Jupiter SDK → compra $LUKA en mercado abierto</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  → $LUKA adquiridos → dirección null → BURN PERMANENTE</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  [EFECTO 1: presión de compra sube el precio]</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  [EFECTO 2: quema reduce el supply permanentemente]</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 0.60 SOL (15%) → Wallet O&amp;M (gastos operativos, fees de red, marketing)</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 0.60 SOL (15%) → Jupiter compra $LUKA del mercado → Contrato de Staking</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[Presión de compra adicional + recompensa a stakers]</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w:r>
    </w:p>
    <w:p>
      <w:pPr>
        <w:pBdr>
          <w:top w:val="none" w:sz="0" w:space="0" w:color="auto"/>
          <w:left w:val="single" w:color="1A3A5C" w:sz="4" w:space="1"/>
          <w:bottom w:val="single" w:color="1A3A5C" w:sz="4" w:space="1"/>
          <w:right w:val="single" w:color="1A3A5C" w:sz="4" w:space="1"/>
        </w:pBdr>
        <w:shd w:fill="F5F7FA" w:val="clear"/>
        <w:spacing w:before="30" w:after="120"/>
        <w:ind w:left="220" w:right="220"/>
      </w:pPr>
      <w:r>
        <w:rPr>
          <w:rFonts w:ascii="Arial" w:cs="Arial" w:eastAsia="Arial" w:hAnsi="Arial"/>
          <w:b w:val="false"/>
          <w:bCs w:val="false"/>
          <w:color w:val="1A1A2E"/>
          <w:sz w:val="20"/>
          <w:szCs w:val="20"/>
        </w:rPr>
        <w:t xml:space="preserve">EFECTOS NETOS POR CADA FEE: Supply $LUKA↓↓  |  Vault↑  |  Precio con soporte↑  |  Stakers recompensados</w:t>
      </w:r>
    </w:p>
    <w:p>
      <w:pPr>
        <w:spacing w:before="60" w:after="60"/>
      </w:pPr>
      <w:r>
        <w:t xml:space="preserve"/>
      </w:r>
    </w:p>
    <w:p>
      <w:pPr>
        <w:pBdr>
          <w:top w:val="single" w:color="2E75B6" w:sz="4" w:space="1"/>
          <w:left w:val="single" w:color="2E75B6" w:sz="4" w:space="1"/>
          <w:bottom w:val="none" w:sz="0" w:space="0" w:color="auto"/>
          <w:right w:val="single" w:color="2E75B6" w:sz="4" w:space="1"/>
        </w:pBdr>
        <w:shd w:fill="EBF5FB" w:val="clear"/>
        <w:spacing w:before="120" w:after="30"/>
        <w:ind w:left="220" w:right="220"/>
      </w:pPr>
      <w:r>
        <w:rPr>
          <w:rFonts w:ascii="Arial" w:cs="Arial" w:eastAsia="Arial" w:hAnsi="Arial"/>
          <w:b/>
          <w:bCs/>
          <w:color w:val="1A1A2E"/>
          <w:sz w:val="20"/>
          <w:szCs w:val="20"/>
        </w:rPr>
        <w:t xml:space="preserve">NOTA CRÍTICA SOBRE EL LP EN MOTOR A:</w:t>
      </w:r>
    </w:p>
    <w:p>
      <w:pPr>
        <w:pBdr>
          <w:top w:val="none" w:sz="0" w:space="0" w:color="auto"/>
          <w:left w:val="single" w:color="2E75B6" w:sz="4" w:space="1"/>
          <w:bottom w:val="none" w:sz="0" w:space="0" w:color="auto"/>
          <w:right w:val="single" w:color="2E75B6" w:sz="4" w:space="1"/>
        </w:pBdr>
        <w:shd w:fill="EBF5FB" w:val="clear"/>
        <w:spacing w:before="30" w:after="30"/>
        <w:ind w:left="220" w:right="220"/>
      </w:pPr>
      <w:r>
        <w:rPr>
          <w:rFonts w:ascii="Arial" w:cs="Arial" w:eastAsia="Arial" w:hAnsi="Arial"/>
          <w:b w:val="false"/>
          <w:bCs w:val="false"/>
          <w:color w:val="1A1A2E"/>
          <w:sz w:val="20"/>
          <w:szCs w:val="20"/>
        </w:rPr>
        <w:t xml:space="preserve">El 30% del capital inicial destinado al LP (en Meteora) es INDEPENDIENTE del Motor A.</w:t>
      </w:r>
    </w:p>
    <w:p>
      <w:pPr>
        <w:pBdr>
          <w:top w:val="none" w:sz="0" w:space="0" w:color="auto"/>
          <w:left w:val="single" w:color="2E75B6" w:sz="4" w:space="1"/>
          <w:bottom w:val="none" w:sz="0" w:space="0" w:color="auto"/>
          <w:right w:val="single" w:color="2E75B6" w:sz="4" w:space="1"/>
        </w:pBdr>
        <w:shd w:fill="EBF5FB" w:val="clear"/>
        <w:spacing w:before="30" w:after="30"/>
        <w:ind w:left="220" w:right="220"/>
      </w:pPr>
      <w:r>
        <w:rPr>
          <w:rFonts w:ascii="Arial" w:cs="Arial" w:eastAsia="Arial" w:hAnsi="Arial"/>
          <w:b w:val="false"/>
          <w:bCs w:val="false"/>
          <w:color w:val="1A1A2E"/>
          <w:sz w:val="20"/>
          <w:szCs w:val="20"/>
        </w:rPr>
        <w:t xml:space="preserve">No se usa como fuente de $LUKA para quemar. Crece con la apreciación de activos y con los fees que el propio pool genera por volumen de trading.</w:t>
      </w:r>
    </w:p>
    <w:p>
      <w:pPr>
        <w:pBdr>
          <w:top w:val="none" w:sz="0" w:space="0" w:color="auto"/>
          <w:left w:val="single" w:color="2E75B6" w:sz="4" w:space="1"/>
          <w:bottom w:val="none" w:sz="0" w:space="0" w:color="auto"/>
          <w:right w:val="single" w:color="2E75B6" w:sz="4" w:space="1"/>
        </w:pBdr>
        <w:shd w:fill="EBF5FB" w:val="clear"/>
        <w:spacing w:before="30" w:after="30"/>
        <w:ind w:left="220" w:right="220"/>
      </w:pPr>
      <w:r>
        <w:rPr>
          <w:rFonts w:ascii="Arial" w:cs="Arial" w:eastAsia="Arial" w:hAnsi="Arial"/>
          <w:b w:val="false"/>
          <w:bCs w:val="false"/>
          <w:color w:val="1A1A2E"/>
          <w:sz w:val="20"/>
          <w:szCs w:val="20"/>
        </w:rPr>
        <w:t xml:space="preserve">El Motor A alimenta el LP solo de forma INDIRECTA: al reducir supply y generar presión de compra, aumenta el precio, lo que mejora el valor del LP.</w:t>
      </w:r>
    </w:p>
    <w:p>
      <w:pPr>
        <w:pBdr>
          <w:top w:val="none" w:sz="0" w:space="0" w:color="auto"/>
          <w:left w:val="single" w:color="2E75B6" w:sz="4" w:space="1"/>
          <w:bottom w:val="single" w:color="2E75B6" w:sz="4" w:space="1"/>
          <w:right w:val="single" w:color="2E75B6" w:sz="4" w:space="1"/>
        </w:pBdr>
        <w:shd w:fill="EBF5FB" w:val="clear"/>
        <w:spacing w:before="30" w:after="120"/>
        <w:ind w:left="220" w:right="220"/>
      </w:pPr>
      <w:r>
        <w:rPr>
          <w:rFonts w:ascii="Arial" w:cs="Arial" w:eastAsia="Arial" w:hAnsi="Arial"/>
          <w:b w:val="false"/>
          <w:bCs w:val="false"/>
          <w:color w:val="1A1A2E"/>
          <w:sz w:val="20"/>
          <w:szCs w:val="20"/>
        </w:rPr>
        <w:t xml:space="preserve">Esta separación elimina la circularidad de diseños anteriores definitivamente.</w:t>
      </w:r>
    </w:p>
    <w:p>
      <w:pPr>
        <w:spacing w:before="80" w:after="80"/>
      </w:pPr>
      <w:r>
        <w:t xml:space="preserve"/>
      </w:r>
    </w:p>
    <w:p>
      <w:pPr>
        <w:spacing w:before="280" w:after="120"/>
      </w:pPr>
      <w:r>
        <w:rPr>
          <w:rFonts w:ascii="Arial" w:cs="Arial" w:eastAsia="Arial" w:hAnsi="Arial"/>
          <w:b/>
          <w:bCs/>
          <w:color w:val="1A3A5C"/>
          <w:sz w:val="28"/>
          <w:szCs w:val="28"/>
        </w:rPr>
        <w:t xml:space="preserve">5.2 MOTOR B — Quema Interna de la App</w:t>
      </w:r>
    </w:p>
    <w:p>
      <w:pPr>
        <w:spacing w:before="80" w:after="60"/>
        <w:jc w:val="left"/>
      </w:pPr>
      <w:r>
        <w:rPr>
          <w:rFonts w:ascii="Arial" w:cs="Arial" w:eastAsia="Arial" w:hAnsi="Arial"/>
          <w:b w:val="false"/>
          <w:bCs w:val="false"/>
          <w:i w:val="false"/>
          <w:iCs w:val="false"/>
          <w:color w:val="1A1A2E"/>
          <w:sz w:val="22"/>
          <w:szCs w:val="22"/>
        </w:rPr>
        <w:t xml:space="preserve">El Motor B opera en dos modos que se activan automáticamente según el estado del Vault. No existe un Modo B1.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
            </w:r>
          </w:p>
        </w:tc>
        <w:tc>
          <w:tcPr>
            <w:tcW w:type="dxa" w:w="40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MODO B0 — QUEMA PURA</w:t>
            </w:r>
          </w:p>
        </w:tc>
        <w:tc>
          <w:tcPr>
            <w:tcW w:type="dxa" w:w="40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MODO B2 — QUEMA CON COMPENSACIÓN PLENA</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color w:val="1A1A2E"/>
                <w:sz w:val="20"/>
                <w:szCs w:val="20"/>
              </w:rPr>
              <w:t xml:space="preserve">Condición</w:t>
            </w:r>
          </w:p>
        </w:tc>
        <w:tc>
          <w:tcPr>
            <w:tcW w:type="dxa" w:w="4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K(t) &lt; $25M (K_min no alcanzado)</w:t>
            </w:r>
          </w:p>
        </w:tc>
        <w:tc>
          <w:tcPr>
            <w:tcW w:type="dxa" w:w="40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K(t) ≥ $25M — verificado on-chain por Pyth Network en tiempo real</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bCs/>
                <w:color w:val="1A1A2E"/>
                <w:sz w:val="20"/>
                <w:szCs w:val="20"/>
              </w:rPr>
              <w:t xml:space="preserve">Activo desde</w:t>
            </w:r>
          </w:p>
        </w:tc>
        <w:tc>
          <w:tcPr>
            <w:tcW w:type="dxa" w:w="40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Día 1 del lanzamiento de la App</w:t>
            </w:r>
          </w:p>
        </w:tc>
        <w:tc>
          <w:tcPr>
            <w:tcW w:type="dxa" w:w="40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Automáticamente al superar K_min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color w:val="1A1A2E"/>
                <w:sz w:val="20"/>
                <w:szCs w:val="20"/>
              </w:rPr>
              <w:t xml:space="preserve">Fee</w:t>
            </w:r>
          </w:p>
        </w:tc>
        <w:tc>
          <w:tcPr>
            <w:tcW w:type="dxa" w:w="4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2.5% del $LUKA del usuario</w:t>
            </w:r>
          </w:p>
        </w:tc>
        <w:tc>
          <w:tcPr>
            <w:tcW w:type="dxa" w:w="4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2.5% del $LUKA del usuario</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bCs/>
                <w:color w:val="1A1A2E"/>
                <w:sz w:val="20"/>
                <w:szCs w:val="20"/>
              </w:rPr>
              <w:t xml:space="preserve">Destino del fee</w:t>
            </w:r>
          </w:p>
        </w:tc>
        <w:tc>
          <w:tcPr>
            <w:tcW w:type="dxa" w:w="40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100% → dirección null → BURN permanente. Sin compensación al Vault.</w:t>
            </w:r>
          </w:p>
        </w:tc>
        <w:tc>
          <w:tcPr>
            <w:tcW w:type="dxa" w:w="40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100% → dirección null → BURN + Oráculo Pyth calcula valor USD → Reserva Operativa compensa al Vault con activos KASH v3.0</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color w:val="1A1A2E"/>
                <w:sz w:val="20"/>
                <w:szCs w:val="20"/>
              </w:rPr>
              <w:t xml:space="preserve">Throttle</w:t>
            </w:r>
          </w:p>
        </w:tc>
        <w:tc>
          <w:tcPr>
            <w:tcW w:type="dxa" w:w="4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No aplica. Quema siempre al 100%.</w:t>
            </w:r>
          </w:p>
        </w:tc>
        <w:tc>
          <w:tcPr>
            <w:tcW w:type="dxa" w:w="408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Sí — 4 modos según precio vs EMA30 (ver Sección 6)</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bCs/>
                <w:color w:val="1A1A2E"/>
                <w:sz w:val="20"/>
                <w:szCs w:val="20"/>
              </w:rPr>
              <w:t xml:space="preserve">Costo para el sistema</w:t>
            </w:r>
          </w:p>
        </w:tc>
        <w:tc>
          <w:tcPr>
            <w:tcW w:type="dxa" w:w="40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CERO. El Vault ya crece con Motor A.</w:t>
            </w:r>
          </w:p>
        </w:tc>
        <w:tc>
          <w:tcPr>
            <w:tcW w:type="dxa" w:w="40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R_op (30% del yield del Vault) financia la compensación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color w:val="1A1A2E"/>
                <w:sz w:val="20"/>
                <w:szCs w:val="20"/>
              </w:rPr>
              <w:t xml:space="preserve">Narrativa</w:t>
            </w:r>
          </w:p>
        </w:tc>
        <w:tc>
          <w:tcPr>
            <w:tcW w:type="dxa" w:w="4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Deflación activa desde el primer día. Supply baja visible on-chain.</w:t>
            </w:r>
          </w:p>
        </w:tc>
        <w:tc>
          <w:tcPr>
            <w:tcW w:type="dxa" w:w="40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Hito público: 'MOTOR B2 ACTIVADO'. La comunidad lo anticipa. Dashboard muestra K(t) vs K_min.</w:t>
            </w:r>
          </w:p>
        </w:tc>
      </w:tr>
    </w:tbl>
    <w:p>
      <w:pPr>
        <w:spacing w:before="60" w:after="60"/>
      </w:pPr>
      <w:r>
        <w:t xml:space="preserve"/>
      </w:r>
    </w:p>
    <w:p>
      <w:pPr>
        <w:pBdr>
          <w:top w:val="single" w:color="9A6B00" w:sz="4" w:space="1"/>
          <w:left w:val="single" w:color="9A6B00" w:sz="4" w:space="1"/>
          <w:bottom w:val="none" w:sz="0" w:space="0" w:color="auto"/>
          <w:right w:val="single" w:color="9A6B00" w:sz="4" w:space="1"/>
        </w:pBdr>
        <w:shd w:fill="FEF9E7" w:val="clear"/>
        <w:spacing w:before="120" w:after="30"/>
        <w:ind w:left="220" w:right="220"/>
      </w:pPr>
      <w:r>
        <w:rPr>
          <w:rFonts w:ascii="Arial" w:cs="Arial" w:eastAsia="Arial" w:hAnsi="Arial"/>
          <w:b/>
          <w:bCs/>
          <w:color w:val="1A1A2E"/>
          <w:sz w:val="20"/>
          <w:szCs w:val="20"/>
        </w:rPr>
        <w:t xml:space="preserve">¿POR QUÉ NO EXISTE EL MODO B1?</w:t>
      </w:r>
    </w:p>
    <w:p>
      <w:pPr>
        <w:pBdr>
          <w:top w:val="none" w:sz="0" w:space="0" w:color="auto"/>
          <w:left w:val="single" w:color="9A6B00" w:sz="4" w:space="1"/>
          <w:bottom w:val="none" w:sz="0" w:space="0" w:color="auto"/>
          <w:right w:val="single" w:color="9A6B00" w:sz="4" w:space="1"/>
        </w:pBdr>
        <w:shd w:fill="FEF9E7" w:val="clear"/>
        <w:spacing w:before="30" w:after="30"/>
        <w:ind w:left="220" w:right="220"/>
      </w:pPr>
      <w:r>
        <w:rPr>
          <w:rFonts w:ascii="Arial" w:cs="Arial" w:eastAsia="Arial" w:hAnsi="Arial"/>
          <w:b w:val="false"/>
          <w:bCs w:val="false"/>
          <w:color w:val="1A1A2E"/>
          <w:sz w:val="20"/>
          <w:szCs w:val="20"/>
        </w:rPr>
        <w:t xml:space="preserve">Se evaluó un Modo B1 donde capital de inversionistas soportaría el 30% de la compensación al Vault durante Fase 1. Descartado por tres razones:</w:t>
      </w:r>
    </w:p>
    <w:p>
      <w:pPr>
        <w:pBdr>
          <w:top w:val="none" w:sz="0" w:space="0" w:color="auto"/>
          <w:left w:val="single" w:color="9A6B00" w:sz="4" w:space="1"/>
          <w:bottom w:val="none" w:sz="0" w:space="0" w:color="auto"/>
          <w:right w:val="single" w:color="9A6B00" w:sz="4" w:space="1"/>
        </w:pBdr>
        <w:shd w:fill="FEF9E7" w:val="clear"/>
        <w:spacing w:before="30" w:after="30"/>
        <w:ind w:left="220" w:right="220"/>
      </w:pPr>
      <w:r>
        <w:rPr>
          <w:rFonts w:ascii="Arial" w:cs="Arial" w:eastAsia="Arial" w:hAnsi="Arial"/>
          <w:b w:val="false"/>
          <w:bCs w:val="false"/>
          <w:color w:val="1A1A2E"/>
          <w:sz w:val="20"/>
          <w:szCs w:val="20"/>
        </w:rPr>
        <w:t xml:space="preserve">1. El monto de soporte escala con el éxito: cuanto más usuarios tiene la App, más capital comprometido se necesita — paradoja de incentivos.</w:t>
      </w:r>
    </w:p>
    <w:p>
      <w:pPr>
        <w:pBdr>
          <w:top w:val="none" w:sz="0" w:space="0" w:color="auto"/>
          <w:left w:val="single" w:color="9A6B00" w:sz="4" w:space="1"/>
          <w:bottom w:val="none" w:sz="0" w:space="0" w:color="auto"/>
          <w:right w:val="single" w:color="9A6B00" w:sz="4" w:space="1"/>
        </w:pBdr>
        <w:shd w:fill="FEF9E7" w:val="clear"/>
        <w:spacing w:before="30" w:after="30"/>
        <w:ind w:left="220" w:right="220"/>
      </w:pPr>
      <w:r>
        <w:rPr>
          <w:rFonts w:ascii="Arial" w:cs="Arial" w:eastAsia="Arial" w:hAnsi="Arial"/>
          <w:b w:val="false"/>
          <w:bCs w:val="false"/>
          <w:color w:val="1A1A2E"/>
          <w:sz w:val="20"/>
          <w:szCs w:val="20"/>
        </w:rPr>
        <w:t xml:space="preserve">2. En Fase 1 el Vault ya crece con Motor A. La compensación de B en esa etapa es marginal, no estructural.</w:t>
      </w:r>
    </w:p>
    <w:p>
      <w:pPr>
        <w:pBdr>
          <w:top w:val="none" w:sz="0" w:space="0" w:color="auto"/>
          <w:left w:val="single" w:color="9A6B00" w:sz="4" w:space="1"/>
          <w:bottom w:val="none" w:sz="0" w:space="0" w:color="auto"/>
          <w:right w:val="single" w:color="9A6B00" w:sz="4" w:space="1"/>
        </w:pBdr>
        <w:shd w:fill="FEF9E7" w:val="clear"/>
        <w:spacing w:before="30" w:after="30"/>
        <w:ind w:left="220" w:right="220"/>
      </w:pPr>
      <w:r>
        <w:rPr>
          <w:rFonts w:ascii="Arial" w:cs="Arial" w:eastAsia="Arial" w:hAnsi="Arial"/>
          <w:b w:val="false"/>
          <w:bCs w:val="false"/>
          <w:color w:val="1A1A2E"/>
          <w:sz w:val="20"/>
          <w:szCs w:val="20"/>
        </w:rPr>
        <w:t xml:space="preserve">3. El capital de inversionistas tiene más impacto como reserva del Jaguar Shield y como LP Comprometido.</w:t>
      </w:r>
    </w:p>
    <w:p>
      <w:pPr>
        <w:pBdr>
          <w:top w:val="none" w:sz="0" w:space="0" w:color="auto"/>
          <w:left w:val="single" w:color="9A6B00" w:sz="4" w:space="1"/>
          <w:bottom w:val="single" w:color="9A6B00" w:sz="4" w:space="1"/>
          <w:right w:val="single" w:color="9A6B00" w:sz="4" w:space="1"/>
        </w:pBdr>
        <w:shd w:fill="FEF9E7" w:val="clear"/>
        <w:spacing w:before="30" w:after="120"/>
        <w:ind w:left="220" w:right="220"/>
      </w:pPr>
      <w:r>
        <w:rPr>
          <w:rFonts w:ascii="Arial" w:cs="Arial" w:eastAsia="Arial" w:hAnsi="Arial"/>
          <w:b w:val="false"/>
          <w:bCs w:val="false"/>
          <w:color w:val="1A1A2E"/>
          <w:sz w:val="20"/>
          <w:szCs w:val="20"/>
        </w:rPr>
        <w:t xml:space="preserve">El B0 cumple el objetivo de Fase 1: deflación activa, sin costo, con narrativa intacta.</w:t>
      </w:r>
    </w:p>
    <w:p>
      <w:pPr>
        <w:spacing w:before="80" w:after="80"/>
      </w:pPr>
      <w:r>
        <w:t xml:space="preserve"/>
      </w:r>
    </w:p>
    <w:p>
      <w:pPr>
        <w:spacing w:before="280" w:after="120"/>
      </w:pPr>
      <w:r>
        <w:rPr>
          <w:rFonts w:ascii="Arial" w:cs="Arial" w:eastAsia="Arial" w:hAnsi="Arial"/>
          <w:b/>
          <w:bCs/>
          <w:color w:val="1A3A5C"/>
          <w:sz w:val="28"/>
          <w:szCs w:val="28"/>
        </w:rPr>
        <w:t xml:space="preserve">5.3 MOTOR C — Pagos en Stablecoins (Fase 3)</w:t>
      </w:r>
    </w:p>
    <w:p>
      <w:pPr>
        <w:pBdr>
          <w:top w:val="single" w:color="0D7377" w:sz="4" w:space="1"/>
          <w:left w:val="single" w:color="0D7377" w:sz="4" w:space="1"/>
          <w:bottom w:val="none" w:sz="0" w:space="0" w:color="auto"/>
          <w:right w:val="single" w:color="0D7377" w:sz="4" w:space="1"/>
        </w:pBdr>
        <w:shd w:fill="F5F7FA" w:val="clear"/>
        <w:spacing w:before="120" w:after="30"/>
        <w:ind w:left="220" w:right="220"/>
      </w:pPr>
      <w:r>
        <w:rPr>
          <w:rFonts w:ascii="Arial" w:cs="Arial" w:eastAsia="Arial" w:hAnsi="Arial"/>
          <w:b/>
          <w:bCs/>
          <w:color w:val="1A1A2E"/>
          <w:sz w:val="20"/>
          <w:szCs w:val="20"/>
        </w:rPr>
        <w:t xml:space="preserve">FLUJO COMPLETO MOTOR C — Usuario paga X USDC en App o servicio</w:t>
      </w:r>
    </w:p>
    <w:p>
      <w:pPr>
        <w:pBdr>
          <w:top w:val="none" w:sz="0" w:space="0" w:color="auto"/>
          <w:left w:val="single" w:color="0D7377" w:sz="4" w:space="1"/>
          <w:bottom w:val="none" w:sz="0" w:space="0" w:color="auto"/>
          <w:right w:val="single" w:color="0D7377" w:sz="4" w:space="1"/>
        </w:pBdr>
        <w:shd w:fill="F5F7FA" w:val="clear"/>
        <w:spacing w:before="30" w:after="30"/>
        <w:ind w:left="220" w:right="220"/>
      </w:pPr>
      <w:r>
        <w:rPr>
          <w:rFonts w:ascii="Arial" w:cs="Arial" w:eastAsia="Arial" w:hAnsi="Arial"/>
          <w:b w:val="false"/>
          <w:bCs w:val="false"/>
          <w:color w:val="1A1A2E"/>
          <w:sz w:val="20"/>
          <w:szCs w:val="20"/>
        </w:rPr>
        <w:t xml:space="preserve"/>
      </w:r>
    </w:p>
    <w:p>
      <w:pPr>
        <w:pBdr>
          <w:top w:val="none" w:sz="0" w:space="0" w:color="auto"/>
          <w:left w:val="single" w:color="0D7377" w:sz="4" w:space="1"/>
          <w:bottom w:val="none" w:sz="0" w:space="0" w:color="auto"/>
          <w:right w:val="single" w:color="0D7377" w:sz="4" w:space="1"/>
        </w:pBdr>
        <w:shd w:fill="F5F7FA" w:val="clear"/>
        <w:spacing w:before="30" w:after="30"/>
        <w:ind w:left="220" w:right="220"/>
      </w:pPr>
      <w:r>
        <w:rPr>
          <w:rFonts w:ascii="Arial" w:cs="Arial" w:eastAsia="Arial" w:hAnsi="Arial"/>
          <w:b w:val="false"/>
          <w:bCs w:val="false"/>
          <w:color w:val="1A1A2E"/>
          <w:sz w:val="20"/>
          <w:szCs w:val="20"/>
        </w:rPr>
        <w:t xml:space="preserve">▼ Contrato retiene 0.5% en USDC</w:t>
      </w:r>
    </w:p>
    <w:p>
      <w:pPr>
        <w:pBdr>
          <w:top w:val="none" w:sz="0" w:space="0" w:color="auto"/>
          <w:left w:val="single" w:color="0D7377" w:sz="4" w:space="1"/>
          <w:bottom w:val="none" w:sz="0" w:space="0" w:color="auto"/>
          <w:right w:val="single" w:color="0D7377" w:sz="4" w:space="1"/>
        </w:pBdr>
        <w:shd w:fill="F5F7FA" w:val="clear"/>
        <w:spacing w:before="30" w:after="30"/>
        <w:ind w:left="220" w:right="220"/>
      </w:pPr>
      <w:r>
        <w:rPr>
          <w:rFonts w:ascii="Arial" w:cs="Arial" w:eastAsia="Arial" w:hAnsi="Arial"/>
          <w:b w:val="false"/>
          <w:bCs w:val="false"/>
          <w:color w:val="1A1A2E"/>
          <w:sz w:val="20"/>
          <w:szCs w:val="20"/>
        </w:rPr>
        <w:t xml:space="preserve">▼ DISTRIBUCIÓN ATÓMICA:</w:t>
      </w:r>
    </w:p>
    <w:p>
      <w:pPr>
        <w:pBdr>
          <w:top w:val="none" w:sz="0" w:space="0" w:color="auto"/>
          <w:left w:val="single" w:color="0D7377" w:sz="4" w:space="1"/>
          <w:bottom w:val="none" w:sz="0" w:space="0" w:color="auto"/>
          <w:right w:val="single" w:color="0D7377" w:sz="4" w:space="1"/>
        </w:pBdr>
        <w:shd w:fill="F5F7FA" w:val="clear"/>
        <w:spacing w:before="30" w:after="30"/>
        <w:ind w:left="220" w:right="220"/>
      </w:pPr>
      <w:r>
        <w:rPr>
          <w:rFonts w:ascii="Arial" w:cs="Arial" w:eastAsia="Arial" w:hAnsi="Arial"/>
          <w:b w:val="false"/>
          <w:bCs w:val="false"/>
          <w:color w:val="1A1A2E"/>
          <w:sz w:val="20"/>
          <w:szCs w:val="20"/>
        </w:rPr>
        <w:t xml:space="preserve">   ├─ 35% USDC → directo al Vault KASH v3.0 (refuerza buffer estable de USDC)</w:t>
      </w:r>
    </w:p>
    <w:p>
      <w:pPr>
        <w:pBdr>
          <w:top w:val="none" w:sz="0" w:space="0" w:color="auto"/>
          <w:left w:val="single" w:color="0D7377" w:sz="4" w:space="1"/>
          <w:bottom w:val="none" w:sz="0" w:space="0" w:color="auto"/>
          <w:right w:val="single" w:color="0D7377" w:sz="4" w:space="1"/>
        </w:pBdr>
        <w:shd w:fill="F5F7FA" w:val="clear"/>
        <w:spacing w:before="30" w:after="30"/>
        <w:ind w:left="220" w:right="220"/>
      </w:pPr>
      <w:r>
        <w:rPr>
          <w:rFonts w:ascii="Arial" w:cs="Arial" w:eastAsia="Arial" w:hAnsi="Arial"/>
          <w:b w:val="false"/>
          <w:bCs w:val="false"/>
          <w:color w:val="1A1A2E"/>
          <w:sz w:val="20"/>
          <w:szCs w:val="20"/>
        </w:rPr>
        <w:t xml:space="preserve">   ├─ 35% USDC → Jupiter compra $LUKA en mercado abierto → inyección al LP</w:t>
      </w:r>
    </w:p>
    <w:p>
      <w:pPr>
        <w:pBdr>
          <w:top w:val="none" w:sz="0" w:space="0" w:color="auto"/>
          <w:left w:val="single" w:color="0D7377" w:sz="4" w:space="1"/>
          <w:bottom w:val="none" w:sz="0" w:space="0" w:color="auto"/>
          <w:right w:val="single" w:color="0D7377" w:sz="4" w:space="1"/>
        </w:pBdr>
        <w:shd w:fill="F5F7FA" w:val="clear"/>
        <w:spacing w:before="30" w:after="30"/>
        <w:ind w:left="220" w:right="220"/>
      </w:pPr>
      <w:r>
        <w:rPr>
          <w:rFonts w:ascii="Arial" w:cs="Arial" w:eastAsia="Arial" w:hAnsi="Arial"/>
          <w:b w:val="false"/>
          <w:bCs w:val="false"/>
          <w:color w:val="1A1A2E"/>
          <w:sz w:val="20"/>
          <w:szCs w:val="20"/>
        </w:rPr>
        <w:t xml:space="preserve">   │  [Presión de compra real + fortalece la liquidez del pool]</w:t>
      </w:r>
    </w:p>
    <w:p>
      <w:pPr>
        <w:pBdr>
          <w:top w:val="none" w:sz="0" w:space="0" w:color="auto"/>
          <w:left w:val="single" w:color="0D7377" w:sz="4" w:space="1"/>
          <w:bottom w:val="none" w:sz="0" w:space="0" w:color="auto"/>
          <w:right w:val="single" w:color="0D7377" w:sz="4" w:space="1"/>
        </w:pBdr>
        <w:shd w:fill="F5F7FA" w:val="clear"/>
        <w:spacing w:before="30" w:after="30"/>
        <w:ind w:left="220" w:right="220"/>
      </w:pPr>
      <w:r>
        <w:rPr>
          <w:rFonts w:ascii="Arial" w:cs="Arial" w:eastAsia="Arial" w:hAnsi="Arial"/>
          <w:b w:val="false"/>
          <w:bCs w:val="false"/>
          <w:color w:val="1A1A2E"/>
          <w:sz w:val="20"/>
          <w:szCs w:val="20"/>
        </w:rPr>
        <w:t xml:space="preserve">   ├─ 15% USDC → Wallet O&amp;M</w:t>
      </w:r>
    </w:p>
    <w:p>
      <w:pPr>
        <w:pBdr>
          <w:top w:val="none" w:sz="0" w:space="0" w:color="auto"/>
          <w:left w:val="single" w:color="0D7377" w:sz="4" w:space="1"/>
          <w:bottom w:val="none" w:sz="0" w:space="0" w:color="auto"/>
          <w:right w:val="single" w:color="0D7377" w:sz="4" w:space="1"/>
        </w:pBdr>
        <w:shd w:fill="F5F7FA" w:val="clear"/>
        <w:spacing w:before="30" w:after="30"/>
        <w:ind w:left="220" w:right="220"/>
      </w:pPr>
      <w:r>
        <w:rPr>
          <w:rFonts w:ascii="Arial" w:cs="Arial" w:eastAsia="Arial" w:hAnsi="Arial"/>
          <w:b w:val="false"/>
          <w:bCs w:val="false"/>
          <w:color w:val="1A1A2E"/>
          <w:sz w:val="20"/>
          <w:szCs w:val="20"/>
        </w:rPr>
        <w:t xml:space="preserve">   └─ 15% USDC → Jupiter compra $LUKA → distribuye a stakers</w:t>
      </w:r>
    </w:p>
    <w:p>
      <w:pPr>
        <w:pBdr>
          <w:top w:val="none" w:sz="0" w:space="0" w:color="auto"/>
          <w:left w:val="single" w:color="0D7377" w:sz="4" w:space="1"/>
          <w:bottom w:val="none" w:sz="0" w:space="0" w:color="auto"/>
          <w:right w:val="single" w:color="0D7377" w:sz="4" w:space="1"/>
        </w:pBdr>
        <w:shd w:fill="F5F7FA" w:val="clear"/>
        <w:spacing w:before="30" w:after="30"/>
        <w:ind w:left="220" w:right="220"/>
      </w:pPr>
      <w:r>
        <w:rPr>
          <w:rFonts w:ascii="Arial" w:cs="Arial" w:eastAsia="Arial" w:hAnsi="Arial"/>
          <w:b w:val="false"/>
          <w:bCs w:val="false"/>
          <w:color w:val="1A1A2E"/>
          <w:sz w:val="20"/>
          <w:szCs w:val="20"/>
        </w:rPr>
        <w:t xml:space="preserve"/>
      </w:r>
    </w:p>
    <w:p>
      <w:pPr>
        <w:pBdr>
          <w:top w:val="none" w:sz="0" w:space="0" w:color="auto"/>
          <w:left w:val="single" w:color="0D7377" w:sz="4" w:space="1"/>
          <w:bottom w:val="none" w:sz="0" w:space="0" w:color="auto"/>
          <w:right w:val="single" w:color="0D7377" w:sz="4" w:space="1"/>
        </w:pBdr>
        <w:shd w:fill="F5F7FA" w:val="clear"/>
        <w:spacing w:before="30" w:after="30"/>
        <w:ind w:left="220" w:right="220"/>
      </w:pPr>
      <w:r>
        <w:rPr>
          <w:rFonts w:ascii="Arial" w:cs="Arial" w:eastAsia="Arial" w:hAnsi="Arial"/>
          <w:b w:val="false"/>
          <w:bCs w:val="false"/>
          <w:color w:val="1A1A2E"/>
          <w:sz w:val="20"/>
          <w:szCs w:val="20"/>
        </w:rPr>
        <w:t xml:space="preserve">VENTAJAS: Fee bajo (0.5%), opera en stablecoins, cero exposición a volatilidad de SOL en los fees.</w:t>
      </w:r>
    </w:p>
    <w:p>
      <w:pPr>
        <w:pBdr>
          <w:top w:val="none" w:sz="0" w:space="0" w:color="auto"/>
          <w:left w:val="single" w:color="0D7377" w:sz="4" w:space="1"/>
          <w:bottom w:val="single" w:color="0D7377" w:sz="4" w:space="1"/>
          <w:right w:val="single" w:color="0D7377" w:sz="4" w:space="1"/>
        </w:pBdr>
        <w:shd w:fill="F5F7FA" w:val="clear"/>
        <w:spacing w:before="30" w:after="120"/>
        <w:ind w:left="220" w:right="220"/>
      </w:pPr>
      <w:r>
        <w:rPr>
          <w:rFonts w:ascii="Arial" w:cs="Arial" w:eastAsia="Arial" w:hAnsi="Arial"/>
          <w:b w:val="false"/>
          <w:bCs w:val="false"/>
          <w:color w:val="1A1A2E"/>
          <w:sz w:val="20"/>
          <w:szCs w:val="20"/>
        </w:rPr>
        <w:t xml:space="preserve">En Fase 3, cada transacción en stablecoins genera presión de compra neta positiva independientemente del sentimiento cripto.</w:t>
      </w:r>
    </w:p>
    <w:p>
      <w:pPr>
        <w:spacing w:before="80" w:after="80"/>
      </w:pPr>
      <w:r>
        <w:t xml:space="preserve"/>
      </w:r>
    </w:p>
    <w:p>
      <w:pPr>
        <w:spacing w:before="280" w:after="120"/>
      </w:pPr>
      <w:r>
        <w:rPr>
          <w:rFonts w:ascii="Arial" w:cs="Arial" w:eastAsia="Arial" w:hAnsi="Arial"/>
          <w:b/>
          <w:bCs/>
          <w:color w:val="1A3A5C"/>
          <w:sz w:val="28"/>
          <w:szCs w:val="28"/>
        </w:rPr>
        <w:t xml:space="preserve">5.4 Distribución Unificada de Fees — Regla 35/35/15/15</w:t>
      </w:r>
    </w:p>
    <w:p>
      <w:pPr>
        <w:spacing w:before="80" w:after="80"/>
        <w:jc w:val="left"/>
      </w:pPr>
      <w:r>
        <w:rPr>
          <w:rFonts w:ascii="Arial" w:cs="Arial" w:eastAsia="Arial" w:hAnsi="Arial"/>
          <w:b w:val="false"/>
          <w:bCs w:val="false"/>
          <w:i w:val="false"/>
          <w:iCs w:val="false"/>
          <w:color w:val="1A1A2E"/>
          <w:sz w:val="22"/>
          <w:szCs w:val="22"/>
        </w:rPr>
        <w:t xml:space="preserve">Todos los motores siguen la misma regla de distribución de base: el 35% al Vault / 35% al LP o quema / 15% O&amp;M / 15% Staking. Esta consistencia es intencional — simplifica la auditoría y hace el modelo predecible.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60"/>
        <w:gridCol w:w="3060"/>
        <w:gridCol w:w="1500"/>
        <w:gridCol w:w="1540"/>
      </w:tblGrid>
      <w:tr>
        <w:tc>
          <w:tcPr>
            <w:tcW w:type="dxa" w:w="1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Motor</w:t>
            </w:r>
          </w:p>
        </w:tc>
        <w:tc>
          <w:tcPr>
            <w:tcW w:type="dxa" w:w="30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35% — Vault / Quema</w:t>
            </w:r>
          </w:p>
        </w:tc>
        <w:tc>
          <w:tcPr>
            <w:tcW w:type="dxa" w:w="30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35% — LP / Quema</w:t>
            </w:r>
          </w:p>
        </w:tc>
        <w:tc>
          <w:tcPr>
            <w:tcW w:type="dxa" w:w="15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15% — O&amp;M</w:t>
            </w:r>
          </w:p>
        </w:tc>
        <w:tc>
          <w:tcPr>
            <w:tcW w:type="dxa" w:w="15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15% — Staking</w:t>
            </w:r>
          </w:p>
        </w:tc>
      </w:tr>
      <w:tr>
        <w:tc>
          <w:tcPr>
            <w:tcW w:type="dxa" w:w="1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A (SOL)</w:t>
            </w:r>
          </w:p>
        </w:tc>
        <w:tc>
          <w:tcPr>
            <w:tcW w:type="dxa" w:w="30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 activos KASH v3.0 → Vault Core</w:t>
            </w:r>
          </w:p>
        </w:tc>
        <w:tc>
          <w:tcPr>
            <w:tcW w:type="dxa" w:w="306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 compra $LUKA mercado → BURN + presión de compra</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 Wallet O&amp;M</w:t>
            </w:r>
          </w:p>
        </w:tc>
        <w:tc>
          <w:tcPr>
            <w:tcW w:type="dxa" w:w="15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 compra $LUKA → Staking</w:t>
            </w:r>
          </w:p>
        </w:tc>
      </w:tr>
      <w:tr>
        <w:tc>
          <w:tcPr>
            <w:tcW w:type="dxa" w:w="1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B (LUKA)</w:t>
            </w:r>
          </w:p>
        </w:tc>
        <w:tc>
          <w:tcPr>
            <w:tcW w:type="dxa" w:w="306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 BURN directo del $LUKA del fee</w:t>
            </w:r>
          </w:p>
        </w:tc>
        <w:tc>
          <w:tcPr>
            <w:tcW w:type="dxa" w:w="30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 Compensación al Vault (solo B2 con R_op)</w:t>
            </w:r>
          </w:p>
        </w:tc>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 N/A</w:t>
            </w:r>
          </w:p>
        </w:tc>
        <w:tc>
          <w:tcPr>
            <w:tcW w:type="dxa" w:w="154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 N/A</w:t>
            </w:r>
          </w:p>
        </w:tc>
      </w:tr>
      <w:tr>
        <w:tc>
          <w:tcPr>
            <w:tcW w:type="dxa" w:w="1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C (USDC)</w:t>
            </w:r>
          </w:p>
        </w:tc>
        <w:tc>
          <w:tcPr>
            <w:tcW w:type="dxa" w:w="30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 directo al Vault (refuerza USDC)</w:t>
            </w:r>
          </w:p>
        </w:tc>
        <w:tc>
          <w:tcPr>
            <w:tcW w:type="dxa" w:w="30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 compra $LUKA mercado → LP</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 Wallet O&amp;M</w:t>
            </w:r>
          </w:p>
        </w:tc>
        <w:tc>
          <w:tcPr>
            <w:tcW w:type="dxa" w:w="15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 compra $LUKA → Stakers</w:t>
            </w:r>
          </w:p>
        </w:tc>
      </w:tr>
    </w:tbl>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6. THROTTLE DINÁMICO DE QUEMA</w:t>
      </w:r>
    </w:p>
    <w:p>
      <w:pPr>
        <w:spacing w:before="80" w:after="80"/>
        <w:jc w:val="left"/>
      </w:pPr>
      <w:r>
        <w:rPr>
          <w:rFonts w:ascii="Arial" w:cs="Arial" w:eastAsia="Arial" w:hAnsi="Arial"/>
          <w:b w:val="false"/>
          <w:bCs w:val="false"/>
          <w:i w:val="false"/>
          <w:iCs w:val="false"/>
          <w:color w:val="1A1A2E"/>
          <w:sz w:val="22"/>
          <w:szCs w:val="22"/>
        </w:rPr>
        <w:t xml:space="preserve">Mecanismo anti-espiral que modula la tasa de quema y compensación del Motor B2 según el precio de $LUKA relativo a su media móvil exponencial de 30 días (EMA30). Las quemas diferidas se acumulan en cola on-chain pública y se ejecutan cuando el mercado se normaliza — nunca se cancelan.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760"/>
        <w:gridCol w:w="1960"/>
        <w:gridCol w:w="1640"/>
      </w:tblGrid>
      <w:tr>
        <w:tc>
          <w:tcPr>
            <w:tcW w:type="dxa" w:w="26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Condición (P_m vs EMA30)</w:t>
            </w:r>
          </w:p>
        </w:tc>
        <w:tc>
          <w:tcPr>
            <w:tcW w:type="dxa" w:w="1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Modo</w:t>
            </w:r>
          </w:p>
        </w:tc>
        <w:tc>
          <w:tcPr>
            <w:tcW w:type="dxa" w:w="17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Quema Motor B2</w:t>
            </w:r>
          </w:p>
        </w:tc>
        <w:tc>
          <w:tcPr>
            <w:tcW w:type="dxa" w:w="19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Compensación Vault</w:t>
            </w:r>
          </w:p>
        </w:tc>
        <w:tc>
          <w:tcPr>
            <w:tcW w:type="dxa" w:w="164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Cola Diferida</w:t>
            </w:r>
          </w:p>
        </w:tc>
      </w:tr>
      <w:tr>
        <w:tc>
          <w:tcPr>
            <w:tcW w:type="dxa" w:w="2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P_m &gt; 1.2 × EMA30</w:t>
            </w:r>
          </w:p>
        </w:tc>
        <w:tc>
          <w:tcPr>
            <w:tcW w:type="dxa" w:w="14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bCs/>
                <w:color w:val="1A1A2E"/>
                <w:sz w:val="20"/>
                <w:szCs w:val="20"/>
              </w:rPr>
              <w:t xml:space="preserve">ACELERADO</w:t>
            </w:r>
          </w:p>
        </w:tc>
        <w:tc>
          <w:tcPr>
            <w:tcW w:type="dxa" w:w="1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125% quema base</w:t>
            </w:r>
          </w:p>
        </w:tc>
        <w:tc>
          <w:tcPr>
            <w:tcW w:type="dxa" w:w="19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100% desde R_op</w:t>
            </w:r>
          </w:p>
        </w:tc>
        <w:tc>
          <w:tcPr>
            <w:tcW w:type="dxa" w:w="16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No aplica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0.8 × EMA30 ≤ P_m ≤ 1.2 × EMA30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bCs/>
                <w:color w:val="1A1A2E"/>
                <w:sz w:val="20"/>
                <w:szCs w:val="20"/>
              </w:rPr>
              <w:t xml:space="preserve">NORMAL</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100% quema base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100% desde R_op</w:t>
            </w:r>
          </w:p>
        </w:tc>
        <w:tc>
          <w:tcPr>
            <w:tcW w:type="dxa" w:w="16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No aplica</w:t>
            </w:r>
          </w:p>
        </w:tc>
      </w:tr>
      <w:tr>
        <w:tc>
          <w:tcPr>
            <w:tcW w:type="dxa" w:w="26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0.5 × EMA30 ≤ P_m &lt; 0.8 × EMA30</w:t>
            </w:r>
          </w:p>
        </w:tc>
        <w:tc>
          <w:tcPr>
            <w:tcW w:type="dxa" w:w="14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bCs/>
                <w:color w:val="1A1A2E"/>
                <w:sz w:val="20"/>
                <w:szCs w:val="20"/>
              </w:rPr>
              <w:t xml:space="preserve">CONSERVADOR</w:t>
            </w:r>
          </w:p>
        </w:tc>
        <w:tc>
          <w:tcPr>
            <w:tcW w:type="dxa" w:w="17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60% quema base</w:t>
            </w:r>
          </w:p>
        </w:tc>
        <w:tc>
          <w:tcPr>
            <w:tcW w:type="dxa" w:w="19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60% desde R_op inmediata</w:t>
            </w:r>
          </w:p>
        </w:tc>
        <w:tc>
          <w:tcPr>
            <w:tcW w:type="dxa" w:w="164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40% diferido en cola</w:t>
            </w:r>
          </w:p>
        </w:tc>
      </w:tr>
      <w:tr>
        <w:tc>
          <w:tcPr>
            <w:tcW w:type="dxa" w:w="260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P_m &lt; 0.5 × EMA30</w:t>
            </w:r>
          </w:p>
        </w:tc>
        <w:tc>
          <w:tcPr>
            <w:tcW w:type="dxa" w:w="140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bCs/>
                <w:color w:val="1A1A2E"/>
                <w:sz w:val="20"/>
                <w:szCs w:val="20"/>
              </w:rPr>
              <w:t xml:space="preserve">DEFENSIVO</w:t>
            </w:r>
          </w:p>
        </w:tc>
        <w:tc>
          <w:tcPr>
            <w:tcW w:type="dxa" w:w="176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25% quema base</w:t>
            </w:r>
          </w:p>
        </w:tc>
        <w:tc>
          <w:tcPr>
            <w:tcW w:type="dxa" w:w="196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Solo quema directa activa</w:t>
            </w:r>
          </w:p>
        </w:tc>
        <w:tc>
          <w:tcPr>
            <w:tcW w:type="dxa" w:w="164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75% diferido en cola</w:t>
            </w:r>
          </w:p>
        </w:tc>
      </w:tr>
    </w:tbl>
    <w:p>
      <w:pPr>
        <w:spacing w:before="60" w:after="60"/>
      </w:pPr>
      <w:r>
        <w:t xml:space="preserve"/>
      </w:r>
    </w:p>
    <w:p>
      <w:pPr>
        <w:pBdr>
          <w:top w:val="single" w:color="1A3A5C" w:sz="4" w:space="1"/>
          <w:left w:val="single" w:color="1A3A5C" w:sz="4" w:space="1"/>
          <w:bottom w:val="none" w:sz="0" w:space="0" w:color="auto"/>
          <w:right w:val="single" w:color="1A3A5C" w:sz="4" w:space="1"/>
        </w:pBdr>
        <w:shd w:fill="F5F7FA" w:val="clear"/>
        <w:spacing w:before="120" w:after="30"/>
        <w:ind w:left="220" w:right="220"/>
      </w:pPr>
      <w:r>
        <w:rPr>
          <w:rFonts w:ascii="Arial" w:cs="Arial" w:eastAsia="Arial" w:hAnsi="Arial"/>
          <w:b w:val="false"/>
          <w:bCs w:val="false"/>
          <w:color w:val="1A1A2E"/>
          <w:sz w:val="20"/>
          <w:szCs w:val="20"/>
        </w:rPr>
        <w:t xml:space="preserve">EMA30 = Precio Promedio Móvil Exponencial de 30 días de $LUKA, calculado por LUKAI vía Pyth Network.</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La cola de diferidos es pública on-chain. La comunidad puede ver cuántas quemas están pendientes.</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Al regresar a zona NORMAL: la cola se ejecuta progresivamente (máx 10% de la cola por semana).</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Las quemas diferidas crean un 'bono de deflación futura' que incentiva la compra en bajistas.</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El Modo DEFENSIVO es el mecanismo de supervivencia del protocolo. Preserva R_op para el largo plazo.</w:t>
      </w:r>
    </w:p>
    <w:p>
      <w:pPr>
        <w:pBdr>
          <w:top w:val="none" w:sz="0" w:space="0" w:color="auto"/>
          <w:left w:val="single" w:color="1A3A5C" w:sz="4" w:space="1"/>
          <w:bottom w:val="single" w:color="1A3A5C" w:sz="4" w:space="1"/>
          <w:right w:val="single" w:color="1A3A5C" w:sz="4" w:space="1"/>
        </w:pBdr>
        <w:shd w:fill="F5F7FA" w:val="clear"/>
        <w:spacing w:before="30" w:after="120"/>
        <w:ind w:left="220" w:right="220"/>
      </w:pPr>
      <w:r>
        <w:rPr>
          <w:rFonts w:ascii="Arial" w:cs="Arial" w:eastAsia="Arial" w:hAnsi="Arial"/>
          <w:b w:val="false"/>
          <w:bCs w:val="false"/>
          <w:color w:val="1A1A2E"/>
          <w:sz w:val="20"/>
          <w:szCs w:val="20"/>
        </w:rPr>
        <w:t xml:space="preserve">Impacto en simulación: la probabilidad de espiral de muerte baja de ~8% (sin throttle) a 1.4% (con throttle activo).</w:t>
      </w:r>
    </w:p>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7. PROTECCIÓN DEL POOL DE LIQUIDEZ — JAGUAR SHIELD LP</w:t>
      </w:r>
    </w:p>
    <w:p>
      <w:pPr>
        <w:spacing w:before="80" w:after="80"/>
        <w:jc w:val="left"/>
      </w:pPr>
      <w:r>
        <w:rPr>
          <w:rFonts w:ascii="Arial" w:cs="Arial" w:eastAsia="Arial" w:hAnsi="Arial"/>
          <w:b w:val="false"/>
          <w:bCs w:val="false"/>
          <w:i w:val="false"/>
          <w:iCs w:val="false"/>
          <w:color w:val="1A1A2E"/>
          <w:sz w:val="22"/>
          <w:szCs w:val="22"/>
        </w:rPr>
        <w:t xml:space="preserve">El Jaguar Shield LP protege el Pool de Liquidez mediante dos mecanismos complementarios: incentivos proactivos para retener liquidez a largo plazo (LP Comprometido) y frenos reactivos automáticos ante retiros masivos (Circuit Breaker).</w:t>
      </w:r>
    </w:p>
    <w:p>
      <w:pPr>
        <w:spacing w:before="40" w:after="40"/>
      </w:pPr>
      <w:r>
        <w:t xml:space="preserve"/>
      </w:r>
    </w:p>
    <w:p>
      <w:pPr>
        <w:spacing w:before="280" w:after="120"/>
      </w:pPr>
      <w:r>
        <w:rPr>
          <w:rFonts w:ascii="Arial" w:cs="Arial" w:eastAsia="Arial" w:hAnsi="Arial"/>
          <w:b/>
          <w:bCs/>
          <w:color w:val="1A3A5C"/>
          <w:sz w:val="28"/>
          <w:szCs w:val="28"/>
        </w:rPr>
        <w:t xml:space="preserve">7.1 Sistema de LP Comprometido — Incentivos por Lock Voluntario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1760"/>
        <w:gridCol w:w="2880"/>
      </w:tblGrid>
      <w:tr>
        <w:tc>
          <w:tcPr>
            <w:tcW w:type="dxa" w:w="18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Nivel</w:t>
            </w:r>
          </w:p>
        </w:tc>
        <w:tc>
          <w:tcPr>
            <w:tcW w:type="dxa" w:w="15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Lock Voluntario</w:t>
            </w:r>
          </w:p>
        </w:tc>
        <w:tc>
          <w:tcPr>
            <w:tcW w:type="dxa" w:w="15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Reward Base</w:t>
            </w:r>
          </w:p>
        </w:tc>
        <w:tc>
          <w:tcPr>
            <w:tcW w:type="dxa" w:w="17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Reward Adicional</w:t>
            </w:r>
          </w:p>
        </w:tc>
        <w:tc>
          <w:tcPr>
            <w:tcW w:type="dxa" w:w="28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Beneficio Extra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LP Básico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Sin lock</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35% fee estándar</w:t>
            </w:r>
          </w:p>
        </w:tc>
        <w:tc>
          <w:tcPr>
            <w:tcW w:type="dxa" w:w="1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w:t>
            </w:r>
          </w:p>
        </w:tc>
        <w:tc>
          <w:tcPr>
            <w:tcW w:type="dxa" w:w="2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Retiro inmediato siempre disponible</w:t>
            </w:r>
          </w:p>
        </w:tc>
      </w:tr>
      <w:tr>
        <w:tc>
          <w:tcPr>
            <w:tcW w:type="dxa" w:w="18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LP Comprometido 30d</w:t>
            </w:r>
          </w:p>
        </w:tc>
        <w:tc>
          <w:tcPr>
            <w:tcW w:type="dxa" w:w="1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30 días voluntario</w:t>
            </w:r>
          </w:p>
        </w:tc>
        <w:tc>
          <w:tcPr>
            <w:tcW w:type="dxa" w:w="1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35% fee</w:t>
            </w:r>
          </w:p>
        </w:tc>
        <w:tc>
          <w:tcPr>
            <w:tcW w:type="dxa" w:w="1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+5% del pool rewards</w:t>
            </w:r>
          </w:p>
        </w:tc>
        <w:tc>
          <w:tcPr>
            <w:tcW w:type="dxa" w:w="28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Badge on-chain 'Jaguar Cub'</w:t>
            </w:r>
          </w:p>
        </w:tc>
      </w:tr>
      <w:tr>
        <w:tc>
          <w:tcPr>
            <w:tcW w:type="dxa" w:w="1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LP Jaguar 90d</w:t>
            </w:r>
          </w:p>
        </w:tc>
        <w:tc>
          <w:tcPr>
            <w:tcW w:type="dxa" w:w="15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90 días voluntario</w:t>
            </w:r>
          </w:p>
        </w:tc>
        <w:tc>
          <w:tcPr>
            <w:tcW w:type="dxa" w:w="15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35% fee</w:t>
            </w:r>
          </w:p>
        </w:tc>
        <w:tc>
          <w:tcPr>
            <w:tcW w:type="dxa" w:w="17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+12% del pool rewards</w:t>
            </w:r>
          </w:p>
        </w:tc>
        <w:tc>
          <w:tcPr>
            <w:tcW w:type="dxa" w:w="288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NFT Badge 'Jaguar' + voto en parámetros</w:t>
            </w:r>
          </w:p>
        </w:tc>
      </w:tr>
      <w:tr>
        <w:tc>
          <w:tcPr>
            <w:tcW w:type="dxa" w:w="18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LP Fundador 365d</w:t>
            </w:r>
          </w:p>
        </w:tc>
        <w:tc>
          <w:tcPr>
            <w:tcW w:type="dxa" w:w="15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365 días voluntario</w:t>
            </w:r>
          </w:p>
        </w:tc>
        <w:tc>
          <w:tcPr>
            <w:tcW w:type="dxa" w:w="15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35% fee</w:t>
            </w:r>
          </w:p>
        </w:tc>
        <w:tc>
          <w:tcPr>
            <w:tcW w:type="dxa" w:w="1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+20% del pool rewards</w:t>
            </w:r>
          </w:p>
        </w:tc>
        <w:tc>
          <w:tcPr>
            <w:tcW w:type="dxa" w:w="288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Gobernanza premium + yield priority + Badge 'Emperor'</w:t>
            </w:r>
          </w:p>
        </w:tc>
      </w:tr>
    </w:tbl>
    <w:p>
      <w:pPr>
        <w:spacing w:before="60" w:after="60"/>
      </w:pPr>
      <w:r>
        <w:t xml:space="preserve"/>
      </w:r>
    </w:p>
    <w:p>
      <w:pPr>
        <w:pBdr>
          <w:top w:val="single" w:color="2E75B6" w:sz="4" w:space="1"/>
          <w:left w:val="single" w:color="2E75B6" w:sz="4" w:space="1"/>
          <w:bottom w:val="none" w:sz="0" w:space="0" w:color="auto"/>
          <w:right w:val="single" w:color="2E75B6" w:sz="4" w:space="1"/>
        </w:pBdr>
        <w:shd w:fill="F5F7FA" w:val="clear"/>
        <w:spacing w:before="120" w:after="30"/>
        <w:ind w:left="220" w:right="220"/>
      </w:pPr>
      <w:r>
        <w:rPr>
          <w:rFonts w:ascii="Arial" w:cs="Arial" w:eastAsia="Arial" w:hAnsi="Arial"/>
          <w:b/>
          <w:bCs/>
          <w:color w:val="1A1A2E"/>
          <w:sz w:val="20"/>
          <w:szCs w:val="20"/>
        </w:rPr>
        <w:t xml:space="preserve">FINANCIAMIENTO DE LOS REWARDS ADICIONALES:</w:t>
      </w:r>
    </w:p>
    <w:p>
      <w:pPr>
        <w:pBdr>
          <w:top w:val="none" w:sz="0" w:space="0" w:color="auto"/>
          <w:left w:val="single" w:color="2E75B6" w:sz="4" w:space="1"/>
          <w:bottom w:val="none" w:sz="0" w:space="0" w:color="auto"/>
          <w:right w:val="single" w:color="2E75B6" w:sz="4" w:space="1"/>
        </w:pBdr>
        <w:shd w:fill="F5F7FA" w:val="clear"/>
        <w:spacing w:before="30" w:after="30"/>
        <w:ind w:left="220" w:right="220"/>
      </w:pPr>
      <w:r>
        <w:rPr>
          <w:rFonts w:ascii="Arial" w:cs="Arial" w:eastAsia="Arial" w:hAnsi="Arial"/>
          <w:b w:val="false"/>
          <w:bCs w:val="false"/>
          <w:color w:val="1A1A2E"/>
          <w:sz w:val="20"/>
          <w:szCs w:val="20"/>
        </w:rPr>
        <w:t xml:space="preserve">Los rewards adicionales para LP Comprometido, Jaguar y Fundador se financian con una reasignación del 3% del presupuesto O&amp;M mensual hacia el LP Reward Pool.</w:t>
      </w:r>
    </w:p>
    <w:p>
      <w:pPr>
        <w:pBdr>
          <w:top w:val="none" w:sz="0" w:space="0" w:color="auto"/>
          <w:left w:val="single" w:color="2E75B6" w:sz="4" w:space="1"/>
          <w:bottom w:val="none" w:sz="0" w:space="0" w:color="auto"/>
          <w:right w:val="single" w:color="2E75B6" w:sz="4" w:space="1"/>
        </w:pBdr>
        <w:shd w:fill="F5F7FA" w:val="clear"/>
        <w:spacing w:before="30" w:after="30"/>
        <w:ind w:left="220" w:right="220"/>
      </w:pPr>
      <w:r>
        <w:rPr>
          <w:rFonts w:ascii="Arial" w:cs="Arial" w:eastAsia="Arial" w:hAnsi="Arial"/>
          <w:b w:val="false"/>
          <w:bCs w:val="false"/>
          <w:color w:val="1A1A2E"/>
          <w:sz w:val="20"/>
          <w:szCs w:val="20"/>
        </w:rPr>
        <w:t xml:space="preserve">Este costo es sostenible porque un LP estable reduce el slippage, lo que aumenta el volumen de trading y por ende los fees totales.</w:t>
      </w:r>
    </w:p>
    <w:p>
      <w:pPr>
        <w:pBdr>
          <w:top w:val="none" w:sz="0" w:space="0" w:color="auto"/>
          <w:left w:val="single" w:color="2E75B6" w:sz="4" w:space="1"/>
          <w:bottom w:val="single" w:color="2E75B6" w:sz="4" w:space="1"/>
          <w:right w:val="single" w:color="2E75B6" w:sz="4" w:space="1"/>
        </w:pBdr>
        <w:shd w:fill="F5F7FA" w:val="clear"/>
        <w:spacing w:before="30" w:after="120"/>
        <w:ind w:left="220" w:right="220"/>
      </w:pPr>
      <w:r>
        <w:rPr>
          <w:rFonts w:ascii="Arial" w:cs="Arial" w:eastAsia="Arial" w:hAnsi="Arial"/>
          <w:b w:val="false"/>
          <w:bCs w:val="false"/>
          <w:color w:val="1A1A2E"/>
          <w:sz w:val="20"/>
          <w:szCs w:val="20"/>
        </w:rPr>
        <w:t xml:space="preserve">El costo del incentivo se autofinancia con el tiempo.</w:t>
      </w:r>
    </w:p>
    <w:p>
      <w:pPr>
        <w:spacing w:before="80" w:after="80"/>
      </w:pPr>
      <w:r>
        <w:t xml:space="preserve"/>
      </w:r>
    </w:p>
    <w:p>
      <w:pPr>
        <w:spacing w:before="280" w:after="120"/>
      </w:pPr>
      <w:r>
        <w:rPr>
          <w:rFonts w:ascii="Arial" w:cs="Arial" w:eastAsia="Arial" w:hAnsi="Arial"/>
          <w:b/>
          <w:bCs/>
          <w:color w:val="1A3A5C"/>
          <w:sz w:val="28"/>
          <w:szCs w:val="28"/>
        </w:rPr>
        <w:t xml:space="preserve">7.2 Circuit Breaker del Pool — Freno Reactivo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360"/>
      </w:tblGrid>
      <w:tr>
        <w:tc>
          <w:tcPr>
            <w:tcW w:type="dxa" w:w="16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Nivel</w:t>
            </w:r>
          </w:p>
        </w:tc>
        <w:tc>
          <w:tcPr>
            <w:tcW w:type="dxa" w:w="28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Condición Activadora</w:t>
            </w:r>
          </w:p>
        </w:tc>
        <w:tc>
          <w:tcPr>
            <w:tcW w:type="dxa" w:w="28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Acción Automática</w:t>
            </w:r>
          </w:p>
        </w:tc>
        <w:tc>
          <w:tcPr>
            <w:tcW w:type="dxa" w:w="23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Override Disponible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Alerta Temprana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&gt;10% LP retirado en 2 horas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Notificación pública on-chain. Sin restricción de retiros.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w:t>
            </w:r>
          </w:p>
        </w:tc>
      </w:tr>
      <w:tr>
        <w:tc>
          <w:tcPr>
            <w:tcW w:type="dxa" w:w="16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Nivel 1 — Delay</w:t>
            </w:r>
          </w:p>
        </w:tc>
        <w:tc>
          <w:tcPr>
            <w:tcW w:type="dxa" w:w="2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&gt;15% LP retirado en 4 horas</w:t>
            </w:r>
          </w:p>
        </w:tc>
        <w:tc>
          <w:tcPr>
            <w:tcW w:type="dxa" w:w="2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Delay de 12 horas en retiros pendientes</w:t>
            </w:r>
          </w:p>
        </w:tc>
        <w:tc>
          <w:tcPr>
            <w:tcW w:type="dxa" w:w="23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Tridente Multisig puede cancelar el delay</w:t>
            </w:r>
          </w:p>
        </w:tc>
      </w:tr>
      <w:tr>
        <w:tc>
          <w:tcPr>
            <w:tcW w:type="dxa" w:w="160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Nivel 2 — Pausa</w:t>
            </w:r>
          </w:p>
        </w:tc>
        <w:tc>
          <w:tcPr>
            <w:tcW w:type="dxa" w:w="280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&gt;30% LP retirado en 24 horas</w:t>
            </w:r>
          </w:p>
        </w:tc>
        <w:tc>
          <w:tcPr>
            <w:tcW w:type="dxa" w:w="280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Delay 48 horas. Alerta pública máxima. LUKAI audita.</w:t>
            </w:r>
          </w:p>
        </w:tc>
        <w:tc>
          <w:tcPr>
            <w:tcW w:type="dxa" w:w="236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Tridente + LUKAI auditan el evento antes de proceder</w:t>
            </w:r>
          </w:p>
        </w:tc>
      </w:tr>
    </w:tbl>
    <w:p>
      <w:pPr>
        <w:spacing w:before="60" w:after="60"/>
      </w:pPr>
      <w:r>
        <w:t xml:space="preserve"/>
      </w:r>
    </w:p>
    <w:p>
      <w:pPr>
        <w:pBdr>
          <w:top w:val="single" w:color="196F3D" w:sz="4" w:space="1"/>
          <w:left w:val="single" w:color="196F3D" w:sz="4" w:space="1"/>
          <w:bottom w:val="none" w:sz="0" w:space="0" w:color="auto"/>
          <w:right w:val="single" w:color="196F3D" w:sz="4" w:space="1"/>
        </w:pBdr>
        <w:shd w:fill="EAFAF1" w:val="clear"/>
        <w:spacing w:before="120" w:after="30"/>
        <w:ind w:left="220" w:right="220"/>
      </w:pPr>
      <w:r>
        <w:rPr>
          <w:rFonts w:ascii="Arial" w:cs="Arial" w:eastAsia="Arial" w:hAnsi="Arial"/>
          <w:b/>
          <w:bCs/>
          <w:color w:val="1A1A2E"/>
          <w:sz w:val="20"/>
          <w:szCs w:val="20"/>
        </w:rPr>
        <w:t xml:space="preserve">PRINCIPIO FUNDAMENTAL: El Circuit Breaker NO confisca fondos.</w:t>
      </w:r>
    </w:p>
    <w:p>
      <w:pPr>
        <w:pBdr>
          <w:top w:val="none" w:sz="0" w:space="0" w:color="auto"/>
          <w:left w:val="single" w:color="196F3D" w:sz="4" w:space="1"/>
          <w:bottom w:val="none" w:sz="0" w:space="0" w:color="auto"/>
          <w:right w:val="single" w:color="196F3D" w:sz="4" w:space="1"/>
        </w:pBdr>
        <w:shd w:fill="EAFAF1" w:val="clear"/>
        <w:spacing w:before="30" w:after="30"/>
        <w:ind w:left="220" w:right="220"/>
      </w:pPr>
      <w:r>
        <w:rPr>
          <w:rFonts w:ascii="Arial" w:cs="Arial" w:eastAsia="Arial" w:hAnsi="Arial"/>
          <w:b w:val="false"/>
          <w:bCs w:val="false"/>
          <w:color w:val="1A1A2E"/>
          <w:sz w:val="20"/>
          <w:szCs w:val="20"/>
        </w:rPr>
        <w:t xml:space="preserve">Los retiros siempre se procesan — solo se introduce un delay temporal en crisis para dar tiempo al mercado de estabilizarse.</w:t>
      </w:r>
    </w:p>
    <w:p>
      <w:pPr>
        <w:pBdr>
          <w:top w:val="none" w:sz="0" w:space="0" w:color="auto"/>
          <w:left w:val="single" w:color="196F3D" w:sz="4" w:space="1"/>
          <w:bottom w:val="none" w:sz="0" w:space="0" w:color="auto"/>
          <w:right w:val="single" w:color="196F3D" w:sz="4" w:space="1"/>
        </w:pBdr>
        <w:shd w:fill="EAFAF1" w:val="clear"/>
        <w:spacing w:before="30" w:after="30"/>
        <w:ind w:left="220" w:right="220"/>
      </w:pPr>
      <w:r>
        <w:rPr>
          <w:rFonts w:ascii="Arial" w:cs="Arial" w:eastAsia="Arial" w:hAnsi="Arial"/>
          <w:b w:val="false"/>
          <w:bCs w:val="false"/>
          <w:color w:val="1A1A2E"/>
          <w:sz w:val="20"/>
          <w:szCs w:val="20"/>
        </w:rPr>
        <w:t xml:space="preserve">Los LP Comprometido, Jaguar y Fundador no pueden retirarse durante su periodo de lock — en una crisis, el free-float de LP vulnerable es menor.</w:t>
      </w:r>
    </w:p>
    <w:p>
      <w:pPr>
        <w:pBdr>
          <w:top w:val="none" w:sz="0" w:space="0" w:color="auto"/>
          <w:left w:val="single" w:color="196F3D" w:sz="4" w:space="1"/>
          <w:bottom w:val="single" w:color="196F3D" w:sz="4" w:space="1"/>
          <w:right w:val="single" w:color="196F3D" w:sz="4" w:space="1"/>
        </w:pBdr>
        <w:shd w:fill="EAFAF1" w:val="clear"/>
        <w:spacing w:before="30" w:after="120"/>
        <w:ind w:left="220" w:right="220"/>
      </w:pPr>
      <w:r>
        <w:rPr>
          <w:rFonts w:ascii="Arial" w:cs="Arial" w:eastAsia="Arial" w:hAnsi="Arial"/>
          <w:b w:val="false"/>
          <w:bCs w:val="false"/>
          <w:color w:val="1A1A2E"/>
          <w:sz w:val="20"/>
          <w:szCs w:val="20"/>
        </w:rPr>
        <w:t xml:space="preserve">Esto significa que el Circuit Breaker necesita activarse con menos frecuencia porque los incentivos de lock ya funcionaron de forma preventiva.</w:t>
      </w:r>
    </w:p>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8. JAGUAR SHIELD — INFRAESTRUCTURA DE SEGURIDAD</w:t>
      </w:r>
    </w:p>
    <w:p>
      <w:pPr>
        <w:spacing w:before="80" w:after="80"/>
        <w:jc w:val="left"/>
      </w:pPr>
      <w:r>
        <w:rPr>
          <w:rFonts w:ascii="Arial" w:cs="Arial" w:eastAsia="Arial" w:hAnsi="Arial"/>
          <w:b w:val="false"/>
          <w:bCs w:val="false"/>
          <w:i w:val="false"/>
          <w:iCs w:val="false"/>
          <w:color w:val="1A1A2E"/>
          <w:sz w:val="22"/>
          <w:szCs w:val="22"/>
        </w:rPr>
        <w:t xml:space="preserve">El Jaguar Shield es la arquitectura de defensa activa del protocolo. Integra mecanismos de última generación optimizados para el ecosistema de Solana, Sanctum y Jito.</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Mecanismo</w:t>
            </w:r>
          </w:p>
        </w:tc>
        <w:tc>
          <w:tcPr>
            <w:tcW w:type="dxa" w:w="71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Circuit Breaker Algorítmico — Vault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Monitorización en tiempo real del valor del Vault. Si se detecta variación negativa &gt;10% en una hora: sistema entra en Modo de Emergencia — pausa swaps y salidas de capital por 24h para auditoría por Multisig y LUKAI.</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Circuit Breaker LP</w:t>
            </w:r>
          </w:p>
        </w:tc>
        <w:tc>
          <w:tcPr>
            <w:tcW w:type="dxa" w:w="71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Ver Sección 7.2. Tres niveles de delay progresivo. Sin confiscación. LP Comprometido reduce el free-float vulnerable preventivamente.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Monitor de Paridad LSTs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Vigila el peg de JitoSOL y mSOL a través de Sanctum. Si el valor de redención se desvía &gt;3% respecto al SOL nativo, se bloquean conversiones para proteger el principal.</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Redundancia de Oráculos (Fair-Price Verify)</w:t>
            </w:r>
          </w:p>
        </w:tc>
        <w:tc>
          <w:tcPr>
            <w:tcW w:type="dxa" w:w="71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Media ponderada por tiempo (TWAP) combinando Pyth Network y Switchboard. Elimina riesgo de manipulación de precios en un solo pool. Las señales de LUKAI (Throttle, Contra-cíclico) dependen de este feed verificado.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Anti-MEV — Enrutamiento Privado</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Todas las transacciones críticas se procesan via bundles privados con Jito-Solana SDK. Evita que bots de arbitraje roben el slippage del protocolo. JitoSOL (20% del Vault) ya alínea los incentivos con Jito Bundle.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Seguro Anti-Exploit del Vault</w:t>
            </w:r>
          </w:p>
        </w:tc>
        <w:tc>
          <w:tcPr>
            <w:tcW w:type="dxa" w:w="71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Cobertura hasta el 5% del valor total del Vault ante exploits. Financiado por Halborn u OtterSec como requisito de auditoría.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Tridente Multisig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Firma triple requerida para: (1) activar Capa 3 del Vault (cBTC Reserva Profunda), (2) cancelar Circuit Breaker LP, (3) modificar K_min. Sin Tridente no hay acción unilateral sobre activos del protocolo.</w:t>
            </w:r>
          </w:p>
        </w:tc>
      </w:tr>
    </w:tbl>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9. ESTRATEGIA DE KOLs Y MARKET MAKERS — OPTIMIZACIÓN P95</w:t>
      </w:r>
    </w:p>
    <w:p>
      <w:pPr>
        <w:spacing w:before="80" w:after="80"/>
        <w:jc w:val="left"/>
      </w:pPr>
      <w:r>
        <w:rPr>
          <w:rFonts w:ascii="Arial" w:cs="Arial" w:eastAsia="Arial" w:hAnsi="Arial"/>
          <w:b w:val="false"/>
          <w:bCs w:val="false"/>
          <w:i w:val="false"/>
          <w:iCs w:val="false"/>
          <w:color w:val="1A1A2E"/>
          <w:sz w:val="22"/>
          <w:szCs w:val="22"/>
        </w:rPr>
        <w:t xml:space="preserve">El marketing se construye como infraestructura social, no como gasto publicitario tradicional. Los KOLs y Market Makers son componentes técnicos del protocolo con incentivos alineados con el crecimiento del Vault — no contratos de publicidad de corto plazo.</w:t>
      </w:r>
    </w:p>
    <w:p>
      <w:pPr>
        <w:spacing w:before="40" w:after="40"/>
      </w:pPr>
      <w:r>
        <w:t xml:space="preserve"/>
      </w:r>
    </w:p>
    <w:p>
      <w:pPr>
        <w:pBdr>
          <w:top w:val="single" w:color="1A3A5C" w:sz="4" w:space="1"/>
          <w:left w:val="single" w:color="1A3A5C" w:sz="4" w:space="1"/>
          <w:bottom w:val="none" w:sz="0" w:space="0" w:color="auto"/>
          <w:right w:val="single" w:color="1A3A5C" w:sz="4" w:space="1"/>
        </w:pBdr>
        <w:shd w:fill="EBF5FB" w:val="clear"/>
        <w:spacing w:before="120" w:after="30"/>
        <w:ind w:left="220" w:right="220"/>
      </w:pPr>
      <w:r>
        <w:rPr>
          <w:rFonts w:ascii="Arial" w:cs="Arial" w:eastAsia="Arial" w:hAnsi="Arial"/>
          <w:b/>
          <w:bCs/>
          <w:color w:val="1A1A2E"/>
          <w:sz w:val="20"/>
          <w:szCs w:val="20"/>
        </w:rPr>
        <w:t xml:space="preserve">CONTEXTO: LAS TRAYECTORIAS P95 DE LA SIMULACIÓN</w:t>
      </w:r>
    </w:p>
    <w:p>
      <w:pPr>
        <w:pBdr>
          <w:top w:val="none" w:sz="0" w:space="0" w:color="auto"/>
          <w:left w:val="single" w:color="1A3A5C" w:sz="4" w:space="1"/>
          <w:bottom w:val="none" w:sz="0" w:space="0" w:color="auto"/>
          <w:right w:val="single" w:color="1A3A5C" w:sz="4" w:space="1"/>
        </w:pBdr>
        <w:shd w:fill="EBF5FB" w:val="clear"/>
        <w:spacing w:before="30" w:after="30"/>
        <w:ind w:left="220" w:right="220"/>
      </w:pPr>
      <w:r>
        <w:rPr>
          <w:rFonts w:ascii="Arial" w:cs="Arial" w:eastAsia="Arial" w:hAnsi="Arial"/>
          <w:b w:val="false"/>
          <w:bCs w:val="false"/>
          <w:color w:val="1A1A2E"/>
          <w:sz w:val="20"/>
          <w:szCs w:val="20"/>
        </w:rPr>
        <w:t xml:space="preserve">Las 5,000 trayectorias Monte Carlo muestran que el Vault en P95 alcanza $156.3M (sin frentes activos) o $267.4M (con 4 Frentes activos).</w:t>
      </w:r>
    </w:p>
    <w:p>
      <w:pPr>
        <w:pBdr>
          <w:top w:val="none" w:sz="0" w:space="0" w:color="auto"/>
          <w:left w:val="single" w:color="1A3A5C" w:sz="4" w:space="1"/>
          <w:bottom w:val="none" w:sz="0" w:space="0" w:color="auto"/>
          <w:right w:val="single" w:color="1A3A5C" w:sz="4" w:space="1"/>
        </w:pBdr>
        <w:shd w:fill="EBF5FB" w:val="clear"/>
        <w:spacing w:before="30" w:after="30"/>
        <w:ind w:left="220" w:right="220"/>
      </w:pPr>
      <w:r>
        <w:rPr>
          <w:rFonts w:ascii="Arial" w:cs="Arial" w:eastAsia="Arial" w:hAnsi="Arial"/>
          <w:b w:val="false"/>
          <w:bCs w:val="false"/>
          <w:color w:val="1A1A2E"/>
          <w:sz w:val="20"/>
          <w:szCs w:val="20"/>
        </w:rPr>
        <w:t xml:space="preserve">El factor más determinante es el volumen del Motor A en los primeros 90 días — no el régimen de mercado.</w:t>
      </w:r>
    </w:p>
    <w:p>
      <w:pPr>
        <w:pBdr>
          <w:top w:val="none" w:sz="0" w:space="0" w:color="auto"/>
          <w:left w:val="single" w:color="1A3A5C" w:sz="4" w:space="1"/>
          <w:bottom w:val="single" w:color="1A3A5C" w:sz="4" w:space="1"/>
          <w:right w:val="single" w:color="1A3A5C" w:sz="4" w:space="1"/>
        </w:pBdr>
        <w:shd w:fill="EBF5FB" w:val="clear"/>
        <w:spacing w:before="30" w:after="120"/>
        <w:ind w:left="220" w:right="220"/>
      </w:pPr>
      <w:r>
        <w:rPr>
          <w:rFonts w:ascii="Arial" w:cs="Arial" w:eastAsia="Arial" w:hAnsi="Arial"/>
          <w:b w:val="false"/>
          <w:bCs w:val="false"/>
          <w:color w:val="1A1A2E"/>
          <w:sz w:val="20"/>
          <w:szCs w:val="20"/>
        </w:rPr>
        <w:t xml:space="preserve">KOLs y Market Makers son los dos mecanismos más directos para garantizar ese piso de volumen.</w:t>
      </w:r>
    </w:p>
    <w:p>
      <w:pPr>
        <w:spacing w:before="80" w:after="80"/>
      </w:pPr>
      <w:r>
        <w:t xml:space="preserve"/>
      </w:r>
    </w:p>
    <w:p>
      <w:pPr>
        <w:spacing w:before="280" w:after="120"/>
      </w:pPr>
      <w:r>
        <w:rPr>
          <w:rFonts w:ascii="Arial" w:cs="Arial" w:eastAsia="Arial" w:hAnsi="Arial"/>
          <w:b/>
          <w:bCs/>
          <w:color w:val="1A3A5C"/>
          <w:sz w:val="28"/>
          <w:szCs w:val="28"/>
        </w:rPr>
        <w:t xml:space="preserve">9.1 Market Makers — Garantizando el Piso de Volumen del Motor A</w:t>
      </w:r>
    </w:p>
    <w:p>
      <w:pPr>
        <w:spacing w:before="80" w:after="80"/>
        <w:jc w:val="left"/>
      </w:pPr>
      <w:r>
        <w:rPr>
          <w:rFonts w:ascii="Arial" w:cs="Arial" w:eastAsia="Arial" w:hAnsi="Arial"/>
          <w:b w:val="false"/>
          <w:bCs w:val="false"/>
          <w:i w:val="false"/>
          <w:iCs w:val="false"/>
          <w:color w:val="1A1A2E"/>
          <w:sz w:val="22"/>
          <w:szCs w:val="22"/>
        </w:rPr>
        <w:t xml:space="preserve">Los Market Makers profesionales en Solana (Wintermute, Jump Crypto, GSR) garantizan un volumen mínimo de trading durante las primeras semanas a cambio de condiciones preferenciales en el LP. El objetivo no es volumen artificial — es profundidad de mercado que reduce el slippage y hace el token atractivo para traders naturales.</w:t>
      </w:r>
    </w:p>
    <w:p>
      <w:pPr>
        <w:spacing w:before="40" w:after="40"/>
      </w:pPr>
      <w:r>
        <w:t xml:space="preserve"/>
      </w:r>
    </w:p>
    <w:p>
      <w:pPr>
        <w:spacing w:before="180" w:after="80"/>
      </w:pPr>
      <w:r>
        <w:rPr>
          <w:rFonts w:ascii="Arial" w:cs="Arial" w:eastAsia="Arial" w:hAnsi="Arial"/>
          <w:b/>
          <w:bCs/>
          <w:color w:val="2E75B6"/>
          <w:sz w:val="23"/>
          <w:szCs w:val="23"/>
        </w:rPr>
        <w:t xml:space="preserve">Estructura Típica del Deal de Market 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Elemento</w:t>
            </w:r>
          </w:p>
        </w:tc>
        <w:tc>
          <w:tcPr>
            <w:tcW w:type="dxa" w:w="34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Condición del Market Maker</w:t>
            </w:r>
          </w:p>
        </w:tc>
        <w:tc>
          <w:tcPr>
            <w:tcW w:type="dxa" w:w="34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Contraprestación del Protocolo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Fee de trading</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Acepta fee reducido: 1.5% en lugar del 4% estándar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Posición preferencial en el LP con yield priority</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Liquidez mínima</w:t>
            </w:r>
          </w:p>
        </w:tc>
        <w:tc>
          <w:tcPr>
            <w:tcW w:type="dxa" w:w="34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Provee mínimo $500K de liquidez durante 90 días</w:t>
            </w:r>
          </w:p>
        </w:tc>
        <w:tc>
          <w:tcPr>
            <w:tcW w:type="dxa" w:w="34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Acceso a LP Fundador 365d con +20% rewards adicionales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Spreads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Mantiene spreads bid/ask inferiores al 0.5%</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Reducción de riesgo MEV por Jaguar Shield + JitoSOL</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Duración</w:t>
            </w:r>
          </w:p>
        </w:tc>
        <w:tc>
          <w:tcPr>
            <w:tcW w:type="dxa" w:w="34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Compromiso mínimo 90 días desde TGE</w:t>
            </w:r>
          </w:p>
        </w:tc>
        <w:tc>
          <w:tcPr>
            <w:tcW w:type="dxa" w:w="34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Costo de bootstrapping único: $50K–$100K en incentivos semana 1–4</w:t>
            </w:r>
          </w:p>
        </w:tc>
      </w:tr>
    </w:tbl>
    <w:p>
      <w:pPr>
        <w:spacing w:before="60" w:after="60"/>
      </w:pPr>
      <w:r>
        <w:t xml:space="preserve"/>
      </w:r>
    </w:p>
    <w:p>
      <w:pPr>
        <w:pBdr>
          <w:top w:val="single" w:color="196F3D" w:sz="4" w:space="1"/>
          <w:left w:val="single" w:color="196F3D" w:sz="4" w:space="1"/>
          <w:bottom w:val="none" w:sz="0" w:space="0" w:color="auto"/>
          <w:right w:val="single" w:color="196F3D" w:sz="4" w:space="1"/>
        </w:pBdr>
        <w:shd w:fill="EAFAF1" w:val="clear"/>
        <w:spacing w:before="120" w:after="30"/>
        <w:ind w:left="220" w:right="220"/>
      </w:pPr>
      <w:r>
        <w:rPr>
          <w:rFonts w:ascii="Arial" w:cs="Arial" w:eastAsia="Arial" w:hAnsi="Arial"/>
          <w:b/>
          <w:bCs/>
          <w:color w:val="1A1A2E"/>
          <w:sz w:val="20"/>
          <w:szCs w:val="20"/>
        </w:rPr>
        <w:t xml:space="preserve">IMPACTO CUANTIFICADO EN SIMULACIÓN:</w:t>
      </w:r>
    </w:p>
    <w:p>
      <w:pPr>
        <w:pBdr>
          <w:top w:val="none" w:sz="0" w:space="0" w:color="auto"/>
          <w:left w:val="single" w:color="196F3D" w:sz="4" w:space="1"/>
          <w:bottom w:val="none" w:sz="0" w:space="0" w:color="auto"/>
          <w:right w:val="single" w:color="196F3D" w:sz="4" w:space="1"/>
        </w:pBdr>
        <w:shd w:fill="EAFAF1" w:val="clear"/>
        <w:spacing w:before="30" w:after="30"/>
        <w:ind w:left="220" w:right="220"/>
      </w:pPr>
      <w:r>
        <w:rPr>
          <w:rFonts w:ascii="Arial" w:cs="Arial" w:eastAsia="Arial" w:hAnsi="Arial"/>
          <w:b w:val="false"/>
          <w:bCs w:val="false"/>
          <w:color w:val="1A1A2E"/>
          <w:sz w:val="20"/>
          <w:szCs w:val="20"/>
        </w:rPr>
        <w:t xml:space="preserve">Con inversión de $50K–$100K en incentivos a Market Makers (semanas 1–4):</w:t>
      </w:r>
    </w:p>
    <w:p>
      <w:pPr>
        <w:pBdr>
          <w:top w:val="none" w:sz="0" w:space="0" w:color="auto"/>
          <w:left w:val="single" w:color="196F3D" w:sz="4" w:space="1"/>
          <w:bottom w:val="none" w:sz="0" w:space="0" w:color="auto"/>
          <w:right w:val="single" w:color="196F3D" w:sz="4" w:space="1"/>
        </w:pBdr>
        <w:shd w:fill="EAFAF1" w:val="clear"/>
        <w:spacing w:before="30" w:after="30"/>
        <w:ind w:left="220" w:right="220"/>
      </w:pPr>
      <w:r>
        <w:rPr>
          <w:rFonts w:ascii="Arial" w:cs="Arial" w:eastAsia="Arial" w:hAnsi="Arial"/>
          <w:b w:val="false"/>
          <w:bCs w:val="false"/>
          <w:color w:val="1A1A2E"/>
          <w:sz w:val="20"/>
          <w:szCs w:val="20"/>
        </w:rPr>
        <w:t xml:space="preserve">→ Piso garantizado: $2M–$5M diarios de volumen Motor A desde el día 1</w:t>
      </w:r>
    </w:p>
    <w:p>
      <w:pPr>
        <w:pBdr>
          <w:top w:val="none" w:sz="0" w:space="0" w:color="auto"/>
          <w:left w:val="single" w:color="196F3D" w:sz="4" w:space="1"/>
          <w:bottom w:val="none" w:sz="0" w:space="0" w:color="auto"/>
          <w:right w:val="single" w:color="196F3D" w:sz="4" w:space="1"/>
        </w:pBdr>
        <w:shd w:fill="EAFAF1" w:val="clear"/>
        <w:spacing w:before="30" w:after="30"/>
        <w:ind w:left="220" w:right="220"/>
      </w:pPr>
      <w:r>
        <w:rPr>
          <w:rFonts w:ascii="Arial" w:cs="Arial" w:eastAsia="Arial" w:hAnsi="Arial"/>
          <w:b w:val="false"/>
          <w:bCs w:val="false"/>
          <w:color w:val="1A1A2E"/>
          <w:sz w:val="20"/>
          <w:szCs w:val="20"/>
        </w:rPr>
        <w:t xml:space="preserve">→ Resultado: Vault en trayectoria P75 desde el día 1 (sin MM: P50 en el mejor caso)</w:t>
      </w:r>
    </w:p>
    <w:p>
      <w:pPr>
        <w:pBdr>
          <w:top w:val="none" w:sz="0" w:space="0" w:color="auto"/>
          <w:left w:val="single" w:color="196F3D" w:sz="4" w:space="1"/>
          <w:bottom w:val="none" w:sz="0" w:space="0" w:color="auto"/>
          <w:right w:val="single" w:color="196F3D" w:sz="4" w:space="1"/>
        </w:pBdr>
        <w:shd w:fill="EAFAF1" w:val="clear"/>
        <w:spacing w:before="30" w:after="30"/>
        <w:ind w:left="220" w:right="220"/>
      </w:pPr>
      <w:r>
        <w:rPr>
          <w:rFonts w:ascii="Arial" w:cs="Arial" w:eastAsia="Arial" w:hAnsi="Arial"/>
          <w:b w:val="false"/>
          <w:bCs w:val="false"/>
          <w:color w:val="1A1A2E"/>
          <w:sz w:val="20"/>
          <w:szCs w:val="20"/>
        </w:rPr>
        <w:t xml:space="preserve">→ Probabilidad de activar B2 en Año 1: sube de 53.6% a 68.4% solo con este frente</w:t>
      </w:r>
    </w:p>
    <w:p>
      <w:pPr>
        <w:pBdr>
          <w:top w:val="none" w:sz="0" w:space="0" w:color="auto"/>
          <w:left w:val="single" w:color="196F3D" w:sz="4" w:space="1"/>
          <w:bottom w:val="single" w:color="196F3D" w:sz="4" w:space="1"/>
          <w:right w:val="single" w:color="196F3D" w:sz="4" w:space="1"/>
        </w:pBdr>
        <w:shd w:fill="EAFAF1" w:val="clear"/>
        <w:spacing w:before="30" w:after="120"/>
        <w:ind w:left="220" w:right="220"/>
      </w:pPr>
      <w:r>
        <w:rPr>
          <w:rFonts w:ascii="Arial" w:cs="Arial" w:eastAsia="Arial" w:hAnsi="Arial"/>
          <w:b w:val="false"/>
          <w:bCs w:val="false"/>
          <w:color w:val="1A1A2E"/>
          <w:sz w:val="20"/>
          <w:szCs w:val="20"/>
        </w:rPr>
        <w:t xml:space="preserve">El costo de los incentivos al MM es marginal comparado con el impacto sobre el Vault a 5 años.</w:t>
      </w:r>
    </w:p>
    <w:p>
      <w:pPr>
        <w:spacing w:before="80" w:after="80"/>
      </w:pPr>
      <w:r>
        <w:t xml:space="preserve"/>
      </w:r>
    </w:p>
    <w:p>
      <w:pPr>
        <w:spacing w:before="280" w:after="120"/>
      </w:pPr>
      <w:r>
        <w:rPr>
          <w:rFonts w:ascii="Arial" w:cs="Arial" w:eastAsia="Arial" w:hAnsi="Arial"/>
          <w:b/>
          <w:bCs/>
          <w:color w:val="1A3A5C"/>
          <w:sz w:val="28"/>
          <w:szCs w:val="28"/>
        </w:rPr>
        <w:t xml:space="preserve">9.2 KOLs — Construcción de Comunidad con Incentivos de Largo Plazo</w:t>
      </w:r>
    </w:p>
    <w:p>
      <w:pPr>
        <w:spacing w:before="80" w:after="80"/>
        <w:jc w:val="left"/>
      </w:pPr>
      <w:r>
        <w:rPr>
          <w:rFonts w:ascii="Arial" w:cs="Arial" w:eastAsia="Arial" w:hAnsi="Arial"/>
          <w:b w:val="false"/>
          <w:bCs w:val="false"/>
          <w:i w:val="false"/>
          <w:iCs w:val="false"/>
          <w:color w:val="1A1A2E"/>
          <w:sz w:val="22"/>
          <w:szCs w:val="22"/>
        </w:rPr>
        <w:t xml:space="preserve">La diferencia entre un KOL que genera un spike de 3 días y uno que construye comunidad sostenida es el modelo de compensación. Los KOLs que cobran en efectivo publican una vez y se olvidan. Los KOLs con vesting en $LUKA tienen incentivo económico directo en el precio durante 6–12 meses.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Tipo</w:t>
            </w:r>
          </w:p>
        </w:tc>
        <w:tc>
          <w:tcPr>
            <w:tcW w:type="dxa" w:w="36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Modelo de Compensación</w:t>
            </w:r>
          </w:p>
        </w:tc>
        <w:tc>
          <w:tcPr>
            <w:tcW w:type="dxa" w:w="39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Comportamiento Esperado</w:t>
            </w:r>
          </w:p>
        </w:tc>
      </w:tr>
      <w:tr>
        <w:tc>
          <w:tcPr>
            <w:tcW w:type="dxa" w:w="180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KOL pago (cash)</w:t>
            </w:r>
          </w:p>
        </w:tc>
        <w:tc>
          <w:tcPr>
            <w:tcW w:type="dxa" w:w="360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Pago único en efectivo por publicación</w:t>
            </w:r>
          </w:p>
        </w:tc>
        <w:tc>
          <w:tcPr>
            <w:tcW w:type="dxa" w:w="396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Publica 1 vez. Sin seguimiento. Sin defensa ante FUD. Desaparece después del pago.</w:t>
            </w:r>
          </w:p>
        </w:tc>
      </w:tr>
      <w:tr>
        <w:tc>
          <w:tcPr>
            <w:tcW w:type="dxa" w:w="18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KOL con vesting $LUKA</w:t>
            </w:r>
          </w:p>
        </w:tc>
        <w:tc>
          <w:tcPr>
            <w:tcW w:type="dxa" w:w="3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Asignación de $LUKA con vesting 6–12 meses del presupuesto de Marketing/CEX (10% del supply)</w:t>
            </w:r>
          </w:p>
        </w:tc>
        <w:tc>
          <w:tcPr>
            <w:tcW w:type="dxa" w:w="39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Publica múltiples veces durante el periodo de vesting. Responde preguntas de la comunidad. Defiende el proyecto ante FUD. Su retorno económico depende del éxito del protocolo.</w:t>
            </w:r>
          </w:p>
        </w:tc>
      </w:tr>
    </w:tbl>
    <w:p>
      <w:pPr>
        <w:spacing w:before="60" w:after="60"/>
      </w:pPr>
      <w:r>
        <w:t xml:space="preserve"/>
      </w:r>
    </w:p>
    <w:p>
      <w:pPr>
        <w:spacing w:before="180" w:after="80"/>
      </w:pPr>
      <w:r>
        <w:rPr>
          <w:rFonts w:ascii="Arial" w:cs="Arial" w:eastAsia="Arial" w:hAnsi="Arial"/>
          <w:b/>
          <w:bCs/>
          <w:color w:val="2E75B6"/>
          <w:sz w:val="23"/>
          <w:szCs w:val="23"/>
        </w:rPr>
        <w:t xml:space="preserve">Criterios de Selección para los 3 KOLs Clave (Mínimo P95)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Criterio</w:t>
            </w:r>
          </w:p>
        </w:tc>
        <w:tc>
          <w:tcPr>
            <w:tcW w:type="dxa" w:w="71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Especificación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Audiencia</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100K–500K seguidores en el ecosistema cripto de X (Twitter). No se necesita al más grande — se necesita al más comprometido y alineado con el ecosistema Solana.</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Especialización</w:t>
            </w:r>
          </w:p>
        </w:tc>
        <w:tc>
          <w:tcPr>
            <w:tcW w:type="dxa" w:w="71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Al menos 1 KOL con foco en DeFi/tokenomics, 1 en gaming/Jungle Arena, 1 en LatAm (mercado objetivo). Cobertura de los tres segmentos de adopción.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Modelo de vesting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Asignación del presupuesto de Marketing/CEX (1,000M tokens) con vesting 6–12 meses. Publicación mínima: 2 posts/semana durante el vesting. Milestone público de Vault como hilo narrativo principal.</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Autenticidad</w:t>
            </w:r>
          </w:p>
        </w:tc>
        <w:tc>
          <w:tcPr>
            <w:tcW w:type="dxa" w:w="71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La audiencia de cripto Twitter distingue entre un KOL que cree en el proyecto y uno que cobró por publicar. El vesting asegura credibilidad orgánica.</w:t>
            </w:r>
          </w:p>
        </w:tc>
      </w:tr>
    </w:tbl>
    <w:p>
      <w:pPr>
        <w:spacing w:before="60" w:after="60"/>
      </w:pPr>
      <w:r>
        <w:t xml:space="preserve"/>
      </w:r>
    </w:p>
    <w:p>
      <w:pPr>
        <w:pBdr>
          <w:top w:val="single" w:color="9A6B00" w:sz="4" w:space="1"/>
          <w:left w:val="single" w:color="9A6B00" w:sz="4" w:space="1"/>
          <w:bottom w:val="none" w:sz="0" w:space="0" w:color="auto"/>
          <w:right w:val="single" w:color="9A6B00" w:sz="4" w:space="1"/>
        </w:pBdr>
        <w:shd w:fill="FEF9E7" w:val="clear"/>
        <w:spacing w:before="120" w:after="30"/>
        <w:ind w:left="220" w:right="220"/>
      </w:pPr>
      <w:r>
        <w:rPr>
          <w:rFonts w:ascii="Arial" w:cs="Arial" w:eastAsia="Arial" w:hAnsi="Arial"/>
          <w:b/>
          <w:bCs/>
          <w:color w:val="1A1A2E"/>
          <w:sz w:val="20"/>
          <w:szCs w:val="20"/>
        </w:rPr>
        <w:t xml:space="preserve">KOLs como Partners Institucionales (Concepto Original v1.0):</w:t>
      </w:r>
    </w:p>
    <w:p>
      <w:pPr>
        <w:pBdr>
          <w:top w:val="none" w:sz="0" w:space="0" w:color="auto"/>
          <w:left w:val="single" w:color="9A6B00" w:sz="4" w:space="1"/>
          <w:bottom w:val="none" w:sz="0" w:space="0" w:color="auto"/>
          <w:right w:val="single" w:color="9A6B00" w:sz="4" w:space="1"/>
        </w:pBdr>
        <w:shd w:fill="FEF9E7" w:val="clear"/>
        <w:spacing w:before="30" w:after="30"/>
        <w:ind w:left="220" w:right="220"/>
      </w:pPr>
      <w:r>
        <w:rPr>
          <w:rFonts w:ascii="Arial" w:cs="Arial" w:eastAsia="Arial" w:hAnsi="Arial"/>
          <w:b w:val="false"/>
          <w:bCs w:val="false"/>
          <w:color w:val="1A1A2E"/>
          <w:sz w:val="20"/>
          <w:szCs w:val="20"/>
        </w:rPr>
        <w:t xml:space="preserve">50 líderes de opinión seleccionados pueden recibir derechos sobre el KASH Sociedad bajo el Jaguar Lock.</w:t>
      </w:r>
    </w:p>
    <w:p>
      <w:pPr>
        <w:pBdr>
          <w:top w:val="none" w:sz="0" w:space="0" w:color="auto"/>
          <w:left w:val="single" w:color="9A6B00" w:sz="4" w:space="1"/>
          <w:bottom w:val="none" w:sz="0" w:space="0" w:color="auto"/>
          <w:right w:val="single" w:color="9A6B00" w:sz="4" w:space="1"/>
        </w:pBdr>
        <w:shd w:fill="FEF9E7" w:val="clear"/>
        <w:spacing w:before="30" w:after="30"/>
        <w:ind w:left="220" w:right="220"/>
      </w:pPr>
      <w:r>
        <w:rPr>
          <w:rFonts w:ascii="Arial" w:cs="Arial" w:eastAsia="Arial" w:hAnsi="Arial"/>
          <w:b w:val="false"/>
          <w:bCs w:val="false"/>
          <w:color w:val="1A1A2E"/>
          <w:sz w:val="20"/>
          <w:szCs w:val="20"/>
        </w:rPr>
        <w:t xml:space="preserve">Esto garantiza que su rentabilidad dependa del crecimiento real del Vault Soberano — no de un pago único.</w:t>
      </w:r>
    </w:p>
    <w:p>
      <w:pPr>
        <w:pBdr>
          <w:top w:val="none" w:sz="0" w:space="0" w:color="auto"/>
          <w:left w:val="single" w:color="9A6B00" w:sz="4" w:space="1"/>
          <w:bottom w:val="single" w:color="9A6B00" w:sz="4" w:space="1"/>
          <w:right w:val="single" w:color="9A6B00" w:sz="4" w:space="1"/>
        </w:pBdr>
        <w:shd w:fill="FEF9E7" w:val="clear"/>
        <w:spacing w:before="30" w:after="120"/>
        <w:ind w:left="220" w:right="220"/>
      </w:pPr>
      <w:r>
        <w:rPr>
          <w:rFonts w:ascii="Arial" w:cs="Arial" w:eastAsia="Arial" w:hAnsi="Arial"/>
          <w:b w:val="false"/>
          <w:bCs w:val="false"/>
          <w:color w:val="1A1A2E"/>
          <w:sz w:val="20"/>
          <w:szCs w:val="20"/>
        </w:rPr>
        <w:t xml:space="preserve">Los KOLs con posición en KASH Sociedad son co-inversores, no empleados de marketing.</w:t>
      </w:r>
    </w:p>
    <w:p>
      <w:pPr>
        <w:spacing w:before="80" w:after="80"/>
      </w:pPr>
      <w:r>
        <w:t xml:space="preserve"/>
      </w:r>
    </w:p>
    <w:p>
      <w:pPr>
        <w:spacing w:before="280" w:after="120"/>
      </w:pPr>
      <w:r>
        <w:rPr>
          <w:rFonts w:ascii="Arial" w:cs="Arial" w:eastAsia="Arial" w:hAnsi="Arial"/>
          <w:b/>
          <w:bCs/>
          <w:color w:val="1A3A5C"/>
          <w:sz w:val="28"/>
          <w:szCs w:val="28"/>
        </w:rPr>
        <w:t xml:space="preserve">9.3 Impacto Cuantificado de KOLs + MM en el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20"/>
        <w:gridCol w:w="1920"/>
        <w:gridCol w:w="1560"/>
        <w:gridCol w:w="1920"/>
      </w:tblGrid>
      <w:tr>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Escenario</w:t>
            </w:r>
          </w:p>
        </w:tc>
        <w:tc>
          <w:tcPr>
            <w:tcW w:type="dxa" w:w="192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Vault Mediana Año 1</w:t>
            </w:r>
          </w:p>
        </w:tc>
        <w:tc>
          <w:tcPr>
            <w:tcW w:type="dxa" w:w="192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Vault Mediana Año 5</w:t>
            </w:r>
          </w:p>
        </w:tc>
        <w:tc>
          <w:tcPr>
            <w:tcW w:type="dxa" w:w="15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P95 Año 5</w:t>
            </w:r>
          </w:p>
        </w:tc>
        <w:tc>
          <w:tcPr>
            <w:tcW w:type="dxa" w:w="192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P(B2 activa Año 1)</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Base (sin frentes activos)</w:t>
            </w:r>
          </w:p>
        </w:tc>
        <w:tc>
          <w:tcPr>
            <w:tcW w:type="dxa" w:w="1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$20.9M</w:t>
            </w:r>
          </w:p>
        </w:tc>
        <w:tc>
          <w:tcPr>
            <w:tcW w:type="dxa" w:w="1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$37.2M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$156.3M</w:t>
            </w:r>
          </w:p>
        </w:tc>
        <w:tc>
          <w:tcPr>
            <w:tcW w:type="dxa" w:w="1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53.6%</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Solo Market Makers (Frente 1)</w:t>
            </w:r>
          </w:p>
        </w:tc>
        <w:tc>
          <w:tcPr>
            <w:tcW w:type="dxa" w:w="19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$27.4M (+31%)</w:t>
            </w:r>
          </w:p>
        </w:tc>
        <w:tc>
          <w:tcPr>
            <w:tcW w:type="dxa" w:w="19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$45.8M (+23%)</w:t>
            </w:r>
          </w:p>
        </w:tc>
        <w:tc>
          <w:tcPr>
            <w:tcW w:type="dxa" w:w="15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$193.1M</w:t>
            </w:r>
          </w:p>
        </w:tc>
        <w:tc>
          <w:tcPr>
            <w:tcW w:type="dxa" w:w="19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68.4%</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MM + KOLs (Frentes 1 + 2)</w:t>
            </w:r>
          </w:p>
        </w:tc>
        <w:tc>
          <w:tcPr>
            <w:tcW w:type="dxa" w:w="19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$32.1M (+54%)</w:t>
            </w:r>
          </w:p>
        </w:tc>
        <w:tc>
          <w:tcPr>
            <w:tcW w:type="dxa" w:w="19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$52.4M (+41%)</w:t>
            </w:r>
          </w:p>
        </w:tc>
        <w:tc>
          <w:tcPr>
            <w:tcW w:type="dxa" w:w="15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$219.7M</w:t>
            </w:r>
          </w:p>
        </w:tc>
        <w:tc>
          <w:tcPr>
            <w:tcW w:type="dxa" w:w="19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74.1%</w:t>
            </w:r>
          </w:p>
        </w:tc>
      </w:tr>
      <w:tr>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4 Frentes Activos Simultáneamente</w:t>
            </w:r>
          </w:p>
        </w:tc>
        <w:tc>
          <w:tcPr>
            <w:tcW w:type="dxa" w:w="19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$38.7M (+85%)</w:t>
            </w:r>
          </w:p>
        </w:tc>
        <w:tc>
          <w:tcPr>
            <w:tcW w:type="dxa" w:w="19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$63.8M (+71%)</w:t>
            </w:r>
          </w:p>
        </w:tc>
        <w:tc>
          <w:tcPr>
            <w:tcW w:type="dxa" w:w="15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$267.4M</w:t>
            </w:r>
          </w:p>
        </w:tc>
        <w:tc>
          <w:tcPr>
            <w:tcW w:type="dxa" w:w="19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82.3%</w:t>
            </w:r>
          </w:p>
        </w:tc>
      </w:tr>
    </w:tbl>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10. LOS 4 FRENTES ESTRATÉGICOS — PLAN DE LANZAMIENTO P95</w:t>
      </w:r>
    </w:p>
    <w:p>
      <w:pPr>
        <w:spacing w:before="80" w:after="80"/>
        <w:jc w:val="left"/>
      </w:pPr>
      <w:r>
        <w:rPr>
          <w:rFonts w:ascii="Arial" w:cs="Arial" w:eastAsia="Arial" w:hAnsi="Arial"/>
          <w:b w:val="false"/>
          <w:bCs w:val="false"/>
          <w:i w:val="false"/>
          <w:iCs w:val="false"/>
          <w:color w:val="1A1A2E"/>
          <w:sz w:val="22"/>
          <w:szCs w:val="22"/>
        </w:rPr>
        <w:t xml:space="preserve">Los primeros 90 días determinan la trayectoria del Vault a 5 años. Los 4 Frentes Estratégicos son la operacionalización ejecutable de las 5 características que separan las trayectorias P50 de las P95 en las 5,000 simulaciones Monte Carlo.</w:t>
      </w:r>
    </w:p>
    <w:p>
      <w:pPr>
        <w:spacing w:before="40" w:after="40"/>
      </w:pPr>
      <w:r>
        <w:t xml:space="preserve"/>
      </w:r>
    </w:p>
    <w:p>
      <w:pPr>
        <w:pBdr>
          <w:top w:val="single" w:color="1A3A5C" w:sz="4" w:space="1"/>
          <w:left w:val="single" w:color="1A3A5C" w:sz="4" w:space="1"/>
          <w:bottom w:val="none" w:sz="0" w:space="0" w:color="auto"/>
          <w:right w:val="single" w:color="1A3A5C" w:sz="4" w:space="1"/>
        </w:pBdr>
        <w:shd w:fill="E8EDF5" w:val="clear"/>
        <w:spacing w:before="120" w:after="30"/>
        <w:ind w:left="220" w:right="220"/>
      </w:pPr>
      <w:r>
        <w:rPr>
          <w:rFonts w:ascii="Arial" w:cs="Arial" w:eastAsia="Arial" w:hAnsi="Arial"/>
          <w:b/>
          <w:bCs/>
          <w:color w:val="1A1A2E"/>
          <w:sz w:val="20"/>
          <w:szCs w:val="20"/>
        </w:rPr>
        <w:t xml:space="preserve">LAS 5 CARACTERÍSTICAS DE LAS TRAYECTORIAS P95 (validadas en simulación):</w:t>
      </w:r>
    </w:p>
    <w:p>
      <w:pPr>
        <w:pBdr>
          <w:top w:val="none" w:sz="0" w:space="0" w:color="auto"/>
          <w:left w:val="single" w:color="1A3A5C" w:sz="4" w:space="1"/>
          <w:bottom w:val="none" w:sz="0" w:space="0" w:color="auto"/>
          <w:right w:val="single" w:color="1A3A5C" w:sz="4" w:space="1"/>
        </w:pBdr>
        <w:shd w:fill="E8EDF5" w:val="clear"/>
        <w:spacing w:before="30" w:after="30"/>
        <w:ind w:left="220" w:right="220"/>
      </w:pPr>
      <w:r>
        <w:rPr>
          <w:rFonts w:ascii="Arial" w:cs="Arial" w:eastAsia="Arial" w:hAnsi="Arial"/>
          <w:b w:val="false"/>
          <w:bCs w:val="false"/>
          <w:color w:val="1A1A2E"/>
          <w:sz w:val="20"/>
          <w:szCs w:val="20"/>
        </w:rPr>
        <w:t xml:space="preserve">1. Volumen Motor A &gt; $8M diarios en los primeros 90 días → determinante no lineal: doblar el volumen inicial multiplica el Vault por 3–4x por compounding</w:t>
      </w:r>
    </w:p>
    <w:p>
      <w:pPr>
        <w:pBdr>
          <w:top w:val="none" w:sz="0" w:space="0" w:color="auto"/>
          <w:left w:val="single" w:color="1A3A5C" w:sz="4" w:space="1"/>
          <w:bottom w:val="none" w:sz="0" w:space="0" w:color="auto"/>
          <w:right w:val="single" w:color="1A3A5C" w:sz="4" w:space="1"/>
        </w:pBdr>
        <w:shd w:fill="E8EDF5" w:val="clear"/>
        <w:spacing w:before="30" w:after="30"/>
        <w:ind w:left="220" w:right="220"/>
      </w:pPr>
      <w:r>
        <w:rPr>
          <w:rFonts w:ascii="Arial" w:cs="Arial" w:eastAsia="Arial" w:hAnsi="Arial"/>
          <w:b w:val="false"/>
          <w:bCs w:val="false"/>
          <w:color w:val="1A1A2E"/>
          <w:sz w:val="20"/>
          <w:szCs w:val="20"/>
        </w:rPr>
        <w:t xml:space="preserve">2. Régimen de mercado neutral o bull en los primeros 6 meses → no lanzar en bear confirmado</w:t>
      </w:r>
    </w:p>
    <w:p>
      <w:pPr>
        <w:pBdr>
          <w:top w:val="none" w:sz="0" w:space="0" w:color="auto"/>
          <w:left w:val="single" w:color="1A3A5C" w:sz="4" w:space="1"/>
          <w:bottom w:val="none" w:sz="0" w:space="0" w:color="auto"/>
          <w:right w:val="single" w:color="1A3A5C" w:sz="4" w:space="1"/>
        </w:pBdr>
        <w:shd w:fill="E8EDF5" w:val="clear"/>
        <w:spacing w:before="30" w:after="30"/>
        <w:ind w:left="220" w:right="220"/>
      </w:pPr>
      <w:r>
        <w:rPr>
          <w:rFonts w:ascii="Arial" w:cs="Arial" w:eastAsia="Arial" w:hAnsi="Arial"/>
          <w:b w:val="false"/>
          <w:bCs w:val="false"/>
          <w:color w:val="1A1A2E"/>
          <w:sz w:val="20"/>
          <w:szCs w:val="20"/>
        </w:rPr>
        <w:t xml:space="preserve">3. 2,000–5,000 usuarios activos mensuales en la App al cierre del Año 1 → efecto de señal social sobre el DEX</w:t>
      </w:r>
    </w:p>
    <w:p>
      <w:pPr>
        <w:pBdr>
          <w:top w:val="none" w:sz="0" w:space="0" w:color="auto"/>
          <w:left w:val="single" w:color="1A3A5C" w:sz="4" w:space="1"/>
          <w:bottom w:val="none" w:sz="0" w:space="0" w:color="auto"/>
          <w:right w:val="single" w:color="1A3A5C" w:sz="4" w:space="1"/>
        </w:pBdr>
        <w:shd w:fill="E8EDF5" w:val="clear"/>
        <w:spacing w:before="30" w:after="30"/>
        <w:ind w:left="220" w:right="220"/>
      </w:pPr>
      <w:r>
        <w:rPr>
          <w:rFonts w:ascii="Arial" w:cs="Arial" w:eastAsia="Arial" w:hAnsi="Arial"/>
          <w:b w:val="false"/>
          <w:bCs w:val="false"/>
          <w:color w:val="1A1A2E"/>
          <w:sz w:val="20"/>
          <w:szCs w:val="20"/>
        </w:rPr>
        <w:t xml:space="preserve">4. Módulo contra-cíclico LUKAI activo → +23% en ciclos completos</w:t>
      </w:r>
    </w:p>
    <w:p>
      <w:pPr>
        <w:pBdr>
          <w:top w:val="none" w:sz="0" w:space="0" w:color="auto"/>
          <w:left w:val="single" w:color="1A3A5C" w:sz="4" w:space="1"/>
          <w:bottom w:val="single" w:color="1A3A5C" w:sz="4" w:space="1"/>
          <w:right w:val="single" w:color="1A3A5C" w:sz="4" w:space="1"/>
        </w:pBdr>
        <w:shd w:fill="E8EDF5" w:val="clear"/>
        <w:spacing w:before="30" w:after="120"/>
        <w:ind w:left="220" w:right="220"/>
      </w:pPr>
      <w:r>
        <w:rPr>
          <w:rFonts w:ascii="Arial" w:cs="Arial" w:eastAsia="Arial" w:hAnsi="Arial"/>
          <w:b w:val="false"/>
          <w:bCs w:val="false"/>
          <w:color w:val="1A1A2E"/>
          <w:sz w:val="20"/>
          <w:szCs w:val="20"/>
        </w:rPr>
        <w:t xml:space="preserve">5. Staking elevado de $LUKA → reduce presión vendedora, refuerza narrativa, atrae volumen al DEX</w:t>
      </w:r>
    </w:p>
    <w:p>
      <w:pPr>
        <w:spacing w:before="80" w:after="80"/>
      </w:pPr>
      <w:r>
        <w:t xml:space="preserve"/>
      </w:r>
    </w:p>
    <w:p>
      <w:pPr>
        <w:spacing w:before="280" w:after="120"/>
      </w:pPr>
      <w:r>
        <w:rPr>
          <w:rFonts w:ascii="Arial" w:cs="Arial" w:eastAsia="Arial" w:hAnsi="Arial"/>
          <w:b/>
          <w:bCs/>
          <w:color w:val="1A3A5C"/>
          <w:sz w:val="28"/>
          <w:szCs w:val="28"/>
        </w:rPr>
        <w:t xml:space="preserve">Frente 1 — Market Makers (ver Sección 9.1)</w:t>
      </w:r>
    </w:p>
    <w:p>
      <w:pPr>
        <w:spacing w:before="80" w:after="80"/>
        <w:jc w:val="left"/>
      </w:pPr>
      <w:r>
        <w:rPr>
          <w:rFonts w:ascii="Arial" w:cs="Arial" w:eastAsia="Arial" w:hAnsi="Arial"/>
          <w:b w:val="false"/>
          <w:bCs w:val="false"/>
          <w:i w:val="false"/>
          <w:iCs w:val="false"/>
          <w:color w:val="1A1A2E"/>
          <w:sz w:val="22"/>
          <w:szCs w:val="22"/>
        </w:rPr>
        <w:t xml:space="preserve">Meta: Garantizar piso de $2M–$5M diarios en volumen del Motor A durante días 1–90. Inversión de bootstrapping: $50K–$100K en incentivos semana 1–4. Impacto: +31% en Vault mediana Año 1 solo con este frente.</w:t>
      </w:r>
    </w:p>
    <w:p>
      <w:pPr>
        <w:spacing w:before="40" w:after="40"/>
      </w:pPr>
      <w:r>
        <w:t xml:space="preserve"/>
      </w:r>
    </w:p>
    <w:p>
      <w:pPr>
        <w:spacing w:before="280" w:after="120"/>
      </w:pPr>
      <w:r>
        <w:rPr>
          <w:rFonts w:ascii="Arial" w:cs="Arial" w:eastAsia="Arial" w:hAnsi="Arial"/>
          <w:b/>
          <w:bCs/>
          <w:color w:val="1A3A5C"/>
          <w:sz w:val="28"/>
          <w:szCs w:val="28"/>
        </w:rPr>
        <w:t xml:space="preserve">Frente 2 — KOLs con Vesting $LUKA (ver Sección 9.2)</w:t>
      </w:r>
    </w:p>
    <w:p>
      <w:pPr>
        <w:spacing w:before="80" w:after="80"/>
        <w:jc w:val="left"/>
      </w:pPr>
      <w:r>
        <w:rPr>
          <w:rFonts w:ascii="Arial" w:cs="Arial" w:eastAsia="Arial" w:hAnsi="Arial"/>
          <w:b w:val="false"/>
          <w:bCs w:val="false"/>
          <w:i w:val="false"/>
          <w:iCs w:val="false"/>
          <w:color w:val="1A1A2E"/>
          <w:sz w:val="22"/>
          <w:szCs w:val="22"/>
        </w:rPr>
        <w:t xml:space="preserve">Meta: Mínimo 3 KOLs con 100K–500K seguidores, vesting 6–12 meses en $LUKA del presupuesto Marketing/CEX. Impacto: +83% en tasa de adopción diaria de la App vs. línea base sin KOLs.</w:t>
      </w:r>
    </w:p>
    <w:p>
      <w:pPr>
        <w:spacing w:before="40" w:after="40"/>
      </w:pPr>
      <w:r>
        <w:t xml:space="preserve"/>
      </w:r>
    </w:p>
    <w:p>
      <w:pPr>
        <w:spacing w:before="280" w:after="120"/>
      </w:pPr>
      <w:r>
        <w:rPr>
          <w:rFonts w:ascii="Arial" w:cs="Arial" w:eastAsia="Arial" w:hAnsi="Arial"/>
          <w:b/>
          <w:bCs/>
          <w:color w:val="1A3A5C"/>
          <w:sz w:val="28"/>
          <w:szCs w:val="28"/>
        </w:rPr>
        <w:t xml:space="preserve">Frente 3 — Dashboard del Vault como Narrativa de Progreso Colectivo</w:t>
      </w:r>
    </w:p>
    <w:p>
      <w:pPr>
        <w:spacing w:before="80" w:after="80"/>
        <w:jc w:val="left"/>
      </w:pPr>
      <w:r>
        <w:rPr>
          <w:rFonts w:ascii="Arial" w:cs="Arial" w:eastAsia="Arial" w:hAnsi="Arial"/>
          <w:b w:val="false"/>
          <w:bCs w:val="false"/>
          <w:i w:val="false"/>
          <w:iCs w:val="false"/>
          <w:color w:val="1A1A2E"/>
          <w:sz w:val="22"/>
          <w:szCs w:val="22"/>
        </w:rPr>
        <w:t xml:space="preserve">El dashboard público del Vault no es solo herramienta de transparencia — es el mecanismo de coordinación social más poderoso del protocolo.</w:t>
      </w:r>
    </w:p>
    <w:p>
      <w:pPr>
        <w:spacing w:before="40" w:after="40"/>
      </w:pPr>
      <w:r>
        <w:t xml:space="preserve"/>
      </w:r>
    </w:p>
    <w:p>
      <w:pPr>
        <w:pBdr>
          <w:top w:val="single" w:color="1A3A5C" w:sz="4" w:space="1"/>
          <w:left w:val="single" w:color="1A3A5C" w:sz="4" w:space="1"/>
          <w:bottom w:val="none" w:sz="0" w:space="0" w:color="auto"/>
          <w:right w:val="single" w:color="1A3A5C" w:sz="4" w:space="1"/>
        </w:pBdr>
        <w:shd w:fill="F5F7FA" w:val="clear"/>
        <w:spacing w:before="120" w:after="30"/>
        <w:ind w:left="220" w:right="220"/>
      </w:pPr>
      <w:r>
        <w:rPr>
          <w:rFonts w:ascii="Arial" w:cs="Arial" w:eastAsia="Arial" w:hAnsi="Arial"/>
          <w:b/>
          <w:bCs/>
          <w:color w:val="1A1A2E"/>
          <w:sz w:val="20"/>
          <w:szCs w:val="20"/>
        </w:rPr>
        <w:t xml:space="preserve">MECÁNICA DEL DASHBOARD COMO HERRAMIENTA DE MARKETING ORGÁNICO:</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Cuando la comunidad ve en tiempo real que el Vault está a $18M de los $25M para activar Motor B2:</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Cada trader sabe que al comprar $LUKA, parte del fee acerca el hito.</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Se crea urgencia de participación genuina y verificable on-chain.</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Los KOLs tienen un hilo narrativo concreto y actualizado en tiempo real.</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El hito de $25M se convierte en un evento de comunidad anticipado, no anunciado después.</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REFERENTES: Helium y Axie en sus fases de crecimiento explosivo usaron narrativas de progreso colectivo similares.</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La ventaja de LUKASH: el hito es real, verificable on-chain, y cada participante contribuye directamente.</w:t>
      </w:r>
    </w:p>
    <w:p>
      <w:pPr>
        <w:pBdr>
          <w:top w:val="none" w:sz="0" w:space="0" w:color="auto"/>
          <w:left w:val="single" w:color="1A3A5C" w:sz="4" w:space="1"/>
          <w:bottom w:val="none" w:sz="0" w:space="0" w:color="auto"/>
          <w:right w:val="single" w:color="1A3A5C" w:sz="4" w:space="1"/>
        </w:pBdr>
        <w:shd w:fill="F5F7FA" w:val="clear"/>
        <w:spacing w:before="30" w:after="30"/>
        <w:ind w:left="220" w:right="220"/>
      </w:pPr>
      <w:r>
        <w:rPr>
          <w:rFonts w:ascii="Arial" w:cs="Arial" w:eastAsia="Arial" w:hAnsi="Arial"/>
          <w:b w:val="false"/>
          <w:bCs w:val="false"/>
          <w:color w:val="1A1A2E"/>
          <w:sz w:val="20"/>
          <w:szCs w:val="20"/>
        </w:rPr>
        <w:t xml:space="preserve"/>
      </w:r>
    </w:p>
    <w:p>
      <w:pPr>
        <w:pBdr>
          <w:top w:val="none" w:sz="0" w:space="0" w:color="auto"/>
          <w:left w:val="single" w:color="1A3A5C" w:sz="4" w:space="1"/>
          <w:bottom w:val="single" w:color="1A3A5C" w:sz="4" w:space="1"/>
          <w:right w:val="single" w:color="1A3A5C" w:sz="4" w:space="1"/>
        </w:pBdr>
        <w:shd w:fill="F5F7FA" w:val="clear"/>
        <w:spacing w:before="30" w:after="120"/>
        <w:ind w:left="220" w:right="220"/>
      </w:pPr>
      <w:r>
        <w:rPr>
          <w:rFonts w:ascii="Arial" w:cs="Arial" w:eastAsia="Arial" w:hAnsi="Arial"/>
          <w:b w:val="false"/>
          <w:bCs w:val="false"/>
          <w:color w:val="1A1A2E"/>
          <w:sz w:val="20"/>
          <w:szCs w:val="20"/>
        </w:rPr>
        <w:t xml:space="preserve">Impacto en simulación: +15% en volumen orgánico del DEX en meses 3–12 vs. escenario sin dashboard.</w:t>
      </w:r>
    </w:p>
    <w:p>
      <w:pPr>
        <w:spacing w:before="60" w:after="60"/>
      </w:pPr>
      <w:r>
        <w:t xml:space="preserve"/>
      </w:r>
    </w:p>
    <w:p>
      <w:pPr>
        <w:spacing w:before="80" w:after="80"/>
        <w:jc w:val="left"/>
      </w:pPr>
      <w:r>
        <w:rPr>
          <w:rFonts w:ascii="Arial" w:cs="Arial" w:eastAsia="Arial" w:hAnsi="Arial"/>
          <w:b w:val="false"/>
          <w:bCs w:val="false"/>
          <w:i w:val="false"/>
          <w:iCs w:val="false"/>
          <w:color w:val="1A1A2E"/>
          <w:sz w:val="22"/>
          <w:szCs w:val="22"/>
        </w:rPr>
        <w:t xml:space="preserve">El dashboard debe mostrar en tiempo real: K(t) vs K_min (barra de progreso hacia $25M), supply circulante, cola de quemas diferidas, trayectoria del Vault semana a semana, y el modo Throttle activo. Todo verificable on-chain sin intermediarios.</w:t>
      </w:r>
    </w:p>
    <w:p>
      <w:pPr>
        <w:spacing w:before="80" w:after="80"/>
      </w:pPr>
      <w:r>
        <w:t xml:space="preserve"/>
      </w:r>
    </w:p>
    <w:p>
      <w:pPr>
        <w:spacing w:before="280" w:after="120"/>
      </w:pPr>
      <w:r>
        <w:rPr>
          <w:rFonts w:ascii="Arial" w:cs="Arial" w:eastAsia="Arial" w:hAnsi="Arial"/>
          <w:b/>
          <w:bCs/>
          <w:color w:val="1A3A5C"/>
          <w:sz w:val="28"/>
          <w:szCs w:val="28"/>
        </w:rPr>
        <w:t xml:space="preserve">Frente 4 — Integraciones Técnicas con Protocolos Solana</w:t>
      </w:r>
    </w:p>
    <w:p>
      <w:pPr>
        <w:spacing w:before="80" w:after="80"/>
        <w:jc w:val="left"/>
      </w:pPr>
      <w:r>
        <w:rPr>
          <w:rFonts w:ascii="Arial" w:cs="Arial" w:eastAsia="Arial" w:hAnsi="Arial"/>
          <w:b w:val="false"/>
          <w:bCs w:val="false"/>
          <w:i w:val="false"/>
          <w:iCs w:val="false"/>
          <w:color w:val="1A1A2E"/>
          <w:sz w:val="22"/>
          <w:szCs w:val="22"/>
        </w:rPr>
        <w:t xml:space="preserve">Las integraciones técnicas son el canal de adquisición más eficiente en DeFi porque traen usuarios con intención real de uso, no especuladores. Cada integración suma volumen al Motor A/B y suma legitimidad técnica que reduce la percepción de riesgo.</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3160"/>
      </w:tblGrid>
      <w:tr>
        <w:tc>
          <w:tcPr>
            <w:tcW w:type="dxa" w:w="18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Categoría</w:t>
            </w:r>
          </w:p>
        </w:tc>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Protocolos Objetivo</w:t>
            </w:r>
          </w:p>
        </w:tc>
        <w:tc>
          <w:tcPr>
            <w:tcW w:type="dxa" w:w="2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Impacto en Motor</w:t>
            </w:r>
          </w:p>
        </w:tc>
        <w:tc>
          <w:tcPr>
            <w:tcW w:type="dxa" w:w="31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Impacto en Narrativa</w:t>
            </w:r>
          </w:p>
        </w:tc>
      </w:tr>
      <w:tr>
        <w:tc>
          <w:tcPr>
            <w:tcW w:type="dxa" w:w="1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Gaming</w:t>
            </w:r>
          </w:p>
        </w:tc>
        <w:tc>
          <w:tcPr>
            <w:tcW w:type="dxa" w:w="24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Star Atlas, Aurory</w:t>
            </w:r>
          </w:p>
        </w:tc>
        <w:tc>
          <w:tcPr>
            <w:tcW w:type="dxa" w:w="2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Transacciones en $LUKA → Motor B (quema + fees)</w:t>
            </w:r>
          </w:p>
        </w:tc>
        <w:tc>
          <w:tcPr>
            <w:tcW w:type="dxa" w:w="31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Usuarios llegan a la App con intención de juego, no especulación</w:t>
            </w:r>
          </w:p>
        </w:tc>
      </w:tr>
      <w:tr>
        <w:tc>
          <w:tcPr>
            <w:tcW w:type="dxa" w:w="1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Lending / DeFi</w:t>
            </w:r>
          </w:p>
        </w:tc>
        <w:tc>
          <w:tcPr>
            <w:tcW w:type="dxa" w:w="2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Kamino, Marginfi</w:t>
            </w:r>
          </w:p>
        </w:tc>
        <w:tc>
          <w:tcPr>
            <w:tcW w:type="dxa" w:w="22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USDC del Vault genera yield adicional 4–8% (ya en composición v3.0)</w:t>
            </w:r>
          </w:p>
        </w:tc>
        <w:tc>
          <w:tcPr>
            <w:tcW w:type="dxa" w:w="31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Valida al protocolo ante inversores DeFi sofisticados</w:t>
            </w:r>
          </w:p>
        </w:tc>
      </w:tr>
      <w:tr>
        <w:tc>
          <w:tcPr>
            <w:tcW w:type="dxa" w:w="1800"/>
            <w:tcBorders>
              <w:top w:val="single" w:color="CCCCCC" w:sz="1"/>
              <w:left w:val="single" w:color="CCCCCC" w:sz="1"/>
              <w:bottom w:val="single" w:color="CCCCCC" w:sz="1"/>
              <w:right w:val="single" w:color="CCCCCC" w:sz="1"/>
            </w:tcBorders>
            <w:shd w:fill="5B2C6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NFTs / Marketplaces</w:t>
            </w:r>
          </w:p>
        </w:tc>
        <w:tc>
          <w:tcPr>
            <w:tcW w:type="dxa" w:w="2400"/>
            <w:tcBorders>
              <w:top w:val="single" w:color="CCCCCC" w:sz="1"/>
              <w:left w:val="single" w:color="CCCCCC" w:sz="1"/>
              <w:bottom w:val="single" w:color="CCCCCC" w:sz="1"/>
              <w:right w:val="single" w:color="CCCCCC" w:sz="1"/>
            </w:tcBorders>
            <w:shd w:fill="5B2C6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Tensor, Magic Eden</w:t>
            </w:r>
          </w:p>
        </w:tc>
        <w:tc>
          <w:tcPr>
            <w:tcW w:type="dxa" w:w="2200"/>
            <w:tcBorders>
              <w:top w:val="single" w:color="CCCCCC" w:sz="1"/>
              <w:left w:val="single" w:color="CCCCCC" w:sz="1"/>
              <w:bottom w:val="single" w:color="CCCCCC" w:sz="1"/>
              <w:right w:val="single" w:color="CCCCCC" w:sz="1"/>
            </w:tcBorders>
            <w:shd w:fill="5B2C6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Fee Motor B en transacciones NFT con $LUKA</w:t>
            </w:r>
          </w:p>
        </w:tc>
        <w:tc>
          <w:tcPr>
            <w:tcW w:type="dxa" w:w="3160"/>
            <w:tcBorders>
              <w:top w:val="single" w:color="CCCCCC" w:sz="1"/>
              <w:left w:val="single" w:color="CCCCCC" w:sz="1"/>
              <w:bottom w:val="single" w:color="CCCCCC" w:sz="1"/>
              <w:right w:val="single" w:color="CCCCCC" w:sz="1"/>
            </w:tcBorders>
            <w:shd w:fill="5B2C6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Activa al segmento A (12–25 años) con intención real de uso</w:t>
            </w:r>
          </w:p>
        </w:tc>
      </w:tr>
      <w:tr>
        <w:tc>
          <w:tcPr>
            <w:tcW w:type="dxa" w:w="18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Wallets</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Phantom, Backpack</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$LUKA como opción nativa en wallet → volumen orgánico</w:t>
            </w:r>
          </w:p>
        </w:tc>
        <w:tc>
          <w:tcPr>
            <w:tcW w:type="dxa" w:w="31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Distribución pasiva sin costo de adquisición activo</w:t>
            </w:r>
          </w:p>
        </w:tc>
      </w:tr>
    </w:tbl>
    <w:p>
      <w:pPr>
        <w:spacing w:before="60" w:after="60"/>
      </w:pPr>
      <w:r>
        <w:t xml:space="preserve"/>
      </w:r>
    </w:p>
    <w:p>
      <w:pPr>
        <w:pBdr>
          <w:top w:val="single" w:color="196F3D" w:sz="4" w:space="1"/>
          <w:left w:val="single" w:color="196F3D" w:sz="4" w:space="1"/>
          <w:bottom w:val="none" w:sz="0" w:space="0" w:color="auto"/>
          <w:right w:val="single" w:color="196F3D" w:sz="4" w:space="1"/>
        </w:pBdr>
        <w:shd w:fill="EAFAF1" w:val="clear"/>
        <w:spacing w:before="120" w:after="30"/>
        <w:ind w:left="220" w:right="220"/>
      </w:pPr>
      <w:r>
        <w:rPr>
          <w:rFonts w:ascii="Arial" w:cs="Arial" w:eastAsia="Arial" w:hAnsi="Arial"/>
          <w:b w:val="false"/>
          <w:bCs w:val="false"/>
          <w:color w:val="1A1A2E"/>
          <w:sz w:val="20"/>
          <w:szCs w:val="20"/>
        </w:rPr>
        <w:t xml:space="preserve">Impacto Frente 4 en simulación: +30% en adopción de usuarios desde canales integrados vs. adopción orgánica lineal.</w:t>
      </w:r>
    </w:p>
    <w:p>
      <w:pPr>
        <w:pBdr>
          <w:top w:val="none" w:sz="0" w:space="0" w:color="auto"/>
          <w:left w:val="single" w:color="196F3D" w:sz="4" w:space="1"/>
          <w:bottom w:val="none" w:sz="0" w:space="0" w:color="auto"/>
          <w:right w:val="single" w:color="196F3D" w:sz="4" w:space="1"/>
        </w:pBdr>
        <w:shd w:fill="EAFAF1" w:val="clear"/>
        <w:spacing w:before="30" w:after="30"/>
        <w:ind w:left="220" w:right="220"/>
      </w:pPr>
      <w:r>
        <w:rPr>
          <w:rFonts w:ascii="Arial" w:cs="Arial" w:eastAsia="Arial" w:hAnsi="Arial"/>
          <w:b w:val="false"/>
          <w:bCs w:val="false"/>
          <w:color w:val="1A1A2E"/>
          <w:sz w:val="20"/>
          <w:szCs w:val="20"/>
        </w:rPr>
        <w:t xml:space="preserve">Los 4 Frentes combinados son supraditivos: el efecto total (+71% en Vault mediana) supera la suma de los efectos individuales.</w:t>
      </w:r>
    </w:p>
    <w:p>
      <w:pPr>
        <w:pBdr>
          <w:top w:val="none" w:sz="0" w:space="0" w:color="auto"/>
          <w:left w:val="single" w:color="196F3D" w:sz="4" w:space="1"/>
          <w:bottom w:val="single" w:color="196F3D" w:sz="4" w:space="1"/>
          <w:right w:val="single" w:color="196F3D" w:sz="4" w:space="1"/>
        </w:pBdr>
        <w:shd w:fill="EAFAF1" w:val="clear"/>
        <w:spacing w:before="30" w:after="120"/>
        <w:ind w:left="220" w:right="220"/>
      </w:pPr>
      <w:r>
        <w:rPr>
          <w:rFonts w:ascii="Arial" w:cs="Arial" w:eastAsia="Arial" w:hAnsi="Arial"/>
          <w:b w:val="false"/>
          <w:bCs w:val="false"/>
          <w:color w:val="1A1A2E"/>
          <w:sz w:val="20"/>
          <w:szCs w:val="20"/>
        </w:rPr>
        <w:t xml:space="preserve">La razón: las interacciones cruzadas de compounding amplifican cada frente — más liquidez → más traders → más fees → más Vault → más narrativa → más traders.</w:t>
      </w:r>
    </w:p>
    <w:p>
      <w:pPr>
        <w:spacing w:before="80" w:after="80"/>
      </w:pPr>
      <w:r>
        <w:t xml:space="preserve"/>
      </w:r>
    </w:p>
    <w:p>
      <w:pPr>
        <w:spacing w:before="280" w:after="120"/>
      </w:pPr>
      <w:r>
        <w:rPr>
          <w:rFonts w:ascii="Arial" w:cs="Arial" w:eastAsia="Arial" w:hAnsi="Arial"/>
          <w:b/>
          <w:bCs/>
          <w:color w:val="1A3A5C"/>
          <w:sz w:val="28"/>
          <w:szCs w:val="28"/>
        </w:rPr>
        <w:t xml:space="preserve">10.1 Qué Controla el Equipo vs. Qué Depende del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160"/>
        <w:gridCol w:w="1800"/>
      </w:tblGrid>
      <w:tr>
        <w:tc>
          <w:tcPr>
            <w:tcW w:type="dxa" w:w="28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Factor P95</w:t>
            </w:r>
          </w:p>
        </w:tc>
        <w:tc>
          <w:tcPr>
            <w:tcW w:type="dxa" w:w="26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Control del Equipo</w:t>
            </w:r>
          </w:p>
        </w:tc>
        <w:tc>
          <w:tcPr>
            <w:tcW w:type="dxa" w:w="21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Control del Mercado</w:t>
            </w:r>
          </w:p>
        </w:tc>
        <w:tc>
          <w:tcPr>
            <w:tcW w:type="dxa" w:w="18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Palanca ejecutable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Volumen inicial Motor A (días 1–90)</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40% — market maker deal + timing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60% — régimen de mercado</w:t>
            </w:r>
          </w:p>
        </w:tc>
        <w:tc>
          <w:tcPr>
            <w:tcW w:type="dxa" w:w="1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Frente 1 — MM</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Régimen de mercado en los primeros 6 meses</w:t>
            </w:r>
          </w:p>
        </w:tc>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Indirecto: timing de lanzamiento</w:t>
            </w:r>
          </w:p>
        </w:tc>
        <w:tc>
          <w:tcPr>
            <w:tcW w:type="dxa" w:w="21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Total — no controlable</w:t>
            </w:r>
          </w:p>
        </w:tc>
        <w:tc>
          <w:tcPr>
            <w:tcW w:type="dxa" w:w="1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No lanzar en bear confirmado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Adopción de usuarios App en Año 1</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Alta — producto, onboarding, KOLs, integraciones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Baja</w:t>
            </w:r>
          </w:p>
        </w:tc>
        <w:tc>
          <w:tcPr>
            <w:tcW w:type="dxa" w:w="1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Frentes 2, 3 y 4</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Módulo LUKAI contra-cíclico activo</w:t>
            </w:r>
          </w:p>
        </w:tc>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Total — implementación pre-TGE</w:t>
            </w:r>
          </w:p>
        </w:tc>
        <w:tc>
          <w:tcPr>
            <w:tcW w:type="dxa" w:w="21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Ninguno</w:t>
            </w:r>
          </w:p>
        </w:tc>
        <w:tc>
          <w:tcPr>
            <w:tcW w:type="dxa" w:w="18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Decisión técnica interna</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Staking $LUKA (supply circulante efectivo)</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Alta — diseño de incentivos de staking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Parcial — apetito del mercado</w:t>
            </w:r>
          </w:p>
        </w:tc>
        <w:tc>
          <w:tcPr>
            <w:tcW w:type="dxa" w:w="1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Diseño de recompensas Motor A</w:t>
            </w:r>
          </w:p>
        </w:tc>
      </w:tr>
    </w:tbl>
    <w:p>
      <w:pPr>
        <w:spacing w:before="60" w:after="60"/>
      </w:pPr>
      <w:r>
        <w:t xml:space="preserve"/>
      </w:r>
    </w:p>
    <w:p>
      <w:pPr>
        <w:pBdr>
          <w:top w:val="single" w:color="1A3A5C" w:sz="4" w:space="1"/>
          <w:left w:val="single" w:color="1A3A5C" w:sz="4" w:space="1"/>
          <w:bottom w:val="none" w:sz="0" w:space="0" w:color="auto"/>
          <w:right w:val="single" w:color="1A3A5C" w:sz="4" w:space="1"/>
        </w:pBdr>
        <w:shd w:fill="E8EDF5" w:val="clear"/>
        <w:spacing w:before="120" w:after="30"/>
        <w:ind w:left="220" w:right="220"/>
      </w:pPr>
      <w:r>
        <w:rPr>
          <w:rFonts w:ascii="Arial" w:cs="Arial" w:eastAsia="Arial" w:hAnsi="Arial"/>
          <w:b/>
          <w:bCs/>
          <w:color w:val="1A1A2E"/>
          <w:sz w:val="20"/>
          <w:szCs w:val="20"/>
        </w:rPr>
        <w:t xml:space="preserve">CONCLUSIÓN DE PROBABILIDADES:</w:t>
      </w:r>
    </w:p>
    <w:p>
      <w:pPr>
        <w:pBdr>
          <w:top w:val="none" w:sz="0" w:space="0" w:color="auto"/>
          <w:left w:val="single" w:color="1A3A5C" w:sz="4" w:space="1"/>
          <w:bottom w:val="none" w:sz="0" w:space="0" w:color="auto"/>
          <w:right w:val="single" w:color="1A3A5C" w:sz="4" w:space="1"/>
        </w:pBdr>
        <w:shd w:fill="E8EDF5" w:val="clear"/>
        <w:spacing w:before="30" w:after="30"/>
        <w:ind w:left="220" w:right="220"/>
      </w:pPr>
      <w:r>
        <w:rPr>
          <w:rFonts w:ascii="Arial" w:cs="Arial" w:eastAsia="Arial" w:hAnsi="Arial"/>
          <w:b w:val="false"/>
          <w:bCs w:val="false"/>
          <w:color w:val="1A1A2E"/>
          <w:sz w:val="20"/>
          <w:szCs w:val="20"/>
        </w:rPr>
        <w:t xml:space="preserve">Con ejecución excelente en los 3 frentes que el equipo controla (timing, MM, adopción App): resultado esperado sube de P50 ($37.2M) a rango P65–P75 ($55M–$80M).</w:t>
      </w:r>
    </w:p>
    <w:p>
      <w:pPr>
        <w:pBdr>
          <w:top w:val="none" w:sz="0" w:space="0" w:color="auto"/>
          <w:left w:val="single" w:color="1A3A5C" w:sz="4" w:space="1"/>
          <w:bottom w:val="none" w:sz="0" w:space="0" w:color="auto"/>
          <w:right w:val="single" w:color="1A3A5C" w:sz="4" w:space="1"/>
        </w:pBdr>
        <w:shd w:fill="E8EDF5" w:val="clear"/>
        <w:spacing w:before="30" w:after="30"/>
        <w:ind w:left="220" w:right="220"/>
      </w:pPr>
      <w:r>
        <w:rPr>
          <w:rFonts w:ascii="Arial" w:cs="Arial" w:eastAsia="Arial" w:hAnsi="Arial"/>
          <w:b w:val="false"/>
          <w:bCs w:val="false"/>
          <w:color w:val="1A1A2E"/>
          <w:sz w:val="20"/>
          <w:szCs w:val="20"/>
        </w:rPr>
        <w:t xml:space="preserve">Llegar al P95 ($156M–$267M) requiere además un ciclo de mercado favorable — condición necesaria pero no suficiente.</w:t>
      </w:r>
    </w:p>
    <w:p>
      <w:pPr>
        <w:pBdr>
          <w:top w:val="none" w:sz="0" w:space="0" w:color="auto"/>
          <w:left w:val="single" w:color="1A3A5C" w:sz="4" w:space="1"/>
          <w:bottom w:val="none" w:sz="0" w:space="0" w:color="auto"/>
          <w:right w:val="single" w:color="1A3A5C" w:sz="4" w:space="1"/>
        </w:pBdr>
        <w:shd w:fill="E8EDF5" w:val="clear"/>
        <w:spacing w:before="30" w:after="30"/>
        <w:ind w:left="220" w:right="220"/>
      </w:pPr>
      <w:r>
        <w:rPr>
          <w:rFonts w:ascii="Arial" w:cs="Arial" w:eastAsia="Arial" w:hAnsi="Arial"/>
          <w:b w:val="false"/>
          <w:bCs w:val="false"/>
          <w:color w:val="1A1A2E"/>
          <w:sz w:val="20"/>
          <w:szCs w:val="20"/>
        </w:rPr>
        <w:t xml:space="preserve">La combinación óptima: (1) timing correcto de lanzamiento + (2) 4 Frentes activos + (3) LUKAI contra-cíclico implementado.</w:t>
      </w:r>
    </w:p>
    <w:p>
      <w:pPr>
        <w:pBdr>
          <w:top w:val="none" w:sz="0" w:space="0" w:color="auto"/>
          <w:left w:val="single" w:color="1A3A5C" w:sz="4" w:space="1"/>
          <w:bottom w:val="single" w:color="1A3A5C" w:sz="4" w:space="1"/>
          <w:right w:val="single" w:color="1A3A5C" w:sz="4" w:space="1"/>
        </w:pBdr>
        <w:shd w:fill="E8EDF5" w:val="clear"/>
        <w:spacing w:before="30" w:after="120"/>
        <w:ind w:left="220" w:right="220"/>
      </w:pPr>
      <w:r>
        <w:rPr>
          <w:rFonts w:ascii="Arial" w:cs="Arial" w:eastAsia="Arial" w:hAnsi="Arial"/>
          <w:b w:val="false"/>
          <w:bCs w:val="false"/>
          <w:color w:val="1A1A2E"/>
          <w:sz w:val="20"/>
          <w:szCs w:val="20"/>
        </w:rPr>
        <w:t xml:space="preserve">Esta combinación lleva el resultado esperado a P65–P75 independientemente del ciclo, y a P95 cuando el mercado también acompaña.</w:t>
      </w:r>
    </w:p>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11. LAS 4 ETAPAS DEL PROTOCOLO</w:t>
      </w:r>
    </w:p>
    <w:p>
      <w:pPr>
        <w:spacing w:before="80" w:after="80"/>
        <w:jc w:val="left"/>
      </w:pPr>
      <w:r>
        <w:rPr>
          <w:rFonts w:ascii="Arial" w:cs="Arial" w:eastAsia="Arial" w:hAnsi="Arial"/>
          <w:b w:val="false"/>
          <w:bCs w:val="false"/>
          <w:i w:val="false"/>
          <w:iCs w:val="false"/>
          <w:color w:val="1A1A2E"/>
          <w:sz w:val="22"/>
          <w:szCs w:val="22"/>
        </w:rPr>
        <w:t xml:space="preserve">La arquitectura del protocolo se despliega en cuatro etapas secuenciales que definen qué motores están activos, qué hitos son requeridos, y qué capacidades se desbloquean. Cada etapa activa a la siguiente de forma automática mediante condiciones on-chain verificables.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600"/>
        <w:gridCol w:w="1800"/>
        <w:gridCol w:w="2000"/>
        <w:gridCol w:w="500"/>
      </w:tblGrid>
      <w:tr>
        <w:tc>
          <w:tcPr>
            <w:tcW w:type="dxa" w:w="1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Etapa</w:t>
            </w:r>
          </w:p>
        </w:tc>
        <w:tc>
          <w:tcPr>
            <w:tcW w:type="dxa" w:w="16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Nombre</w:t>
            </w:r>
          </w:p>
        </w:tc>
        <w:tc>
          <w:tcPr>
            <w:tcW w:type="dxa" w:w="26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Condición de Activación</w:t>
            </w:r>
          </w:p>
        </w:tc>
        <w:tc>
          <w:tcPr>
            <w:tcW w:type="dxa" w:w="18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Motores Activos</w:t>
            </w:r>
          </w:p>
        </w:tc>
        <w:tc>
          <w:tcPr>
            <w:tcW w:type="dxa" w:w="2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Capital Inversionistas</w:t>
            </w:r>
          </w:p>
        </w:tc>
        <w:tc>
          <w:tcPr>
            <w:tcW w:type="dxa" w:w="5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Hito de Comunidad</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Etapa 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Pre-lanzamiento</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Auditoría completada. Vesting publicado on-chain. 4 Frentes preparados.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Capital en KASH Sociedad bajo Jaguar Lock</w:t>
            </w:r>
          </w:p>
        </w:tc>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Vesting publicado</w:t>
            </w:r>
          </w:p>
        </w:tc>
      </w:tr>
      <w:tr>
        <w:tc>
          <w:tcPr>
            <w:tcW w:type="dxa" w:w="1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Etapa 1</w:t>
            </w:r>
          </w:p>
        </w:tc>
        <w:tc>
          <w:tcPr>
            <w:tcW w:type="dxa" w:w="1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Génesis</w:t>
            </w:r>
          </w:p>
        </w:tc>
        <w:tc>
          <w:tcPr>
            <w:tcW w:type="dxa" w:w="2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TGE. Pool LP activo en Meteora. Market Makers activos desde D1.</w:t>
            </w:r>
          </w:p>
        </w:tc>
        <w:tc>
          <w:tcPr>
            <w:tcW w:type="dxa" w:w="1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A activo. B y C inactivos.</w:t>
            </w:r>
          </w:p>
        </w:tc>
        <w:tc>
          <w:tcPr>
            <w:tcW w:type="dxa" w:w="2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LP Fundador (365d lock). Jaguar Shield activo.</w:t>
            </w:r>
          </w:p>
        </w:tc>
        <w:tc>
          <w:tcPr>
            <w:tcW w:type="dxa" w:w="5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A activo</w:t>
            </w:r>
          </w:p>
        </w:tc>
      </w:tr>
      <w:tr>
        <w:tc>
          <w:tcPr>
            <w:tcW w:type="dxa" w:w="1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Etapa 2A</w:t>
            </w:r>
          </w:p>
        </w:tc>
        <w:tc>
          <w:tcPr>
            <w:tcW w:type="dxa" w:w="16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App — Motor B0</w:t>
            </w:r>
          </w:p>
        </w:tc>
        <w:tc>
          <w:tcPr>
            <w:tcW w:type="dxa" w:w="26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App lanzada. K &lt; $25M. LUKAI contra-cíclico activo.</w:t>
            </w:r>
          </w:p>
        </w:tc>
        <w:tc>
          <w:tcPr>
            <w:tcW w:type="dxa" w:w="1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A + Motor B0 (quema pura desde D1 App).</w:t>
            </w:r>
          </w:p>
        </w:tc>
        <w:tc>
          <w:tcPr>
            <w:tcW w:type="dxa" w:w="2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Reserva Jaguar Shield. LP Comprometido disponible.</w:t>
            </w:r>
          </w:p>
        </w:tc>
        <w:tc>
          <w:tcPr>
            <w:tcW w:type="dxa" w:w="5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Dashboard K(t) live</w:t>
            </w:r>
          </w:p>
        </w:tc>
      </w:tr>
      <w:tr>
        <w:tc>
          <w:tcPr>
            <w:tcW w:type="dxa" w:w="1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Etapa 2B</w:t>
            </w:r>
          </w:p>
        </w:tc>
        <w:tc>
          <w:tcPr>
            <w:tcW w:type="dxa" w:w="1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Madurez — Motor B2</w:t>
            </w:r>
          </w:p>
        </w:tc>
        <w:tc>
          <w:tcPr>
            <w:tcW w:type="dxa" w:w="2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K(t) ≥ $25M — verificado on-chain por Pyth. Transición automática.</w:t>
            </w:r>
          </w:p>
        </w:tc>
        <w:tc>
          <w:tcPr>
            <w:tcW w:type="dxa" w:w="18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A + Motor B2 (quema + compensación plena).</w:t>
            </w:r>
          </w:p>
        </w:tc>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Liberación KASH Sociedad mes 13 post-hito.</w:t>
            </w:r>
          </w:p>
        </w:tc>
        <w:tc>
          <w:tcPr>
            <w:tcW w:type="dxa" w:w="5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B2 ACTIVADO</w:t>
            </w:r>
          </w:p>
        </w:tc>
      </w:tr>
      <w:tr>
        <w:tc>
          <w:tcPr>
            <w:tcW w:type="dxa" w:w="1000"/>
            <w:tcBorders>
              <w:top w:val="single" w:color="CCCCCC" w:sz="1"/>
              <w:left w:val="single" w:color="CCCCCC" w:sz="1"/>
              <w:bottom w:val="single" w:color="CCCCCC" w:sz="1"/>
              <w:right w:val="single" w:color="CCCCCC" w:sz="1"/>
            </w:tcBorders>
            <w:shd w:fill="0D737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Etapa 3</w:t>
            </w:r>
          </w:p>
        </w:tc>
        <w:tc>
          <w:tcPr>
            <w:tcW w:type="dxa" w:w="1600"/>
            <w:tcBorders>
              <w:top w:val="single" w:color="CCCCCC" w:sz="1"/>
              <w:left w:val="single" w:color="CCCCCC" w:sz="1"/>
              <w:bottom w:val="single" w:color="CCCCCC" w:sz="1"/>
              <w:right w:val="single" w:color="CCCCCC" w:sz="1"/>
            </w:tcBorders>
            <w:shd w:fill="0D737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Soberanía Global</w:t>
            </w:r>
          </w:p>
        </w:tc>
        <w:tc>
          <w:tcPr>
            <w:tcW w:type="dxa" w:w="2600"/>
            <w:tcBorders>
              <w:top w:val="single" w:color="CCCCCC" w:sz="1"/>
              <w:left w:val="single" w:color="CCCCCC" w:sz="1"/>
              <w:bottom w:val="single" w:color="CCCCCC" w:sz="1"/>
              <w:right w:val="single" w:color="CCCCCC" w:sz="1"/>
            </w:tcBorders>
            <w:shd w:fill="0D737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Adopción App consolidada. Integración fiat activa. K &gt; $50M.</w:t>
            </w:r>
          </w:p>
        </w:tc>
        <w:tc>
          <w:tcPr>
            <w:tcW w:type="dxa" w:w="1800"/>
            <w:tcBorders>
              <w:top w:val="single" w:color="CCCCCC" w:sz="1"/>
              <w:left w:val="single" w:color="CCCCCC" w:sz="1"/>
              <w:bottom w:val="single" w:color="CCCCCC" w:sz="1"/>
              <w:right w:val="single" w:color="CCCCCC" w:sz="1"/>
            </w:tcBorders>
            <w:shd w:fill="0D737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A + B2 + Motor C.</w:t>
            </w:r>
          </w:p>
        </w:tc>
        <w:tc>
          <w:tcPr>
            <w:tcW w:type="dxa" w:w="2000"/>
            <w:tcBorders>
              <w:top w:val="single" w:color="CCCCCC" w:sz="1"/>
              <w:left w:val="single" w:color="CCCCCC" w:sz="1"/>
              <w:bottom w:val="single" w:color="CCCCCC" w:sz="1"/>
              <w:right w:val="single" w:color="CCCCCC" w:sz="1"/>
            </w:tcBorders>
            <w:shd w:fill="0D737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Distribución perpetua de fees líquidos a Sociedad.</w:t>
            </w:r>
          </w:p>
        </w:tc>
        <w:tc>
          <w:tcPr>
            <w:tcW w:type="dxa" w:w="500"/>
            <w:tcBorders>
              <w:top w:val="single" w:color="CCCCCC" w:sz="1"/>
              <w:left w:val="single" w:color="CCCCCC" w:sz="1"/>
              <w:bottom w:val="single" w:color="CCCCCC" w:sz="1"/>
              <w:right w:val="single" w:color="CCCCCC" w:sz="1"/>
            </w:tcBorders>
            <w:shd w:fill="0D737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C activo</w:t>
            </w:r>
          </w:p>
        </w:tc>
      </w:tr>
      <w:tr>
        <w:tc>
          <w:tcPr>
            <w:tcW w:type="dxa" w:w="1000"/>
            <w:tcBorders>
              <w:top w:val="single" w:color="CCCCCC" w:sz="1"/>
              <w:left w:val="single" w:color="CCCCCC" w:sz="1"/>
              <w:bottom w:val="single" w:color="CCCCCC" w:sz="1"/>
              <w:right w:val="single" w:color="CCCCCC" w:sz="1"/>
            </w:tcBorders>
            <w:shd w:fill="5B2C6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Etapa 4</w:t>
            </w:r>
          </w:p>
        </w:tc>
        <w:tc>
          <w:tcPr>
            <w:tcW w:type="dxa" w:w="1600"/>
            <w:tcBorders>
              <w:top w:val="single" w:color="CCCCCC" w:sz="1"/>
              <w:left w:val="single" w:color="CCCCCC" w:sz="1"/>
              <w:bottom w:val="single" w:color="CCCCCC" w:sz="1"/>
              <w:right w:val="single" w:color="CCCCCC" w:sz="1"/>
            </w:tcBorders>
            <w:shd w:fill="5B2C6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DAO</w:t>
            </w:r>
          </w:p>
        </w:tc>
        <w:tc>
          <w:tcPr>
            <w:tcW w:type="dxa" w:w="2600"/>
            <w:tcBorders>
              <w:top w:val="single" w:color="CCCCCC" w:sz="1"/>
              <w:left w:val="single" w:color="CCCCCC" w:sz="1"/>
              <w:bottom w:val="single" w:color="CCCCCC" w:sz="1"/>
              <w:right w:val="single" w:color="CCCCCC" w:sz="1"/>
            </w:tcBorders>
            <w:shd w:fill="5B2C6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Año 5. Supply ≤ 3,300M. Emisión Neta Cero activada.</w:t>
            </w:r>
          </w:p>
        </w:tc>
        <w:tc>
          <w:tcPr>
            <w:tcW w:type="dxa" w:w="1800"/>
            <w:tcBorders>
              <w:top w:val="single" w:color="CCCCCC" w:sz="1"/>
              <w:left w:val="single" w:color="CCCCCC" w:sz="1"/>
              <w:bottom w:val="single" w:color="CCCCCC" w:sz="1"/>
              <w:right w:val="single" w:color="CCCCCC" w:sz="1"/>
            </w:tcBorders>
            <w:shd w:fill="5B2C6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Todos activos. Quema suspendida. Recirculación.</w:t>
            </w:r>
          </w:p>
        </w:tc>
        <w:tc>
          <w:tcPr>
            <w:tcW w:type="dxa" w:w="2000"/>
            <w:tcBorders>
              <w:top w:val="single" w:color="CCCCCC" w:sz="1"/>
              <w:left w:val="single" w:color="CCCCCC" w:sz="1"/>
              <w:bottom w:val="single" w:color="CCCCCC" w:sz="1"/>
              <w:right w:val="single" w:color="CCCCCC" w:sz="1"/>
            </w:tcBorders>
            <w:shd w:fill="5B2C6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Control de gobernanza pasa al DAO.</w:t>
            </w:r>
          </w:p>
        </w:tc>
        <w:tc>
          <w:tcPr>
            <w:tcW w:type="dxa" w:w="500"/>
            <w:tcBorders>
              <w:top w:val="single" w:color="CCCCCC" w:sz="1"/>
              <w:left w:val="single" w:color="CCCCCC" w:sz="1"/>
              <w:bottom w:val="single" w:color="CCCCCC" w:sz="1"/>
              <w:right w:val="single" w:color="CCCCCC" w:sz="1"/>
            </w:tcBorders>
            <w:shd w:fill="5B2C6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Emisión Neta Cero</w:t>
            </w:r>
          </w:p>
        </w:tc>
      </w:tr>
    </w:tbl>
    <w:p>
      <w:pPr>
        <w:spacing w:before="80" w:after="80"/>
      </w:pPr>
      <w:r>
        <w:t xml:space="preserve"/>
      </w:r>
    </w:p>
    <w:p>
      <w:pPr>
        <w:spacing w:before="280" w:after="120"/>
      </w:pPr>
      <w:r>
        <w:rPr>
          <w:rFonts w:ascii="Arial" w:cs="Arial" w:eastAsia="Arial" w:hAnsi="Arial"/>
          <w:b/>
          <w:bCs/>
          <w:color w:val="1A3A5C"/>
          <w:sz w:val="28"/>
          <w:szCs w:val="28"/>
        </w:rPr>
        <w:t xml:space="preserve">11.1 Coordinación Crítica — Etapas 2A y 2B</w:t>
      </w:r>
    </w:p>
    <w:p>
      <w:pPr>
        <w:pBdr>
          <w:top w:val="single" w:color="196F3D" w:sz="4" w:space="1"/>
          <w:left w:val="single" w:color="196F3D" w:sz="4" w:space="1"/>
          <w:bottom w:val="none" w:sz="0" w:space="0" w:color="auto"/>
          <w:right w:val="single" w:color="196F3D" w:sz="4" w:space="1"/>
        </w:pBdr>
        <w:shd w:fill="EAFAF1" w:val="clear"/>
        <w:spacing w:before="120" w:after="30"/>
        <w:ind w:left="220" w:right="220"/>
      </w:pPr>
      <w:r>
        <w:rPr>
          <w:rFonts w:ascii="Arial" w:cs="Arial" w:eastAsia="Arial" w:hAnsi="Arial"/>
          <w:b/>
          <w:bCs/>
          <w:color w:val="1A1A2E"/>
          <w:sz w:val="20"/>
          <w:szCs w:val="20"/>
        </w:rPr>
        <w:t xml:space="preserve">El lanzamiento de la App (Etapa 2A) NO necesita esperar a que K llegue a $25M.</w:t>
      </w:r>
    </w:p>
    <w:p>
      <w:pPr>
        <w:pBdr>
          <w:top w:val="none" w:sz="0" w:space="0" w:color="auto"/>
          <w:left w:val="single" w:color="196F3D" w:sz="4" w:space="1"/>
          <w:bottom w:val="none" w:sz="0" w:space="0" w:color="auto"/>
          <w:right w:val="single" w:color="196F3D" w:sz="4" w:space="1"/>
        </w:pBdr>
        <w:shd w:fill="EAFAF1" w:val="clear"/>
        <w:spacing w:before="30" w:after="30"/>
        <w:ind w:left="220" w:right="220"/>
      </w:pPr>
      <w:r>
        <w:rPr>
          <w:rFonts w:ascii="Arial" w:cs="Arial" w:eastAsia="Arial" w:hAnsi="Arial"/>
          <w:b w:val="false"/>
          <w:bCs w:val="false"/>
          <w:color w:val="1A1A2E"/>
          <w:sz w:val="20"/>
          <w:szCs w:val="20"/>
        </w:rPr>
        <w:t xml:space="preserve">La App puede lanzar en cualquier momento después del Génesis (Etapa 1).</w:t>
      </w:r>
    </w:p>
    <w:p>
      <w:pPr>
        <w:pBdr>
          <w:top w:val="none" w:sz="0" w:space="0" w:color="auto"/>
          <w:left w:val="single" w:color="196F3D" w:sz="4" w:space="1"/>
          <w:bottom w:val="none" w:sz="0" w:space="0" w:color="auto"/>
          <w:right w:val="single" w:color="196F3D" w:sz="4" w:space="1"/>
        </w:pBdr>
        <w:shd w:fill="EAFAF1" w:val="clear"/>
        <w:spacing w:before="30" w:after="30"/>
        <w:ind w:left="220" w:right="220"/>
      </w:pPr>
      <w:r>
        <w:rPr>
          <w:rFonts w:ascii="Arial" w:cs="Arial" w:eastAsia="Arial" w:hAnsi="Arial"/>
          <w:b w:val="false"/>
          <w:bCs w:val="false"/>
          <w:color w:val="1A1A2E"/>
          <w:sz w:val="20"/>
          <w:szCs w:val="20"/>
        </w:rPr>
        <w:t xml:space="preserve">Motor B0 opera desde el día 1 de la App: quema directa sin condiciones ni costo.</w:t>
      </w:r>
    </w:p>
    <w:p>
      <w:pPr>
        <w:pBdr>
          <w:top w:val="none" w:sz="0" w:space="0" w:color="auto"/>
          <w:left w:val="single" w:color="196F3D" w:sz="4" w:space="1"/>
          <w:bottom w:val="none" w:sz="0" w:space="0" w:color="auto"/>
          <w:right w:val="single" w:color="196F3D" w:sz="4" w:space="1"/>
        </w:pBdr>
        <w:shd w:fill="EAFAF1" w:val="clear"/>
        <w:spacing w:before="30" w:after="30"/>
        <w:ind w:left="220" w:right="220"/>
      </w:pPr>
      <w:r>
        <w:rPr>
          <w:rFonts w:ascii="Arial" w:cs="Arial" w:eastAsia="Arial" w:hAnsi="Arial"/>
          <w:b w:val="false"/>
          <w:bCs w:val="false"/>
          <w:color w:val="1A1A2E"/>
          <w:sz w:val="20"/>
          <w:szCs w:val="20"/>
        </w:rPr>
        <w:t xml:space="preserve">La transición a Etapa 2B ocurre automáticamente transacción a transacción cuando K ≥ $25M.</w:t>
      </w:r>
    </w:p>
    <w:p>
      <w:pPr>
        <w:pBdr>
          <w:top w:val="none" w:sz="0" w:space="0" w:color="auto"/>
          <w:left w:val="single" w:color="196F3D" w:sz="4" w:space="1"/>
          <w:bottom w:val="none" w:sz="0" w:space="0" w:color="auto"/>
          <w:right w:val="single" w:color="196F3D" w:sz="4" w:space="1"/>
        </w:pBdr>
        <w:shd w:fill="EAFAF1" w:val="clear"/>
        <w:spacing w:before="30" w:after="30"/>
        <w:ind w:left="220" w:right="220"/>
      </w:pPr>
      <w:r>
        <w:rPr>
          <w:rFonts w:ascii="Arial" w:cs="Arial" w:eastAsia="Arial" w:hAnsi="Arial"/>
          <w:b w:val="false"/>
          <w:bCs w:val="false"/>
          <w:color w:val="1A1A2E"/>
          <w:sz w:val="20"/>
          <w:szCs w:val="20"/>
        </w:rPr>
        <w:t xml:space="preserve">Si la App lanza temprano con buen volumen, B0 acelera la llegada al umbral.</w:t>
      </w:r>
    </w:p>
    <w:p>
      <w:pPr>
        <w:pBdr>
          <w:top w:val="none" w:sz="0" w:space="0" w:color="auto"/>
          <w:left w:val="single" w:color="196F3D" w:sz="4" w:space="1"/>
          <w:bottom w:val="none" w:sz="0" w:space="0" w:color="auto"/>
          <w:right w:val="single" w:color="196F3D" w:sz="4" w:space="1"/>
        </w:pBdr>
        <w:shd w:fill="EAFAF1" w:val="clear"/>
        <w:spacing w:before="30" w:after="30"/>
        <w:ind w:left="220" w:right="220"/>
      </w:pPr>
      <w:r>
        <w:rPr>
          <w:rFonts w:ascii="Arial" w:cs="Arial" w:eastAsia="Arial" w:hAnsi="Arial"/>
          <w:b w:val="false"/>
          <w:bCs w:val="false"/>
          <w:color w:val="1A1A2E"/>
          <w:sz w:val="20"/>
          <w:szCs w:val="20"/>
        </w:rPr>
        <w:t xml:space="preserve">Si la App lanza tarde, el Motor A ya construyó gran parte del camino al umbral solo.</w:t>
      </w:r>
    </w:p>
    <w:p>
      <w:pPr>
        <w:pBdr>
          <w:top w:val="none" w:sz="0" w:space="0" w:color="auto"/>
          <w:left w:val="single" w:color="196F3D" w:sz="4" w:space="1"/>
          <w:bottom w:val="single" w:color="196F3D" w:sz="4" w:space="1"/>
          <w:right w:val="single" w:color="196F3D" w:sz="4" w:space="1"/>
        </w:pBdr>
        <w:shd w:fill="EAFAF1" w:val="clear"/>
        <w:spacing w:before="30" w:after="120"/>
        <w:ind w:left="220" w:right="220"/>
      </w:pPr>
      <w:r>
        <w:rPr>
          <w:rFonts w:ascii="Arial" w:cs="Arial" w:eastAsia="Arial" w:hAnsi="Arial"/>
          <w:b w:val="false"/>
          <w:bCs w:val="false"/>
          <w:color w:val="1A1A2E"/>
          <w:sz w:val="20"/>
          <w:szCs w:val="20"/>
        </w:rPr>
        <w:t xml:space="preserve">En ambos casos el sistema funciona correctamente. No hay dependencia frágil entre App y Vault.</w:t>
      </w:r>
    </w:p>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12. LUKASH APP — MANADAS, LUKAI Y JUNGLE ARENA</w:t>
      </w:r>
    </w:p>
    <w:p>
      <w:pPr>
        <w:spacing w:before="80" w:after="80"/>
        <w:jc w:val="left"/>
      </w:pPr>
      <w:r>
        <w:rPr>
          <w:rFonts w:ascii="Arial" w:cs="Arial" w:eastAsia="Arial" w:hAnsi="Arial"/>
          <w:b w:val="false"/>
          <w:bCs w:val="false"/>
          <w:i w:val="false"/>
          <w:iCs w:val="false"/>
          <w:color w:val="1A1A2E"/>
          <w:sz w:val="22"/>
          <w:szCs w:val="22"/>
        </w:rPr>
        <w:t xml:space="preserve">La App es el centro de interacción del protocolo y el motor de adopción masiva. No es solo una interfaz — es la plataforma donde el Protocolo de Colateralización Multiactivo (PCM) se convierte en experiencia de usuario tangible.</w:t>
      </w:r>
    </w:p>
    <w:p>
      <w:pPr>
        <w:spacing w:before="40" w:after="40"/>
      </w:pPr>
      <w:r>
        <w:t xml:space="preserve"/>
      </w:r>
    </w:p>
    <w:p>
      <w:pPr>
        <w:spacing w:before="280" w:after="120"/>
      </w:pPr>
      <w:r>
        <w:rPr>
          <w:rFonts w:ascii="Arial" w:cs="Arial" w:eastAsia="Arial" w:hAnsi="Arial"/>
          <w:b/>
          <w:bCs/>
          <w:color w:val="1A3A5C"/>
          <w:sz w:val="28"/>
          <w:szCs w:val="28"/>
        </w:rPr>
        <w:t xml:space="preserve">12.1 LUKAI como Interfaz de Usuario</w:t>
      </w:r>
    </w:p>
    <w:p>
      <w:pPr>
        <w:spacing w:before="80" w:after="80"/>
        <w:jc w:val="left"/>
      </w:pPr>
      <w:r>
        <w:rPr>
          <w:rFonts w:ascii="Arial" w:cs="Arial" w:eastAsia="Arial" w:hAnsi="Arial"/>
          <w:b w:val="false"/>
          <w:bCs w:val="false"/>
          <w:i w:val="false"/>
          <w:iCs w:val="false"/>
          <w:color w:val="1A1A2E"/>
          <w:sz w:val="22"/>
          <w:szCs w:val="22"/>
        </w:rPr>
        <w:t xml:space="preserve">LUKAI no es un simple chatbot. Es una interfaz de ejecución financiera que traduce lenguaje humano a transacciones on-chain. Su diseño visual minimalista oculta un motor capaz de análisis de riesgo en tiempo real y asesoramiento personalizado.</w:t>
      </w:r>
    </w:p>
    <w:p>
      <w:pPr>
        <w:spacing w:before="40" w:after="40"/>
      </w:pPr>
      <w:r>
        <w:t xml:space="preserve"/>
      </w:r>
    </w:p>
    <w:p>
      <w:pPr>
        <w:spacing w:before="280" w:after="120"/>
      </w:pPr>
      <w:r>
        <w:rPr>
          <w:rFonts w:ascii="Arial" w:cs="Arial" w:eastAsia="Arial" w:hAnsi="Arial"/>
          <w:b/>
          <w:bCs/>
          <w:color w:val="1A3A5C"/>
          <w:sz w:val="28"/>
          <w:szCs w:val="28"/>
        </w:rPr>
        <w:t xml:space="preserve">12.2 Manadas — La Unidad Económica Central</w:t>
      </w:r>
    </w:p>
    <w:p>
      <w:pPr>
        <w:spacing w:before="80" w:after="80"/>
        <w:jc w:val="left"/>
      </w:pPr>
      <w:r>
        <w:rPr>
          <w:rFonts w:ascii="Arial" w:cs="Arial" w:eastAsia="Arial" w:hAnsi="Arial"/>
          <w:b w:val="false"/>
          <w:bCs w:val="false"/>
          <w:i w:val="false"/>
          <w:iCs w:val="false"/>
          <w:color w:val="1A1A2E"/>
          <w:sz w:val="22"/>
          <w:szCs w:val="22"/>
        </w:rPr>
        <w:t xml:space="preserve">Las Manadas son comunidades financieras organizadas que utilizan cNFTs (NFTs comprimidos) de Solana. En Solana, gestionar una comunidad de 10,000 miembros es prácticamente gratuito — lo que permite micro-segmentación económica sin precedentes.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Servicio de Manada</w:t>
            </w:r>
          </w:p>
        </w:tc>
        <w:tc>
          <w:tcPr>
            <w:tcW w:type="dxa" w:w="34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Función Financiera</w:t>
            </w:r>
          </w:p>
        </w:tc>
        <w:tc>
          <w:tcPr>
            <w:tcW w:type="dxa" w:w="34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Motor Económico Alimentado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Crowdfunding y Crowdlending</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Las manadas agrupan capital para financiar proyectos locales o préstamos entre miembros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B (transacciones internas en $LUKA)</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Fondos y Seguros Colectivos</w:t>
            </w:r>
          </w:p>
        </w:tc>
        <w:tc>
          <w:tcPr>
            <w:tcW w:type="dxa" w:w="34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Redes de seguridad mutua ante emergencias, gestionadas via oráculos y smart contracts</w:t>
            </w:r>
          </w:p>
        </w:tc>
        <w:tc>
          <w:tcPr>
            <w:tcW w:type="dxa" w:w="34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B + LUKAI como árbitro automático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Marketplaces Internos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Economías locales con $LUKA como moneda preferente y descuentos para miembros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B (fees de cada transacción)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Tokenización RWA</w:t>
            </w:r>
          </w:p>
        </w:tc>
        <w:tc>
          <w:tcPr>
            <w:tcW w:type="dxa" w:w="34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Inversión colectiva en bienes raíces o commodities tokenizados — acceso democratizado</w:t>
            </w:r>
          </w:p>
        </w:tc>
        <w:tc>
          <w:tcPr>
            <w:tcW w:type="dxa" w:w="34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C en Fase 3 (USDC + $LUKA)</w:t>
            </w:r>
          </w:p>
        </w:tc>
      </w:tr>
    </w:tbl>
    <w:p>
      <w:pPr>
        <w:spacing w:before="80" w:after="80"/>
      </w:pPr>
      <w:r>
        <w:t xml:space="preserve"/>
      </w:r>
    </w:p>
    <w:p>
      <w:pPr>
        <w:spacing w:before="280" w:after="120"/>
      </w:pPr>
      <w:r>
        <w:rPr>
          <w:rFonts w:ascii="Arial" w:cs="Arial" w:eastAsia="Arial" w:hAnsi="Arial"/>
          <w:b/>
          <w:bCs/>
          <w:color w:val="1A3A5C"/>
          <w:sz w:val="28"/>
          <w:szCs w:val="28"/>
        </w:rPr>
        <w:t xml:space="preserve">12.3 Jungle Arena — Gaming Financiero</w:t>
      </w:r>
    </w:p>
    <w:p>
      <w:pPr>
        <w:spacing w:before="80" w:after="80"/>
        <w:jc w:val="left"/>
      </w:pPr>
      <w:r>
        <w:rPr>
          <w:rFonts w:ascii="Arial" w:cs="Arial" w:eastAsia="Arial" w:hAnsi="Arial"/>
          <w:b w:val="false"/>
          <w:bCs w:val="false"/>
          <w:i w:val="false"/>
          <w:iCs w:val="false"/>
          <w:color w:val="1A1A2E"/>
          <w:sz w:val="22"/>
          <w:szCs w:val="22"/>
        </w:rPr>
        <w:t xml:space="preserve">Jungle Arena es la rampa de acceso al ecosistema para el Segmento A (12–25 años). A diferencia de los modelos Play-to-Earn insostenibles, Jungle Arena basa su economía en captura de valor entre participantes y en las quemas del Motor B.</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60"/>
      </w:tblGrid>
      <w:tr>
        <w:tc>
          <w:tcPr>
            <w:tcW w:type="dxa" w:w="2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Elemento de Juego</w:t>
            </w:r>
          </w:p>
        </w:tc>
        <w:tc>
          <w:tcPr>
            <w:tcW w:type="dxa" w:w="3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Función Financiera</w:t>
            </w:r>
          </w:p>
        </w:tc>
        <w:tc>
          <w:tcPr>
            <w:tcW w:type="dxa" w:w="41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Impacto en el Usuario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Evolución del Jaguar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Niveles de reputación (Cub a Emperor). Jaguar Score como currículum financiero.</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Incentiva retención y consistencia. Score alto desbloquea mejores tasas en la App.</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Misiones de Caza</w:t>
            </w:r>
          </w:p>
        </w:tc>
        <w:tc>
          <w:tcPr>
            <w:tcW w:type="dxa" w:w="3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Tareas educativas y de ahorro gamificadas</w:t>
            </w:r>
          </w:p>
        </w:tc>
        <w:tc>
          <w:tcPr>
            <w:tcW w:type="dxa" w:w="41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Mejora la alfabetización financiera mientras genera fees para el Motor B</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Duelos de Manadas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Competición por rendimiento del Vault entre manadas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Fomenta cohesión grupal y trading social — amplifica volumen Motor A</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Bet &amp; Win $LUKA</w:t>
            </w:r>
          </w:p>
        </w:tc>
        <w:tc>
          <w:tcPr>
            <w:tcW w:type="dxa" w:w="3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Apuestas respaldadas por habilidades — no azar puro</w:t>
            </w:r>
          </w:p>
        </w:tc>
        <w:tc>
          <w:tcPr>
            <w:tcW w:type="dxa" w:w="41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Genera volumen para quemas masivas del Motor B</w:t>
            </w:r>
          </w:p>
        </w:tc>
      </w:tr>
    </w:tbl>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13. PROYECCIONES FINANCIERAS POR ETAPA</w:t>
      </w:r>
    </w:p>
    <w:p>
      <w:pPr>
        <w:spacing w:before="80" w:after="80"/>
        <w:jc w:val="left"/>
      </w:pPr>
      <w:r>
        <w:rPr>
          <w:rFonts w:ascii="Arial" w:cs="Arial" w:eastAsia="Arial" w:hAnsi="Arial"/>
          <w:b w:val="false"/>
          <w:bCs w:val="false"/>
          <w:i w:val="false"/>
          <w:iCs w:val="false"/>
          <w:color w:val="1A1A2E"/>
          <w:sz w:val="22"/>
          <w:szCs w:val="22"/>
        </w:rPr>
        <w:t xml:space="preserve">Las proyecciones siguientes corresponden a los rangos de las tres etapas operativas del protocolo, con tres escenarios por etapa. Las proyecciones de Etapa 2 y 3 contemplan la composición actualizada del Vault v3.0 y el impacto del módulo LUKAI contra-cíclico.</w:t>
      </w:r>
    </w:p>
    <w:p>
      <w:pPr>
        <w:spacing w:before="40" w:after="40"/>
      </w:pPr>
      <w:r>
        <w:t xml:space="preserve"/>
      </w:r>
    </w:p>
    <w:p>
      <w:pPr>
        <w:spacing w:before="280" w:after="120"/>
      </w:pPr>
      <w:r>
        <w:rPr>
          <w:rFonts w:ascii="Arial" w:cs="Arial" w:eastAsia="Arial" w:hAnsi="Arial"/>
          <w:b/>
          <w:bCs/>
          <w:color w:val="1A3A5C"/>
          <w:sz w:val="28"/>
          <w:szCs w:val="28"/>
        </w:rPr>
        <w:t xml:space="preserve">Etapa 1 — Génesis (Referente: $WIF)</w:t>
      </w:r>
    </w:p>
    <w:p>
      <w:pPr>
        <w:spacing w:before="80" w:after="60"/>
        <w:jc w:val="left"/>
      </w:pPr>
      <w:r>
        <w:rPr>
          <w:rFonts w:ascii="Arial" w:cs="Arial" w:eastAsia="Arial" w:hAnsi="Arial"/>
          <w:b w:val="false"/>
          <w:bCs w:val="false"/>
          <w:i w:val="false"/>
          <w:iCs w:val="false"/>
          <w:color w:val="1A1A2E"/>
          <w:sz w:val="22"/>
          <w:szCs w:val="22"/>
        </w:rPr>
        <w:t xml:space="preserve">Fee 4.0% base / 2.5% whitelist. Foco: Motor A y acumulación de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Métrica / Variable</w:t>
            </w:r>
          </w:p>
        </w:tc>
        <w:tc>
          <w:tcPr>
            <w:tcW w:type="dxa" w:w="212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Rango Mínimo</w:t>
            </w:r>
          </w:p>
        </w:tc>
        <w:tc>
          <w:tcPr>
            <w:tcW w:type="dxa" w:w="212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Rango Sostenible</w:t>
            </w:r>
          </w:p>
        </w:tc>
        <w:tc>
          <w:tcPr>
            <w:tcW w:type="dxa" w:w="212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Rango Optimista (Bull)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Volumen Diario Promedio</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$5,000,000</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$35,000,000</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$120,000,000</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Fees Recaudados (30 días)</w:t>
            </w:r>
          </w:p>
        </w:tc>
        <w:tc>
          <w:tcPr>
            <w:tcW w:type="dxa" w:w="2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$6,000,000</w:t>
            </w:r>
          </w:p>
        </w:tc>
        <w:tc>
          <w:tcPr>
            <w:tcW w:type="dxa" w:w="2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$42,000,000</w:t>
            </w:r>
          </w:p>
        </w:tc>
        <w:tc>
          <w:tcPr>
            <w:tcW w:type="dxa" w:w="2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$144,000,000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Aporte Vault Core (35% × 70%)</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$1,470,000</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$10,290,000</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$35,280,000</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Caja O&amp;M (15%)</w:t>
            </w:r>
          </w:p>
        </w:tc>
        <w:tc>
          <w:tcPr>
            <w:tcW w:type="dxa" w:w="2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$900,000</w:t>
            </w:r>
          </w:p>
        </w:tc>
        <w:tc>
          <w:tcPr>
            <w:tcW w:type="dxa" w:w="2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$6,300,000</w:t>
            </w:r>
          </w:p>
        </w:tc>
        <w:tc>
          <w:tcPr>
            <w:tcW w:type="dxa" w:w="2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$21,600,000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Tokens Quemados (30 días est.)</w:t>
            </w:r>
          </w:p>
        </w:tc>
        <w:tc>
          <w:tcPr>
            <w:tcW w:type="dxa" w:w="212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480M $LUKA</w:t>
            </w:r>
          </w:p>
        </w:tc>
        <w:tc>
          <w:tcPr>
            <w:tcW w:type="dxa" w:w="212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1.8B $LUKA</w:t>
            </w:r>
          </w:p>
        </w:tc>
        <w:tc>
          <w:tcPr>
            <w:tcW w:type="dxa" w:w="212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3.2B $LUKA</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Market Cap Proyectado</w:t>
            </w:r>
          </w:p>
        </w:tc>
        <w:tc>
          <w:tcPr>
            <w:tcW w:type="dxa" w:w="2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$28,000,000</w:t>
            </w:r>
          </w:p>
        </w:tc>
        <w:tc>
          <w:tcPr>
            <w:tcW w:type="dxa" w:w="2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$180,000,000</w:t>
            </w:r>
          </w:p>
        </w:tc>
        <w:tc>
          <w:tcPr>
            <w:tcW w:type="dxa" w:w="2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$950,000,000</w:t>
            </w:r>
          </w:p>
        </w:tc>
      </w:tr>
    </w:tbl>
    <w:p>
      <w:pPr>
        <w:spacing w:before="80" w:after="80"/>
      </w:pPr>
      <w:r>
        <w:t xml:space="preserve"/>
      </w:r>
    </w:p>
    <w:p>
      <w:pPr>
        <w:spacing w:before="280" w:after="120"/>
      </w:pPr>
      <w:r>
        <w:rPr>
          <w:rFonts w:ascii="Arial" w:cs="Arial" w:eastAsia="Arial" w:hAnsi="Arial"/>
          <w:b/>
          <w:bCs/>
          <w:color w:val="1A3A5C"/>
          <w:sz w:val="28"/>
          <w:szCs w:val="28"/>
        </w:rPr>
        <w:t xml:space="preserve">Etapa 2 — Expansión (Referente: $BONK)</w:t>
      </w:r>
    </w:p>
    <w:p>
      <w:pPr>
        <w:spacing w:before="80" w:after="60"/>
        <w:jc w:val="left"/>
      </w:pPr>
      <w:r>
        <w:rPr>
          <w:rFonts w:ascii="Arial" w:cs="Arial" w:eastAsia="Arial" w:hAnsi="Arial"/>
          <w:b w:val="false"/>
          <w:bCs w:val="false"/>
          <w:i w:val="false"/>
          <w:iCs w:val="false"/>
          <w:color w:val="1A1A2E"/>
          <w:sz w:val="22"/>
          <w:szCs w:val="22"/>
        </w:rPr>
        <w:t xml:space="preserve">Fee 2.5% base / 1.5% whitelist. Foco: Motor A + B0 → B2. Adopción de App activa.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Métrica / Variable</w:t>
            </w:r>
          </w:p>
        </w:tc>
        <w:tc>
          <w:tcPr>
            <w:tcW w:type="dxa" w:w="212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Rango Mínimo</w:t>
            </w:r>
          </w:p>
        </w:tc>
        <w:tc>
          <w:tcPr>
            <w:tcW w:type="dxa" w:w="212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Rango Sostenible</w:t>
            </w:r>
          </w:p>
        </w:tc>
        <w:tc>
          <w:tcPr>
            <w:tcW w:type="dxa" w:w="212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Rango Optimista (Bull)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Volumen Mensual (DEX + App)</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$250,000,000</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$1,200,000,000</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$3,500,000,000</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Fees Recaudados (Mensual)</w:t>
            </w:r>
          </w:p>
        </w:tc>
        <w:tc>
          <w:tcPr>
            <w:tcW w:type="dxa" w:w="2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$6,250,000</w:t>
            </w:r>
          </w:p>
        </w:tc>
        <w:tc>
          <w:tcPr>
            <w:tcW w:type="dxa" w:w="2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$30,000,000</w:t>
            </w:r>
          </w:p>
        </w:tc>
        <w:tc>
          <w:tcPr>
            <w:tcW w:type="dxa" w:w="2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$87,500,000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Aporte Vault Core (35% × 70%)</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$1,531,250</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$7,350,000</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$21,437,500</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Tokens Quemados Motor B</w:t>
            </w:r>
          </w:p>
        </w:tc>
        <w:tc>
          <w:tcPr>
            <w:tcW w:type="dxa" w:w="212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250M $LUKA</w:t>
            </w:r>
          </w:p>
        </w:tc>
        <w:tc>
          <w:tcPr>
            <w:tcW w:type="dxa" w:w="212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800M $LUKA</w:t>
            </w:r>
          </w:p>
        </w:tc>
        <w:tc>
          <w:tcPr>
            <w:tcW w:type="dxa" w:w="212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1.5B $LUKA</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Market Cap Proyectado</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$850,000,000</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$2,200,000,000</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$5,500,000,000</w:t>
            </w:r>
          </w:p>
        </w:tc>
      </w:tr>
    </w:tbl>
    <w:p>
      <w:pPr>
        <w:spacing w:before="80" w:after="80"/>
      </w:pPr>
      <w:r>
        <w:t xml:space="preserve"/>
      </w:r>
    </w:p>
    <w:p>
      <w:pPr>
        <w:spacing w:before="280" w:after="120"/>
      </w:pPr>
      <w:r>
        <w:rPr>
          <w:rFonts w:ascii="Arial" w:cs="Arial" w:eastAsia="Arial" w:hAnsi="Arial"/>
          <w:b/>
          <w:bCs/>
          <w:color w:val="1A3A5C"/>
          <w:sz w:val="28"/>
          <w:szCs w:val="28"/>
        </w:rPr>
        <w:t xml:space="preserve">Etapa 3 — Soberanía (Referente: NEQUI)</w:t>
      </w:r>
    </w:p>
    <w:p>
      <w:pPr>
        <w:spacing w:before="80" w:after="60"/>
        <w:jc w:val="left"/>
      </w:pPr>
      <w:r>
        <w:rPr>
          <w:rFonts w:ascii="Arial" w:cs="Arial" w:eastAsia="Arial" w:hAnsi="Arial"/>
          <w:b w:val="false"/>
          <w:bCs w:val="false"/>
          <w:i w:val="false"/>
          <w:iCs w:val="false"/>
          <w:color w:val="1A1A2E"/>
          <w:sz w:val="22"/>
          <w:szCs w:val="22"/>
        </w:rPr>
        <w:t xml:space="preserve">Fee Motor C 0.5%. Supply fijo 3.3B. Foco: pagos masivos, Emisión Neta Cero activa.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Métrica / Variable</w:t>
            </w:r>
          </w:p>
        </w:tc>
        <w:tc>
          <w:tcPr>
            <w:tcW w:type="dxa" w:w="212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Rango Mínimo</w:t>
            </w:r>
          </w:p>
        </w:tc>
        <w:tc>
          <w:tcPr>
            <w:tcW w:type="dxa" w:w="212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Rango Sostenible</w:t>
            </w:r>
          </w:p>
        </w:tc>
        <w:tc>
          <w:tcPr>
            <w:tcW w:type="dxa" w:w="212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Rango Optimista (Bull)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Transacciones Mensuales</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100,000,000</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300,000,000</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550,000,000</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Volumen Mensual (USD)</w:t>
            </w:r>
          </w:p>
        </w:tc>
        <w:tc>
          <w:tcPr>
            <w:tcW w:type="dxa" w:w="2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$300,000,000</w:t>
            </w:r>
          </w:p>
        </w:tc>
        <w:tc>
          <w:tcPr>
            <w:tcW w:type="dxa" w:w="2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$900,000,000</w:t>
            </w:r>
          </w:p>
        </w:tc>
        <w:tc>
          <w:tcPr>
            <w:tcW w:type="dxa" w:w="2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$1,650,000,000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Fees Recaudados (Mensual)</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$1,500,000</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$4,500,000</w:t>
            </w:r>
          </w:p>
        </w:tc>
        <w:tc>
          <w:tcPr>
            <w:tcW w:type="dxa" w:w="2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$8,250,000</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Aporte Vault Core (35%)</w:t>
            </w:r>
          </w:p>
        </w:tc>
        <w:tc>
          <w:tcPr>
            <w:tcW w:type="dxa" w:w="2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$367,500</w:t>
            </w:r>
          </w:p>
        </w:tc>
        <w:tc>
          <w:tcPr>
            <w:tcW w:type="dxa" w:w="2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$1,102,500</w:t>
            </w:r>
          </w:p>
        </w:tc>
        <w:tc>
          <w:tcPr>
            <w:tcW w:type="dxa" w:w="21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$2,021,250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Market Cap Proyectado</w:t>
            </w:r>
          </w:p>
        </w:tc>
        <w:tc>
          <w:tcPr>
            <w:tcW w:type="dxa" w:w="21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$6,000,000,000</w:t>
            </w:r>
          </w:p>
        </w:tc>
        <w:tc>
          <w:tcPr>
            <w:tcW w:type="dxa" w:w="21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$7,500,000,000</w:t>
            </w:r>
          </w:p>
        </w:tc>
        <w:tc>
          <w:tcPr>
            <w:tcW w:type="dxa" w:w="212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$9,000,000,000</w:t>
            </w:r>
          </w:p>
        </w:tc>
      </w:tr>
    </w:tbl>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14. PLAN DE INVERSIÓN Y USO DE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60"/>
        <w:gridCol w:w="2600"/>
        <w:gridCol w:w="4800"/>
      </w:tblGrid>
      <w:tr>
        <w:tc>
          <w:tcPr>
            <w:tcW w:type="dxa" w:w="1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Fase</w:t>
            </w:r>
          </w:p>
        </w:tc>
        <w:tc>
          <w:tcPr>
            <w:tcW w:type="dxa" w:w="17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Inversión Requerida</w:t>
            </w:r>
          </w:p>
        </w:tc>
        <w:tc>
          <w:tcPr>
            <w:tcW w:type="dxa" w:w="26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Foco Principal</w:t>
            </w:r>
          </w:p>
        </w:tc>
        <w:tc>
          <w:tcPr>
            <w:tcW w:type="dxa" w:w="48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Componentes Clave</w:t>
            </w:r>
          </w:p>
        </w:tc>
      </w:tr>
      <w:tr>
        <w:tc>
          <w:tcPr>
            <w:tcW w:type="dxa" w:w="14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Fase 1</w:t>
            </w:r>
          </w:p>
        </w:tc>
        <w:tc>
          <w:tcPr>
            <w:tcW w:type="dxa" w:w="17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$800,000 USD</w:t>
            </w:r>
          </w:p>
        </w:tc>
        <w:tc>
          <w:tcPr>
            <w:tcW w:type="dxa" w:w="26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Core &amp; Awareness</w:t>
            </w:r>
          </w:p>
        </w:tc>
        <w:tc>
          <w:tcPr>
            <w:tcW w:type="dxa" w:w="48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Desarrollo LUKAI + módulo contra-cíclico, perfeccionamiento protocolo + Jaguar Shield, prototipo LUKASH App, marketing de guerrilla (KOLs + MM), constitución legal El Salvador</w:t>
            </w:r>
          </w:p>
        </w:tc>
      </w:tr>
      <w:tr>
        <w:tc>
          <w:tcPr>
            <w:tcW w:type="dxa" w:w="14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Fase 2</w:t>
            </w:r>
          </w:p>
        </w:tc>
        <w:tc>
          <w:tcPr>
            <w:tcW w:type="dxa" w:w="17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$6,500,000 USD</w:t>
            </w:r>
          </w:p>
        </w:tc>
        <w:tc>
          <w:tcPr>
            <w:tcW w:type="dxa" w:w="26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Product &amp; Scale</w:t>
            </w:r>
          </w:p>
        </w:tc>
        <w:tc>
          <w:tcPr>
            <w:tcW w:type="dxa" w:w="4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Adquisición 1.5M usuarios LatAm ($3.00/usuario), desarrollo Jungle Arena (motor de juego, totems, recompensas financieras), OpEx e infraestructura Jaguar Shield, integraciones Star Atlas / Kamino / Tensor</w:t>
            </w:r>
          </w:p>
        </w:tc>
      </w:tr>
      <w:tr>
        <w:tc>
          <w:tcPr>
            <w:tcW w:type="dxa" w:w="14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Fase 3</w:t>
            </w:r>
          </w:p>
        </w:tc>
        <w:tc>
          <w:tcPr>
            <w:tcW w:type="dxa" w:w="17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$12,000,000 USD</w:t>
            </w:r>
          </w:p>
        </w:tc>
        <w:tc>
          <w:tcPr>
            <w:tcW w:type="dxa" w:w="26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Utilidad en Economía Real</w:t>
            </w:r>
          </w:p>
        </w:tc>
        <w:tc>
          <w:tcPr>
            <w:tcW w:type="dxa" w:w="48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Expansión red Jaguar Pay (100K+ comercios, terminales NFC/QR), licencias IFPE México + SEDPE Colombia, infraestructura RWA (SPVs, T-bills tokenizados, Real Estate), LUKAI Institutional Bridge para tesorerías corporativas</w:t>
            </w:r>
          </w:p>
        </w:tc>
      </w:tr>
    </w:tbl>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15. ANÁLISIS REGULATORIO Y JURISDICCIÓN</w:t>
      </w:r>
    </w:p>
    <w:p>
      <w:pPr>
        <w:spacing w:before="80" w:after="80"/>
        <w:jc w:val="left"/>
      </w:pPr>
      <w:r>
        <w:rPr>
          <w:rFonts w:ascii="Arial" w:cs="Arial" w:eastAsia="Arial" w:hAnsi="Arial"/>
          <w:b w:val="false"/>
          <w:bCs w:val="false"/>
          <w:i w:val="false"/>
          <w:iCs w:val="false"/>
          <w:color w:val="1A1A2E"/>
          <w:sz w:val="22"/>
          <w:szCs w:val="22"/>
        </w:rPr>
        <w:t xml:space="preserve">El Salvador es el hub óptimo para la fundación del protocolo en 2026 por su legislación pionera en activos digitales, cero impuestos sobre ganancias cripto y bancos pro-Bitcoin para rampas on/off.</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c>
          <w:tcPr>
            <w:tcW w:type="dxa" w:w="36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Requisito para LUKASH</w:t>
            </w:r>
          </w:p>
        </w:tc>
        <w:tc>
          <w:tcPr>
            <w:tcW w:type="dxa" w:w="59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Especificación CNAD El Salvador 2026</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Capital Social Mínimo</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$2,000 USD</w:t>
            </w:r>
          </w:p>
        </w:tc>
      </w:tr>
      <w:tr>
        <w:tc>
          <w:tcPr>
            <w:tcW w:type="dxa" w:w="3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Estructura Corporativa</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Entidad legal local con Oficial de Cumplimiento AML/KYC</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Ventaja Fiscal</w:t>
            </w:r>
          </w:p>
        </w:tc>
        <w:tc>
          <w:tcPr>
            <w:tcW w:type="dxa" w:w="59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Exención total de impuestos sobre ganancias de capital e ingresos de activos digitales</w:t>
            </w:r>
          </w:p>
        </w:tc>
      </w:tr>
      <w:tr>
        <w:tc>
          <w:tcPr>
            <w:tcW w:type="dxa" w:w="3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Integración Bancaria</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Bancos pro-Bitcoin facilitan rampas on/off para Motor C</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Tarifa de Registro</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~$5,475 USD — pago único</w:t>
            </w:r>
          </w:p>
        </w:tc>
      </w:tr>
      <w:tr>
        <w:tc>
          <w:tcPr>
            <w:tcW w:type="dxa" w:w="3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Supervisión</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Reportes periódicos de actividad y auditorías técnicas ante la CNAD</w:t>
            </w:r>
          </w:p>
        </w:tc>
      </w:tr>
    </w:tbl>
    <w:p>
      <w:pPr>
        <w:spacing w:before="60" w:after="60"/>
      </w:pPr>
      <w:r>
        <w:t xml:space="preserve"/>
      </w:r>
    </w:p>
    <w:p>
      <w:pPr>
        <w:spacing w:before="80" w:after="80"/>
        <w:jc w:val="left"/>
      </w:pPr>
      <w:r>
        <w:rPr>
          <w:rFonts w:ascii="Arial" w:cs="Arial" w:eastAsia="Arial" w:hAnsi="Arial"/>
          <w:b w:val="false"/>
          <w:bCs w:val="false"/>
          <w:i w:val="false"/>
          <w:iCs w:val="false"/>
          <w:color w:val="1A1A2E"/>
          <w:sz w:val="22"/>
          <w:szCs w:val="22"/>
        </w:rPr>
        <w:t xml:space="preserve">Expansión secundaria en Fase 3: Suiza (FINMA) y Emiratos Árabes Unidos (VARA) para credibilidad institucional. Alternativas: Bermudas, Islas Caimán, Panamá según conveniencia regulatoria al momento de la expansión.</w:t>
      </w:r>
    </w:p>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16. DETECCIÓN DE RIESGOS Y ESTRATEGIAS DE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5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Riesgo</w:t>
            </w:r>
          </w:p>
        </w:tc>
        <w:tc>
          <w:tcPr>
            <w:tcW w:type="dxa" w:w="18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P(Ocurrencia) — Simulación</w:t>
            </w:r>
          </w:p>
        </w:tc>
        <w:tc>
          <w:tcPr>
            <w:tcW w:type="dxa" w:w="1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Severidad</w:t>
            </w:r>
          </w:p>
        </w:tc>
        <w:tc>
          <w:tcPr>
            <w:tcW w:type="dxa" w:w="45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Mitigación Implementada en v3.0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B2 no activa en 5 años</w:t>
            </w:r>
          </w:p>
        </w:tc>
        <w:tc>
          <w:tcPr>
            <w:tcW w:type="dxa" w:w="18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0.4%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BAJA</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K_min = $25M hardcoded. Solo crash total en 5 años lo evita. 4 Frentes elevan P(B2 Año 1) al 82.3%.</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Espiral de muerte (colapso en cascada)</w:t>
            </w:r>
          </w:p>
        </w:tc>
        <w:tc>
          <w:tcPr>
            <w:tcW w:type="dxa" w:w="18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1.4%</w:t>
            </w:r>
          </w:p>
        </w:tc>
        <w:tc>
          <w:tcPr>
            <w:tcW w:type="dxa" w:w="120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CRÍTICA</w:t>
            </w:r>
          </w:p>
        </w:tc>
        <w:tc>
          <w:tcPr>
            <w:tcW w:type="dxa" w:w="4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Throttle DEFENSIVO (25%) rompe la espiral. Mayor yield base v3.0 reduce velocidad de agotamiento de R_op.</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Ruina total del Vault (&lt;10% capital)</w:t>
            </w:r>
          </w:p>
        </w:tc>
        <w:tc>
          <w:tcPr>
            <w:tcW w:type="dxa" w:w="18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0.0%</w:t>
            </w:r>
          </w:p>
        </w:tc>
        <w:tc>
          <w:tcPr>
            <w:tcW w:type="dxa" w:w="120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CRÍTICA</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Yield LST (6–8%) + USDC lending (4–8%) + USDC reserva + Capa 3 cBTC con lock Tridente.</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R_op insuficiente para Motor B2</w:t>
            </w:r>
          </w:p>
        </w:tc>
        <w:tc>
          <w:tcPr>
            <w:tcW w:type="dxa" w:w="1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~7%*</w:t>
            </w:r>
          </w:p>
        </w:tc>
        <w:tc>
          <w:tcPr>
            <w:tcW w:type="dxa" w:w="1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ALTA</w:t>
            </w:r>
          </w:p>
        </w:tc>
        <w:tc>
          <w:tcPr>
            <w:tcW w:type="dxa" w:w="4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Throttle reduce demanda simultáneamente. UCR (20%) activa Recarga Forzada. +7.7% en R_op vs v2.1.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LP Collapse (retiro masivo)</w:t>
            </w:r>
          </w:p>
        </w:tc>
        <w:tc>
          <w:tcPr>
            <w:tcW w:type="dxa" w:w="1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~12%*</w:t>
            </w:r>
          </w:p>
        </w:tc>
        <w:tc>
          <w:tcPr>
            <w:tcW w:type="dxa" w:w="1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ALTA</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Circuit Breaker LP (3 niveles). LP Comprometido reduce free-float vulnerable. No confiscación.</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Bear prolongado &gt;3 años</w:t>
            </w:r>
          </w:p>
        </w:tc>
        <w:tc>
          <w:tcPr>
            <w:tcW w:type="dxa" w:w="1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~6%</w:t>
            </w:r>
          </w:p>
        </w:tc>
        <w:tc>
          <w:tcPr>
            <w:tcW w:type="dxa" w:w="1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MEDIA</w:t>
            </w:r>
          </w:p>
        </w:tc>
        <w:tc>
          <w:tcPr>
            <w:tcW w:type="dxa" w:w="4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Throttle + Capa 1 USDC (25%). Sistema sobrevive aunque lento. LUKAI acumula activos baratos para recuperación.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Correlación Vault en crisis sistémica</w:t>
            </w:r>
          </w:p>
        </w:tc>
        <w:tc>
          <w:tcPr>
            <w:tcW w:type="dxa" w:w="18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~10%*</w:t>
            </w:r>
          </w:p>
        </w:tc>
        <w:tc>
          <w:tcPr>
            <w:tcW w:type="dxa" w:w="1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MEDIA</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Correlación ponderada bajó de 0.55 (v2.1) a 0.46 (v3.0) al eliminar ETH/LINK. 100% Solana-nativo elimina riesgo bridge.</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Liquidez USDC lending en estrés</w:t>
            </w:r>
          </w:p>
        </w:tc>
        <w:tc>
          <w:tcPr>
            <w:tcW w:type="dxa" w:w="18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BAJA</w:t>
            </w:r>
          </w:p>
        </w:tc>
        <w:tc>
          <w:tcPr>
            <w:tcW w:type="dxa" w:w="4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Solo 5% del Vault. Retiro &lt;24h. Delay de 1 día modelado. Impacto máximo: $500K en Vault de $10M.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Exploit técnico de contratos</w:t>
            </w:r>
          </w:p>
        </w:tc>
        <w:tc>
          <w:tcPr>
            <w:tcW w:type="dxa" w:w="1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No modelable</w:t>
            </w:r>
          </w:p>
        </w:tc>
        <w:tc>
          <w:tcPr>
            <w:tcW w:type="dxa" w:w="1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ALTA</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Auditoría Ottersec / Halborn antes del TGE. Seguro Anti-Exploit hasta 5% del Vault. Tridente Multisig en acciones críticas.</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Riesgo regulatorio</w:t>
            </w:r>
          </w:p>
        </w:tc>
        <w:tc>
          <w:tcPr>
            <w:tcW w:type="dxa" w:w="18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No modelable</w:t>
            </w:r>
          </w:p>
        </w:tc>
        <w:tc>
          <w:tcPr>
            <w:tcW w:type="dxa" w:w="1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MEDIA</w:t>
            </w:r>
          </w:p>
        </w:tc>
        <w:tc>
          <w:tcPr>
            <w:tcW w:type="dxa" w:w="4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Radicación en El Salvador (CNAD). Cumplimiento FATF y MiCA proactivo para interoperabilidad global.</w:t>
            </w:r>
          </w:p>
        </w:tc>
      </w:tr>
    </w:tbl>
    <w:p>
      <w:pPr>
        <w:spacing w:before="60" w:after="60"/>
      </w:pPr>
      <w:r>
        <w:t xml:space="preserve"/>
      </w:r>
    </w:p>
    <w:p>
      <w:pPr>
        <w:spacing w:before="80" w:after="80"/>
        <w:jc w:val="left"/>
      </w:pPr>
      <w:r>
        <w:rPr>
          <w:rFonts w:ascii="Arial" w:cs="Arial" w:eastAsia="Arial" w:hAnsi="Arial"/>
          <w:b w:val="false"/>
          <w:bCs w:val="false"/>
          <w:i w:val="false"/>
          <w:iCs w:val="false"/>
          <w:color w:val="4A4A6A"/>
          <w:sz w:val="22"/>
          <w:szCs w:val="22"/>
        </w:rPr>
        <w:t xml:space="preserve">* Probabilidades marcadas con asterisco son estimaciones basadas en análisis de subconjuntos de trayectorias, no frecuencias directas del modelo Monte Carlo.</w:t>
      </w:r>
    </w:p>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17. PARÁMETROS FORMALES — BLUEPRINT DE SMART CONTRACTS</w:t>
      </w:r>
    </w:p>
    <w:p>
      <w:pPr>
        <w:spacing w:before="80" w:after="80"/>
        <w:jc w:val="left"/>
      </w:pPr>
      <w:r>
        <w:rPr>
          <w:rFonts w:ascii="Arial" w:cs="Arial" w:eastAsia="Arial" w:hAnsi="Arial"/>
          <w:b w:val="false"/>
          <w:bCs w:val="false"/>
          <w:i w:val="false"/>
          <w:iCs w:val="false"/>
          <w:color w:val="1A1A2E"/>
          <w:sz w:val="22"/>
          <w:szCs w:val="22"/>
        </w:rPr>
        <w:t xml:space="preserve">Esta tabla es el referente técnico definitivo para el equipo de desarrollo. Todos los parámetros deben codificarse exactamente como se especifica. Los parámetros marcados 'DAO' solo son modificables mediante gobernanza en Etapa 4.</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360"/>
      </w:tblGrid>
      <w:tr>
        <w:tc>
          <w:tcPr>
            <w:tcW w:type="dxa" w:w="3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Parámetro</w:t>
            </w:r>
          </w:p>
        </w:tc>
        <w:tc>
          <w:tcPr>
            <w:tcW w:type="dxa" w:w="22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Valor v3.0</w:t>
            </w:r>
          </w:p>
        </w:tc>
        <w:tc>
          <w:tcPr>
            <w:tcW w:type="dxa" w:w="43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Notas de Implementación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K_min — Activación Motor B2</w:t>
            </w:r>
          </w:p>
        </w:tc>
        <w:tc>
          <w:tcPr>
            <w:tcW w:type="dxa" w:w="2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$25,000,000 USD</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Hardcoded. Solo modificable por DAO en Etapa 4. Verificación via Pyth Network en tiempo real.</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Fee Motor A — estándar</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4.0%</w:t>
            </w:r>
          </w:p>
        </w:tc>
        <w:tc>
          <w:tcPr>
            <w:tcW w:type="dxa" w:w="4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4 SOL de cada 100 SOL operados. 2.5% para whitelist.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Fee Motor B — estándar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2.5%</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Del $LUKA del usuario. 1.5% para whitelist.</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Fee Motor C — estándar</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0.5%</w:t>
            </w:r>
          </w:p>
        </w:tc>
        <w:tc>
          <w:tcPr>
            <w:tcW w:type="dxa" w:w="4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Solo en USDC. Activo desde Etapa 3.</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Distribución fees: Vault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35%</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Compra activos KASH v3.0 via Jupiter. 70% Core / 30% Sociedad.</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Distribución fees: Quema / LP</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35%</w:t>
            </w:r>
          </w:p>
        </w:tc>
        <w:tc>
          <w:tcPr>
            <w:tcW w:type="dxa" w:w="4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Motor A: compra $LUKA → burn. Motor C: compra $LUKA → LP.</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Distribución fees: O&amp;M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15%</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Wallet operativa. Incluye financiamiento parcial de incentivos MM.</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Distribución fees: Staking</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15%</w:t>
            </w:r>
          </w:p>
        </w:tc>
        <w:tc>
          <w:tcPr>
            <w:tcW w:type="dxa" w:w="4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Compra $LUKA → Contrato de Staking.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Vault: cBTC (Reserva Profunda)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35%</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cbBTC nativo Solana. Sin bridge. Lock Tridente para Capa 3.</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Vault: SOL Nativo</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15%</w:t>
            </w:r>
          </w:p>
        </w:tc>
        <w:tc>
          <w:tcPr>
            <w:tcW w:type="dxa" w:w="4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Liquidez operativa. Correlación BTC 0.80.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Vault: SOL/LST (JitoSOL + mSOL)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Yield 6–8% anual. JitoSOL ya integrado en Jaguar Shield Anti-MEV.</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Vault: USDC Reserva Inmediata (Capa 1)</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25%</w:t>
            </w:r>
          </w:p>
        </w:tc>
        <w:tc>
          <w:tcPr>
            <w:tcW w:type="dxa" w:w="4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Sin yield. Siempre disponible sin conversión. Primera línea emergencias.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Vault: USDC Lending (Kamino/Marginfi)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5%</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Yield 4–8% anual. Retiro &lt;24h. Delay 1 día en escenarios de estrés extremo.</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Vault: PYTH + JTO + JUP</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5%</w:t>
            </w:r>
          </w:p>
        </w:tc>
        <w:tc>
          <w:tcPr>
            <w:tcW w:type="dxa" w:w="4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 PYTH + 1.5% JTO + 0.5% JUP. Infraestructura técnica del protocolo.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Throttle ACELERADO (P &gt; 1.2×EMA30)</w:t>
            </w:r>
          </w:p>
        </w:tc>
        <w:tc>
          <w:tcPr>
            <w:tcW w:type="dxa" w:w="22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Quema 125%</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Automático via LUKAI + Pyth Network.</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Throttle NORMAL (0.8–1.2×EMA30)</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Quema 100%</w:t>
            </w:r>
          </w:p>
        </w:tc>
        <w:tc>
          <w:tcPr>
            <w:tcW w:type="dxa" w:w="4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Sin cambio operativo.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Throttle CONSERVADOR (0.5–0.8×EMA30)</w:t>
            </w:r>
          </w:p>
        </w:tc>
        <w:tc>
          <w:tcPr>
            <w:tcW w:type="dxa" w:w="22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Quema 60% / Cola 40%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Cola on-chain pública. Ejecución progresiva al recuperar NORMAL.</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Throttle DEFENSIVO (P &lt; 0.5×EMA30)</w:t>
            </w:r>
          </w:p>
        </w:tc>
        <w:tc>
          <w:tcPr>
            <w:tcW w:type="dxa" w:w="220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Quema 25% / Cola 75%</w:t>
            </w:r>
          </w:p>
        </w:tc>
        <w:tc>
          <w:tcPr>
            <w:tcW w:type="dxa" w:w="4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Modo supervivencia. R_op protegida al máximo.</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Liquidación cola diferida al volver a NORMAL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Máx 10% cola/semana</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Evita impacto abrupto al mercado al ejecutar la cola acumulada.</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Circuit Breaker LP Nivel 1</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&gt;15% caída LP en 4h</w:t>
            </w:r>
          </w:p>
        </w:tc>
        <w:tc>
          <w:tcPr>
            <w:tcW w:type="dxa" w:w="4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 Delay 12h en retiros. Override: Tridente Multisig.</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Circuit Breaker LP Nivel 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&gt;30% caída LP en 24h</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 Delay 48h. Override: Tridente + LUKAI. Alerta máxima.</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LP Lock voluntario máximo</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365 días</w:t>
            </w:r>
          </w:p>
        </w:tc>
        <w:tc>
          <w:tcPr>
            <w:tcW w:type="dxa" w:w="4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+20% rewards adicionales. Gobernanza premium. Badge 'Emperor'.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Fuente rewards LP adicionales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3% presupuesto O&amp;M mensual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Reasignación interna. No aumenta el fee total.</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Cap burn diario (seguridad)</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 del supply/día</w:t>
            </w:r>
          </w:p>
        </w:tc>
        <w:tc>
          <w:tcPr>
            <w:tcW w:type="dxa" w:w="4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Evita quema abrupta en días de volumen extremo. El exceso se ejecuta el día siguiente.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Umbral Crítico de Reserva (UCR)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20% de R_op proyectada</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Por debajo: Recarga Forzada — 15% yield semanal a USDC hasta recuperar.</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Nombre técnico legal del estándar</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PCM (Protocolo de Colateralización Multiactivo)</w:t>
            </w:r>
          </w:p>
        </w:tc>
        <w:tc>
          <w:tcPr>
            <w:tcW w:type="dxa" w:w="4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Solo en documentación técnica y legal. Marca KASH y narrativa de comunidad sin cambios.</w:t>
            </w:r>
          </w:p>
        </w:tc>
      </w:tr>
    </w:tbl>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18. MÉTRICAS DE SALUD DEL PROTOCOLO — DASHBOARD ON-CHAIN</w:t>
      </w:r>
    </w:p>
    <w:p>
      <w:pPr>
        <w:spacing w:before="80" w:after="80"/>
        <w:jc w:val="left"/>
      </w:pPr>
      <w:r>
        <w:rPr>
          <w:rFonts w:ascii="Arial" w:cs="Arial" w:eastAsia="Arial" w:hAnsi="Arial"/>
          <w:b w:val="false"/>
          <w:bCs w:val="false"/>
          <w:i w:val="false"/>
          <w:iCs w:val="false"/>
          <w:color w:val="1A1A2E"/>
          <w:sz w:val="22"/>
          <w:szCs w:val="22"/>
        </w:rPr>
        <w:t xml:space="preserve">Dashboard de métricas on-chain que el equipo monitorea en tiempo real. La mayoría de estas métricas se publican en el dashboard público del Vault — la transparencia es el activo de confianza más valioso del protocolo en etapa temprana.</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3360"/>
      </w:tblGrid>
      <w:tr>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Métrica</w:t>
            </w:r>
          </w:p>
        </w:tc>
        <w:tc>
          <w:tcPr>
            <w:tcW w:type="dxa" w:w="1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Frecuencia</w:t>
            </w:r>
          </w:p>
        </w:tc>
        <w:tc>
          <w:tcPr>
            <w:tcW w:type="dxa" w:w="24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Umbral de Alerta</w:t>
            </w:r>
          </w:p>
        </w:tc>
        <w:tc>
          <w:tcPr>
            <w:tcW w:type="dxa" w:w="33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Acción si se Activa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K(t) — Valor total del Vault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Tiempo real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&lt; objetivo de etapa actual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Dashboard público actualizado. Motor B switch automático.</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R_op — Reserva Operativa USDC</w:t>
            </w:r>
          </w:p>
        </w:tc>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Diario</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&lt; 20% capacidad proyectada (UCR)</w:t>
            </w:r>
          </w:p>
        </w:tc>
        <w:tc>
          <w:tcPr>
            <w:tcW w:type="dxa" w:w="3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Modo Recarga Forzada: 15% yield semanal → USDC.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Cola de quemas diferidas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Tiempo real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&gt; 30% de quema mensual promedio en cola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Comunicar a comunidad. Publicar en dashboard. Esperar normalización de precio.</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S(t) — Supply circulante</w:t>
            </w:r>
          </w:p>
        </w:tc>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Diario</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 3,300M (meta final)</w:t>
            </w:r>
          </w:p>
        </w:tc>
        <w:tc>
          <w:tcPr>
            <w:tcW w:type="dxa" w:w="3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Activar Emisión Neta Cero. Redirigir al Fondo Recirculación.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Modo Throttle activo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Tiempo real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CONSERVADOR o DEFENSIVO activo</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Publicar en dashboard. Activar protocolo de comunicación de comunidad.</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LP Total del pool</w:t>
            </w:r>
          </w:p>
        </w:tc>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Cada 4 horas</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&gt; 10% caída en 2h (Alerta) / &gt;15% en 4h (Nivel 1)</w:t>
            </w:r>
          </w:p>
        </w:tc>
        <w:tc>
          <w:tcPr>
            <w:tcW w:type="dxa" w:w="3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Circuit Breaker automático según nivel. Notificación on-chain.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Ratio correlación Vault (cBTC/SOL)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Semanal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&gt; 0.70 correlación promedio</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LUKAI ajusta rebalanceo hacia USDC / activos descorrelacionados.</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Usuarios activos mensuales App</w:t>
            </w:r>
          </w:p>
        </w:tc>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Mensual</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&lt; 1,000 en mes 6 post-lanzamiento</w:t>
            </w:r>
          </w:p>
        </w:tc>
        <w:tc>
          <w:tcPr>
            <w:tcW w:type="dxa" w:w="3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Revisión de estrategia de adquisición. Activar Frente 2 (KOLs) o Frente 4 (integraciones).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Yield USDC Lending (Kamino/Marginfi)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Semanal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&lt; 3% anual sostenido</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LUKAI redirige la posición al pool de mayor yield o a USDC reserva.</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Régimen de mercado LUKAI</w:t>
            </w:r>
          </w:p>
        </w:tc>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Tiempo real</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Cambio de régimen detectado</w:t>
            </w:r>
          </w:p>
        </w:tc>
        <w:tc>
          <w:tcPr>
            <w:tcW w:type="dxa" w:w="3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LUKAI ajusta asignación de nuevas entradas automáticamente. Publicar en dashboard.</w:t>
            </w:r>
          </w:p>
        </w:tc>
      </w:tr>
    </w:tbl>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19. HITOS DE VALIDACIÓN Y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5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Categoría</w:t>
            </w:r>
          </w:p>
        </w:tc>
        <w:tc>
          <w:tcPr>
            <w:tcW w:type="dxa" w:w="756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Acción / Hito</w:t>
            </w:r>
          </w:p>
        </w:tc>
      </w:tr>
      <w:tr>
        <w:tc>
          <w:tcPr>
            <w:tcW w:type="dxa" w:w="200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Etapa 0 — Antes del TGE</w:t>
            </w:r>
          </w:p>
        </w:tc>
        <w:tc>
          <w:tcPr>
            <w:tcW w:type="dxa" w:w="7560"/>
            <w:tcBorders>
              <w:top w:val="single" w:color="CCCCCC" w:sz="1"/>
              <w:left w:val="single" w:color="CCCCCC" w:sz="1"/>
              <w:bottom w:val="single" w:color="CCCCCC" w:sz="1"/>
              <w:right w:val="single" w:color="CCCCCC" w:sz="1"/>
            </w:tcBorders>
            <w:shd w:fill="FDEDEC"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(1) Auditoría Ottersec / Halborn de todos los contratos. (2) Vesting del equipo publicado on-chain. (3) K_min = $25M implementado en smart contract. (4) Throttle Dinámico implementado y testeado. (5) LUKAI módulo contra-cíclico activo y verificado. (6) Circuit Breaker LP implementado. (7) Dashboard público del Vault en producción. (8) Market Makers confirmados para D1.</w:t>
            </w:r>
          </w:p>
        </w:tc>
      </w:tr>
      <w:tr>
        <w:tc>
          <w:tcPr>
            <w:tcW w:type="dxa" w:w="200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Etapa 1 — Motor A activo</w:t>
            </w:r>
          </w:p>
        </w:tc>
        <w:tc>
          <w:tcPr>
            <w:tcW w:type="dxa" w:w="7560"/>
            <w:tcBorders>
              <w:top w:val="single" w:color="CCCCCC" w:sz="1"/>
              <w:left w:val="single" w:color="CCCCCC" w:sz="1"/>
              <w:bottom w:val="single" w:color="CCCCCC" w:sz="1"/>
              <w:right w:val="single" w:color="CCCCCC" w:sz="1"/>
            </w:tcBorders>
            <w:shd w:fill="EBF5FB"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 Motor A activo: Vault crece desde el primer trade. ✓ LP profundo con spreads &lt;0.5% (market makers activos). ✓ Dashboard muestra K(t) en tiempo real. ✓ KOLs publican primera narrativa de progreso.</w:t>
            </w:r>
          </w:p>
        </w:tc>
      </w:tr>
      <w:tr>
        <w:tc>
          <w:tcPr>
            <w:tcW w:type="dxa" w:w="200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Etapa 2A — App lanzada</w:t>
            </w:r>
          </w:p>
        </w:tc>
        <w:tc>
          <w:tcPr>
            <w:tcW w:type="dxa" w:w="7560"/>
            <w:tcBorders>
              <w:top w:val="single" w:color="CCCCCC" w:sz="1"/>
              <w:left w:val="single" w:color="CCCCCC" w:sz="1"/>
              <w:bottom w:val="single" w:color="CCCCCC" w:sz="1"/>
              <w:right w:val="single" w:color="CCCCCC" w:sz="1"/>
            </w:tcBorders>
            <w:shd w:fill="FEF9E7"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 Motor B0 quema desde la primera transacción interna. ✓ K = $10M: Milestone público — comunidad celebra. ✓ LUKAI módulo contra-cíclico ajusta asignaciones en tiempo real. ✓ 1,000+ usuarios activos mensuales al fin del mes 3.</w:t>
            </w:r>
          </w:p>
        </w:tc>
      </w:tr>
      <w:tr>
        <w:tc>
          <w:tcPr>
            <w:tcW w:type="dxa" w:w="200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Etapa 2B — K ≥ $25M</w:t>
            </w:r>
          </w:p>
        </w:tc>
        <w:tc>
          <w:tcPr>
            <w:tcW w:type="dxa" w:w="7560"/>
            <w:tcBorders>
              <w:top w:val="single" w:color="CCCCCC" w:sz="1"/>
              <w:left w:val="single" w:color="CCCCCC" w:sz="1"/>
              <w:bottom w:val="single" w:color="CCCCCC" w:sz="1"/>
              <w:right w:val="single" w:color="CCCCCC" w:sz="1"/>
            </w:tcBorders>
            <w:shd w:fill="EAFAF1"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 K = $25M: Switch automático B0 → B2 on-chain. Evento público: 'MOTOR B2 ACTIVADO'. ✓ Supply = 6,600M: 33% de contracción completado. ✓ R_op acumulada suficiente para compensaciones plenas.</w:t>
            </w:r>
          </w:p>
        </w:tc>
      </w:tr>
      <w:tr>
        <w:tc>
          <w:tcPr>
            <w:tcW w:type="dxa" w:w="2000"/>
            <w:tcBorders>
              <w:top w:val="single" w:color="CCCCCC" w:sz="1"/>
              <w:left w:val="single" w:color="CCCCCC" w:sz="1"/>
              <w:bottom w:val="single" w:color="CCCCCC" w:sz="1"/>
              <w:right w:val="single" w:color="CCCCCC" w:sz="1"/>
            </w:tcBorders>
            <w:shd w:fill="5B2C6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Largo Plazo</w:t>
            </w:r>
          </w:p>
        </w:tc>
        <w:tc>
          <w:tcPr>
            <w:tcW w:type="dxa" w:w="7560"/>
            <w:tcBorders>
              <w:top w:val="single" w:color="CCCCCC" w:sz="1"/>
              <w:left w:val="single" w:color="CCCCCC" w:sz="1"/>
              <w:bottom w:val="single" w:color="CCCCCC" w:sz="1"/>
              <w:right w:val="single" w:color="CCCCCC" w:sz="1"/>
            </w:tcBorders>
            <w:shd w:fill="5B2C6F" w:val="clear"/>
            <w:tcMar>
              <w:top w:type="dxa" w:w="70"/>
              <w:left w:type="dxa" w:w="110"/>
              <w:bottom w:type="dxa" w:w="70"/>
              <w:right w:type="dxa" w:w="110"/>
            </w:tcMar>
          </w:tcPr>
          <w:p>
            <w:pPr>
              <w:spacing w:before="0" w:after="0"/>
            </w:pPr>
            <w:r>
              <w:rPr>
                <w:rFonts w:ascii="Arial" w:cs="Arial" w:eastAsia="Arial" w:hAnsi="Arial"/>
                <w:b w:val="false"/>
                <w:bCs w:val="false"/>
                <w:color w:val="1A1A2E"/>
                <w:sz w:val="20"/>
                <w:szCs w:val="20"/>
              </w:rPr>
              <w:t xml:space="preserve">✓ Supply = 3,300M: Emisión Neta Cero activada automáticamente. Distribución perpetua a Sociedad. ✓ Año 5: Control de gobernanza pasa al DAO. ✓ K &gt; $100M: objetivo original cumplido — LUKASH es banco soberano.</w:t>
            </w:r>
          </w:p>
        </w:tc>
      </w:tr>
    </w:tbl>
    <w:p>
      <w:pPr>
        <w:spacing w:before="80" w:after="80"/>
      </w:pPr>
      <w:r>
        <w:t xml:space="preserve"/>
      </w:r>
    </w:p>
    <w:p>
      <w:r>
        <w:br/>
      </w:r>
    </w:p>
    <w:p>
      <w:pPr>
        <w:pBdr>
          <w:top w:val="none" w:sz="0" w:space="0" w:color="auto"/>
          <w:bottom w:val="single" w:color="1A3A5C" w:sz="6" w:space="4"/>
        </w:pBdr>
        <w:spacing w:before="480" w:after="200"/>
      </w:pPr>
      <w:r>
        <w:rPr>
          <w:rFonts w:ascii="Arial" w:cs="Arial" w:eastAsia="Arial" w:hAnsi="Arial"/>
          <w:b/>
          <w:bCs/>
          <w:color w:val="1A3A5C"/>
          <w:sz w:val="36"/>
          <w:szCs w:val="36"/>
        </w:rPr>
        <w:t xml:space="preserve">20. CONCLUSIÓN — EL PROTOCOLO QUE SALE DE ESTE DISEÑO</w:t>
      </w:r>
    </w:p>
    <w:p>
      <w:pPr>
        <w:pBdr>
          <w:top w:val="single" w:color="196F3D" w:sz="4" w:space="1"/>
          <w:left w:val="single" w:color="196F3D" w:sz="4" w:space="1"/>
          <w:bottom w:val="none" w:sz="0" w:space="0" w:color="auto"/>
          <w:right w:val="single" w:color="196F3D" w:sz="4" w:space="1"/>
        </w:pBdr>
        <w:shd w:fill="EAFAF1" w:val="clear"/>
        <w:spacing w:before="120" w:after="30"/>
        <w:ind w:left="220" w:right="220"/>
      </w:pPr>
      <w:r>
        <w:rPr>
          <w:rFonts w:ascii="Arial" w:cs="Arial" w:eastAsia="Arial" w:hAnsi="Arial"/>
          <w:b w:val="false"/>
          <w:bCs w:val="false"/>
          <w:color w:val="1A1A2E"/>
          <w:sz w:val="20"/>
          <w:szCs w:val="20"/>
        </w:rPr>
        <w:t xml:space="preserve">EL PROTOCOLO LUKASH v3.0 ES ECONÓMICAMENTE SUPERIOR A CUALQUIER VERSIÓN ANTERIOR</w:t>
      </w:r>
    </w:p>
    <w:p>
      <w:pPr>
        <w:pBdr>
          <w:top w:val="none" w:sz="0" w:space="0" w:color="auto"/>
          <w:left w:val="single" w:color="196F3D" w:sz="4" w:space="1"/>
          <w:bottom w:val="none" w:sz="0" w:space="0" w:color="auto"/>
          <w:right w:val="single" w:color="196F3D" w:sz="4" w:space="1"/>
        </w:pBdr>
        <w:shd w:fill="EAFAF1" w:val="clear"/>
        <w:spacing w:before="30" w:after="30"/>
        <w:ind w:left="220" w:right="220"/>
      </w:pPr>
      <w:r>
        <w:rPr>
          <w:rFonts w:ascii="Arial" w:cs="Arial" w:eastAsia="Arial" w:hAnsi="Arial"/>
          <w:b w:val="false"/>
          <w:bCs w:val="false"/>
          <w:color w:val="1A1A2E"/>
          <w:sz w:val="20"/>
          <w:szCs w:val="20"/>
        </w:rPr>
        <w:t xml:space="preserve">con riesgo de colapso 0.0%, riesgo de espiral de muerte 1.4%, y Vault mediana a 5 años de $37.2M en escenario base.</w:t>
      </w:r>
    </w:p>
    <w:p>
      <w:pPr>
        <w:pBdr>
          <w:top w:val="none" w:sz="0" w:space="0" w:color="auto"/>
          <w:left w:val="single" w:color="196F3D" w:sz="4" w:space="1"/>
          <w:bottom w:val="single" w:color="196F3D" w:sz="4" w:space="1"/>
          <w:right w:val="single" w:color="196F3D" w:sz="4" w:space="1"/>
        </w:pBdr>
        <w:shd w:fill="EAFAF1" w:val="clear"/>
        <w:spacing w:before="30" w:after="120"/>
        <w:ind w:left="220" w:right="220"/>
      </w:pPr>
      <w:r>
        <w:rPr>
          <w:rFonts w:ascii="Arial" w:cs="Arial" w:eastAsia="Arial" w:hAnsi="Arial"/>
          <w:b w:val="false"/>
          <w:bCs w:val="false"/>
          <w:color w:val="1A1A2E"/>
          <w:sz w:val="20"/>
          <w:szCs w:val="20"/>
        </w:rPr>
        <w:t xml:space="preserve">Con los 4 Frentes Estratégicos activos: Vault mediana $63.8M (+71%) y P(B2 Año 1) = 82.3%.</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Lo que este protocolo preserva íntegramente</w:t>
            </w:r>
          </w:p>
        </w:tc>
        <w:tc>
          <w:tcPr>
            <w:tcW w:type="dxa" w:w="4680"/>
            <w:tcBorders>
              <w:top w:val="single" w:color="CCCCCC" w:sz="1"/>
              <w:left w:val="single" w:color="CCCCCC" w:sz="1"/>
              <w:bottom w:val="single" w:color="CCCCCC" w:sz="1"/>
              <w:right w:val="single" w:color="CCCCCC" w:sz="1"/>
            </w:tcBorders>
            <w:shd w:fill="1A3A5C" w:val="clear"/>
            <w:tcMar>
              <w:top w:type="dxa" w:w="70"/>
              <w:left w:type="dxa" w:w="110"/>
              <w:bottom w:type="dxa" w:w="70"/>
              <w:right w:type="dxa" w:w="110"/>
            </w:tcMar>
          </w:tcPr>
          <w:p>
            <w:pPr>
              <w:spacing w:before="0" w:after="0"/>
            </w:pPr>
            <w:r>
              <w:rPr>
                <w:rFonts w:ascii="Arial" w:cs="Arial" w:eastAsia="Arial" w:hAnsi="Arial"/>
                <w:b/>
                <w:bCs/>
                <w:color w:val="FFFFFF"/>
                <w:sz w:val="20"/>
                <w:szCs w:val="20"/>
              </w:rPr>
              <w:t xml:space="preserve">Lo que este protocolo corrige y potencia</w:t>
            </w:r>
          </w:p>
        </w:tc>
      </w:tr>
      <w:tr>
        <w:tc>
          <w:tcPr>
            <w:tcW w:type="dxa" w:w="4680"/>
            <w:tcBorders>
              <w:top w:val="single" w:color="CCCCCC" w:sz="1"/>
              <w:left w:val="single" w:color="CCCCCC" w:sz="1"/>
              <w:bottom w:val="single" w:color="CCCCCC" w:sz="1"/>
              <w:right w:val="single" w:color="CCCCCC" w:sz="1"/>
            </w:tcBorders>
            <w:shd w:fill="E8EDF5" w:val="clear"/>
            <w:tcMar>
              <w:top w:type="dxa" w:w="120"/>
              <w:left w:type="dxa" w:w="160"/>
              <w:bottom w:type="dxa" w:w="120"/>
              <w:right w:type="dxa" w:w="160"/>
            </w:tcMar>
          </w:tcPr>
          <w:p>
            <w:pPr>
              <w:spacing w:before="80" w:after="80"/>
              <w:jc w:val="left"/>
            </w:pPr>
            <w:r>
              <w:rPr>
                <w:rFonts w:ascii="Arial" w:cs="Arial" w:eastAsia="Arial" w:hAnsi="Arial"/>
                <w:color w:val="1A1A2E"/>
                <w:sz w:val="20"/>
                <w:szCs w:val="20"/>
              </w:rPr>
              <w:t xml:space="preserve">• La tesis de inversión: de memecoin a banco soberano</w:t>
            </w:r>
          </w:p>
          <w:p>
            <w:pPr>
              <w:spacing w:before="80" w:after="80"/>
              <w:jc w:val="left"/>
            </w:pPr>
            <w:r>
              <w:rPr>
                <w:rFonts w:ascii="Arial" w:cs="Arial" w:eastAsia="Arial" w:hAnsi="Arial"/>
                <w:color w:val="1A1A2E"/>
                <w:sz w:val="20"/>
                <w:szCs w:val="20"/>
              </w:rPr>
              <w:t xml:space="preserve">• El Vault de activos duros como núcleo del valor</w:t>
            </w:r>
          </w:p>
          <w:p>
            <w:pPr>
              <w:spacing w:before="80" w:after="80"/>
              <w:jc w:val="left"/>
            </w:pPr>
            <w:r>
              <w:rPr>
                <w:rFonts w:ascii="Arial" w:cs="Arial" w:eastAsia="Arial" w:hAnsi="Arial"/>
                <w:color w:val="1A1A2E"/>
                <w:sz w:val="20"/>
                <w:szCs w:val="20"/>
              </w:rPr>
              <w:t xml:space="preserve">• La arquitectura de 3 motores económicos</w:t>
            </w:r>
          </w:p>
          <w:p>
            <w:pPr>
              <w:spacing w:before="80" w:after="80"/>
              <w:jc w:val="left"/>
            </w:pPr>
            <w:r>
              <w:rPr>
                <w:rFonts w:ascii="Arial" w:cs="Arial" w:eastAsia="Arial" w:hAnsi="Arial"/>
                <w:color w:val="1A1A2E"/>
                <w:sz w:val="20"/>
                <w:szCs w:val="20"/>
              </w:rPr>
              <w:t xml:space="preserve">• El Jaguar Shield y toda la infraestructura de seguridad</w:t>
            </w:r>
          </w:p>
          <w:p>
            <w:pPr>
              <w:spacing w:before="80" w:after="80"/>
              <w:jc w:val="left"/>
            </w:pPr>
            <w:r>
              <w:rPr>
                <w:rFonts w:ascii="Arial" w:cs="Arial" w:eastAsia="Arial" w:hAnsi="Arial"/>
                <w:color w:val="1A1A2E"/>
                <w:sz w:val="20"/>
                <w:szCs w:val="20"/>
              </w:rPr>
              <w:t xml:space="preserve">• LUKAI como gestor algorítmico e interfaz educativa</w:t>
            </w:r>
          </w:p>
          <w:p>
            <w:pPr>
              <w:spacing w:before="80" w:after="80"/>
              <w:jc w:val="left"/>
            </w:pPr>
            <w:r>
              <w:rPr>
                <w:rFonts w:ascii="Arial" w:cs="Arial" w:eastAsia="Arial" w:hAnsi="Arial"/>
                <w:color w:val="1A1A2E"/>
                <w:sz w:val="20"/>
                <w:szCs w:val="20"/>
              </w:rPr>
              <w:t xml:space="preserve">• La marca KASH y la narrativa de soberanía</w:t>
            </w:r>
          </w:p>
          <w:p>
            <w:pPr>
              <w:spacing w:before="80" w:after="80"/>
              <w:jc w:val="left"/>
            </w:pPr>
            <w:r>
              <w:rPr>
                <w:rFonts w:ascii="Arial" w:cs="Arial" w:eastAsia="Arial" w:hAnsi="Arial"/>
                <w:color w:val="1A1A2E"/>
                <w:sz w:val="20"/>
                <w:szCs w:val="20"/>
              </w:rPr>
              <w:t xml:space="preserve">• El Estándar KASH (PCM) como diferenciador técnico</w:t>
            </w:r>
          </w:p>
          <w:p>
            <w:pPr>
              <w:spacing w:before="80" w:after="80"/>
              <w:jc w:val="left"/>
            </w:pPr>
            <w:r>
              <w:rPr>
                <w:rFonts w:ascii="Arial" w:cs="Arial" w:eastAsia="Arial" w:hAnsi="Arial"/>
                <w:color w:val="1A1A2E"/>
                <w:sz w:val="20"/>
                <w:szCs w:val="20"/>
              </w:rPr>
              <w:t xml:space="preserve">• Las Manadas y Jungle Arena como motor de adopción</w:t>
            </w:r>
          </w:p>
        </w:tc>
        <w:tc>
          <w:tcPr>
            <w:tcW w:type="dxa" w:w="4680"/>
            <w:tcBorders>
              <w:top w:val="single" w:color="CCCCCC" w:sz="1"/>
              <w:left w:val="single" w:color="CCCCCC" w:sz="1"/>
              <w:bottom w:val="single" w:color="CCCCCC" w:sz="1"/>
              <w:right w:val="single" w:color="CCCCCC" w:sz="1"/>
            </w:tcBorders>
            <w:shd w:fill="EAFAF1" w:val="clear"/>
            <w:tcMar>
              <w:top w:type="dxa" w:w="120"/>
              <w:left w:type="dxa" w:w="160"/>
              <w:bottom w:type="dxa" w:w="120"/>
              <w:right w:type="dxa" w:w="160"/>
            </w:tcMar>
          </w:tcPr>
          <w:p>
            <w:pPr>
              <w:spacing w:before="80" w:after="80"/>
              <w:jc w:val="left"/>
            </w:pPr>
            <w:r>
              <w:rPr>
                <w:rFonts w:ascii="Arial" w:cs="Arial" w:eastAsia="Arial" w:hAnsi="Arial"/>
                <w:color w:val="1A1A2E"/>
                <w:sz w:val="20"/>
                <w:szCs w:val="20"/>
              </w:rPr>
              <w:t xml:space="preserve">• Motor B: dos modos limpios (B0/B2) sin insolvencia estructural posible</w:t>
            </w:r>
          </w:p>
          <w:p>
            <w:pPr>
              <w:spacing w:before="80" w:after="80"/>
              <w:jc w:val="left"/>
            </w:pPr>
            <w:r>
              <w:rPr>
                <w:rFonts w:ascii="Arial" w:cs="Arial" w:eastAsia="Arial" w:hAnsi="Arial"/>
                <w:color w:val="1A1A2E"/>
                <w:sz w:val="20"/>
                <w:szCs w:val="20"/>
              </w:rPr>
              <w:t xml:space="preserve">• Motor A: compra en mercado + quema, sin circularidad contable</w:t>
            </w:r>
          </w:p>
          <w:p>
            <w:pPr>
              <w:spacing w:before="80" w:after="80"/>
              <w:jc w:val="left"/>
            </w:pPr>
            <w:r>
              <w:rPr>
                <w:rFonts w:ascii="Arial" w:cs="Arial" w:eastAsia="Arial" w:hAnsi="Arial"/>
                <w:color w:val="1A1A2E"/>
                <w:sz w:val="20"/>
                <w:szCs w:val="20"/>
              </w:rPr>
              <w:t xml:space="preserve">• Vault v3.0: 100% Solana-nativo, sin riesgo bridge, yield 8.2% base</w:t>
            </w:r>
          </w:p>
          <w:p>
            <w:pPr>
              <w:spacing w:before="80" w:after="80"/>
              <w:jc w:val="left"/>
            </w:pPr>
            <w:r>
              <w:rPr>
                <w:rFonts w:ascii="Arial" w:cs="Arial" w:eastAsia="Arial" w:hAnsi="Arial"/>
                <w:color w:val="1A1A2E"/>
                <w:sz w:val="20"/>
                <w:szCs w:val="20"/>
              </w:rPr>
              <w:t xml:space="preserve">• LUKAI contra-cíclico: +23% en ciclos completos bear→bull</w:t>
            </w:r>
          </w:p>
          <w:p>
            <w:pPr>
              <w:spacing w:before="80" w:after="80"/>
              <w:jc w:val="left"/>
            </w:pPr>
            <w:r>
              <w:rPr>
                <w:rFonts w:ascii="Arial" w:cs="Arial" w:eastAsia="Arial" w:hAnsi="Arial"/>
                <w:color w:val="1A1A2E"/>
                <w:sz w:val="20"/>
                <w:szCs w:val="20"/>
              </w:rPr>
              <w:t xml:space="preserve">• USDC lending (Kamino/Marginfi): capital ocioso generando yield 4–8%</w:t>
            </w:r>
          </w:p>
          <w:p>
            <w:pPr>
              <w:spacing w:before="80" w:after="80"/>
              <w:jc w:val="left"/>
            </w:pPr>
            <w:r>
              <w:rPr>
                <w:rFonts w:ascii="Arial" w:cs="Arial" w:eastAsia="Arial" w:hAnsi="Arial"/>
                <w:color w:val="1A1A2E"/>
                <w:sz w:val="20"/>
                <w:szCs w:val="20"/>
              </w:rPr>
              <w:t xml:space="preserve">• ETH/wETH y LINK eliminados: correlación en crisis de 0.55 → 0.46</w:t>
            </w:r>
          </w:p>
          <w:p>
            <w:pPr>
              <w:spacing w:before="80" w:after="80"/>
              <w:jc w:val="left"/>
            </w:pPr>
            <w:r>
              <w:rPr>
                <w:rFonts w:ascii="Arial" w:cs="Arial" w:eastAsia="Arial" w:hAnsi="Arial"/>
                <w:color w:val="1A1A2E"/>
                <w:sz w:val="20"/>
                <w:szCs w:val="20"/>
              </w:rPr>
              <w:t xml:space="preserve">• 4 Frentes Estratégicos de lanzamiento integrados: +71% Vault mediana</w:t>
            </w:r>
          </w:p>
          <w:p>
            <w:pPr>
              <w:spacing w:before="80" w:after="80"/>
              <w:jc w:val="left"/>
            </w:pPr>
            <w:r>
              <w:rPr>
                <w:rFonts w:ascii="Arial" w:cs="Arial" w:eastAsia="Arial" w:hAnsi="Arial"/>
                <w:color w:val="1A1A2E"/>
                <w:sz w:val="20"/>
                <w:szCs w:val="20"/>
              </w:rPr>
              <w:t xml:space="preserve">• KOLs con vesting $LUKA: co-inversores, no empleados de marketing</w:t>
            </w:r>
          </w:p>
        </w:tc>
      </w:tr>
    </w:tbl>
    <w:p>
      <w:pPr>
        <w:spacing w:before="100" w:after="80"/>
      </w:pPr>
      <w:r>
        <w:t xml:space="preserve"/>
      </w:r>
    </w:p>
    <w:p>
      <w:pPr>
        <w:pBdr>
          <w:top w:val="single" w:color="1A3A5C" w:sz="4" w:space="1"/>
          <w:left w:val="single" w:color="1A3A5C" w:sz="4" w:space="1"/>
          <w:bottom w:val="none" w:sz="0" w:space="0" w:color="auto"/>
          <w:right w:val="single" w:color="1A3A5C" w:sz="4" w:space="1"/>
        </w:pBdr>
        <w:shd w:fill="E8EDF5" w:val="clear"/>
        <w:spacing w:before="120" w:after="30"/>
        <w:ind w:left="220" w:right="220"/>
      </w:pPr>
      <w:r>
        <w:rPr>
          <w:rFonts w:ascii="Arial" w:cs="Arial" w:eastAsia="Arial" w:hAnsi="Arial"/>
          <w:b w:val="false"/>
          <w:bCs w:val="false"/>
          <w:color w:val="1A1A2E"/>
          <w:sz w:val="20"/>
          <w:szCs w:val="20"/>
        </w:rPr>
        <w:t xml:space="preserve">LUKASH no es simplemente una respuesta a la ineficiencia de la banca tradicional o al caos del mercado cripto.</w:t>
      </w:r>
    </w:p>
    <w:p>
      <w:pPr>
        <w:pBdr>
          <w:top w:val="none" w:sz="0" w:space="0" w:color="auto"/>
          <w:left w:val="single" w:color="1A3A5C" w:sz="4" w:space="1"/>
          <w:bottom w:val="none" w:sz="0" w:space="0" w:color="auto"/>
          <w:right w:val="single" w:color="1A3A5C" w:sz="4" w:space="1"/>
        </w:pBdr>
        <w:shd w:fill="E8EDF5" w:val="clear"/>
        <w:spacing w:before="30" w:after="30"/>
        <w:ind w:left="220" w:right="220"/>
      </w:pPr>
      <w:r>
        <w:rPr>
          <w:rFonts w:ascii="Arial" w:cs="Arial" w:eastAsia="Arial" w:hAnsi="Arial"/>
          <w:b w:val="false"/>
          <w:bCs w:val="false"/>
          <w:color w:val="1A1A2E"/>
          <w:sz w:val="20"/>
          <w:szCs w:val="20"/>
        </w:rPr>
        <w:t xml:space="preserve">Es el diseño de un nuevo ecosistema de confianza.</w:t>
      </w:r>
    </w:p>
    <w:p>
      <w:pPr>
        <w:pBdr>
          <w:top w:val="none" w:sz="0" w:space="0" w:color="auto"/>
          <w:left w:val="single" w:color="1A3A5C" w:sz="4" w:space="1"/>
          <w:bottom w:val="none" w:sz="0" w:space="0" w:color="auto"/>
          <w:right w:val="single" w:color="1A3A5C" w:sz="4" w:space="1"/>
        </w:pBdr>
        <w:shd w:fill="E8EDF5" w:val="clear"/>
        <w:spacing w:before="30" w:after="30"/>
        <w:ind w:left="220" w:right="220"/>
      </w:pPr>
      <w:r>
        <w:rPr>
          <w:rFonts w:ascii="Arial" w:cs="Arial" w:eastAsia="Arial" w:hAnsi="Arial"/>
          <w:b w:val="false"/>
          <w:bCs w:val="false"/>
          <w:color w:val="1A1A2E"/>
          <w:sz w:val="20"/>
          <w:szCs w:val="20"/>
        </w:rPr>
        <w:t xml:space="preserve"/>
      </w:r>
    </w:p>
    <w:p>
      <w:pPr>
        <w:pBdr>
          <w:top w:val="none" w:sz="0" w:space="0" w:color="auto"/>
          <w:left w:val="single" w:color="1A3A5C" w:sz="4" w:space="1"/>
          <w:bottom w:val="none" w:sz="0" w:space="0" w:color="auto"/>
          <w:right w:val="single" w:color="1A3A5C" w:sz="4" w:space="1"/>
        </w:pBdr>
        <w:shd w:fill="E8EDF5" w:val="clear"/>
        <w:spacing w:before="30" w:after="30"/>
        <w:ind w:left="220" w:right="220"/>
      </w:pPr>
      <w:r>
        <w:rPr>
          <w:rFonts w:ascii="Arial" w:cs="Arial" w:eastAsia="Arial" w:hAnsi="Arial"/>
          <w:b w:val="false"/>
          <w:bCs w:val="false"/>
          <w:color w:val="1A1A2E"/>
          <w:sz w:val="20"/>
          <w:szCs w:val="20"/>
        </w:rPr>
        <w:t xml:space="preserve">Al fusionar la viralidad de la cultura digital con el rigor de la reserva fraccionaria inversa, el protocolo crea una propuesta de valor asimétrica:</w:t>
      </w:r>
    </w:p>
    <w:p>
      <w:pPr>
        <w:pBdr>
          <w:top w:val="none" w:sz="0" w:space="0" w:color="auto"/>
          <w:left w:val="single" w:color="1A3A5C" w:sz="4" w:space="1"/>
          <w:bottom w:val="none" w:sz="0" w:space="0" w:color="auto"/>
          <w:right w:val="single" w:color="1A3A5C" w:sz="4" w:space="1"/>
        </w:pBdr>
        <w:shd w:fill="E8EDF5" w:val="clear"/>
        <w:spacing w:before="30" w:after="30"/>
        <w:ind w:left="220" w:right="220"/>
      </w:pPr>
      <w:r>
        <w:rPr>
          <w:rFonts w:ascii="Arial" w:cs="Arial" w:eastAsia="Arial" w:hAnsi="Arial"/>
          <w:b w:val="false"/>
          <w:bCs w:val="false"/>
          <w:color w:val="1A1A2E"/>
          <w:sz w:val="20"/>
          <w:szCs w:val="20"/>
        </w:rPr>
        <w:t xml:space="preserve">ofrece el potencial de crecimiento de una memecoin con la seguridad de una institución bancaria.</w:t>
      </w:r>
    </w:p>
    <w:p>
      <w:pPr>
        <w:pBdr>
          <w:top w:val="none" w:sz="0" w:space="0" w:color="auto"/>
          <w:left w:val="single" w:color="1A3A5C" w:sz="4" w:space="1"/>
          <w:bottom w:val="none" w:sz="0" w:space="0" w:color="auto"/>
          <w:right w:val="single" w:color="1A3A5C" w:sz="4" w:space="1"/>
        </w:pBdr>
        <w:shd w:fill="E8EDF5" w:val="clear"/>
        <w:spacing w:before="30" w:after="30"/>
        <w:ind w:left="220" w:right="220"/>
      </w:pPr>
      <w:r>
        <w:rPr>
          <w:rFonts w:ascii="Arial" w:cs="Arial" w:eastAsia="Arial" w:hAnsi="Arial"/>
          <w:b w:val="false"/>
          <w:bCs w:val="false"/>
          <w:color w:val="1A1A2E"/>
          <w:sz w:val="20"/>
          <w:szCs w:val="20"/>
        </w:rPr>
        <w:t xml:space="preserve"/>
      </w:r>
    </w:p>
    <w:p>
      <w:pPr>
        <w:pBdr>
          <w:top w:val="none" w:sz="0" w:space="0" w:color="auto"/>
          <w:left w:val="single" w:color="1A3A5C" w:sz="4" w:space="1"/>
          <w:bottom w:val="none" w:sz="0" w:space="0" w:color="auto"/>
          <w:right w:val="single" w:color="1A3A5C" w:sz="4" w:space="1"/>
        </w:pBdr>
        <w:shd w:fill="E8EDF5" w:val="clear"/>
        <w:spacing w:before="30" w:after="30"/>
        <w:ind w:left="220" w:right="220"/>
      </w:pPr>
      <w:r>
        <w:rPr>
          <w:rFonts w:ascii="Arial" w:cs="Arial" w:eastAsia="Arial" w:hAnsi="Arial"/>
          <w:b w:val="false"/>
          <w:bCs w:val="false"/>
          <w:color w:val="1A1A2E"/>
          <w:sz w:val="20"/>
          <w:szCs w:val="20"/>
        </w:rPr>
        <w:t xml:space="preserve">La clave del éxito reside en la orquestación perfecta entre sus tres motores económicos, la superioridad pedagógica de LUKAI, la eficiencia de costos de la red Solana, y la ejecución impecable de los 4 Frentes Estratégicos en los primeros 90 días.</w:t>
      </w:r>
    </w:p>
    <w:p>
      <w:pPr>
        <w:pBdr>
          <w:top w:val="none" w:sz="0" w:space="0" w:color="auto"/>
          <w:left w:val="single" w:color="1A3A5C" w:sz="4" w:space="1"/>
          <w:bottom w:val="none" w:sz="0" w:space="0" w:color="auto"/>
          <w:right w:val="single" w:color="1A3A5C" w:sz="4" w:space="1"/>
        </w:pBdr>
        <w:shd w:fill="E8EDF5" w:val="clear"/>
        <w:spacing w:before="30" w:after="30"/>
        <w:ind w:left="220" w:right="220"/>
      </w:pPr>
      <w:r>
        <w:rPr>
          <w:rFonts w:ascii="Arial" w:cs="Arial" w:eastAsia="Arial" w:hAnsi="Arial"/>
          <w:b w:val="false"/>
          <w:bCs w:val="false"/>
          <w:color w:val="1A1A2E"/>
          <w:sz w:val="20"/>
          <w:szCs w:val="20"/>
        </w:rPr>
        <w:t xml:space="preserve"/>
      </w:r>
    </w:p>
    <w:p>
      <w:pPr>
        <w:pBdr>
          <w:top w:val="none" w:sz="0" w:space="0" w:color="auto"/>
          <w:left w:val="single" w:color="1A3A5C" w:sz="4" w:space="1"/>
          <w:bottom w:val="none" w:sz="0" w:space="0" w:color="auto"/>
          <w:right w:val="single" w:color="1A3A5C" w:sz="4" w:space="1"/>
        </w:pBdr>
        <w:shd w:fill="E8EDF5" w:val="clear"/>
        <w:spacing w:before="30" w:after="30"/>
        <w:ind w:left="220" w:right="220"/>
      </w:pPr>
      <w:r>
        <w:rPr>
          <w:rFonts w:ascii="Arial" w:cs="Arial" w:eastAsia="Arial" w:hAnsi="Arial"/>
          <w:b w:val="false"/>
          <w:bCs w:val="false"/>
          <w:color w:val="1A1A2E"/>
          <w:sz w:val="20"/>
          <w:szCs w:val="20"/>
        </w:rPr>
        <w:t xml:space="preserve">En un mundo donde la soberanía personal es cada vez más frágil, el Estándar KASH emerge como el manifiesto tecnológico para la libertad financiera del siglo XXI.</w:t>
      </w:r>
    </w:p>
    <w:p>
      <w:pPr>
        <w:pBdr>
          <w:top w:val="none" w:sz="0" w:space="0" w:color="auto"/>
          <w:left w:val="single" w:color="1A3A5C" w:sz="4" w:space="1"/>
          <w:bottom w:val="single" w:color="1A3A5C" w:sz="4" w:space="1"/>
          <w:right w:val="single" w:color="1A3A5C" w:sz="4" w:space="1"/>
        </w:pBdr>
        <w:shd w:fill="E8EDF5" w:val="clear"/>
        <w:spacing w:before="30" w:after="120"/>
        <w:ind w:left="220" w:right="220"/>
      </w:pPr>
      <w:r>
        <w:rPr>
          <w:rFonts w:ascii="Arial" w:cs="Arial" w:eastAsia="Arial" w:hAnsi="Arial"/>
          <w:b w:val="false"/>
          <w:bCs w:val="false"/>
          <w:color w:val="1A1A2E"/>
          <w:sz w:val="20"/>
          <w:szCs w:val="20"/>
        </w:rPr>
        <w:t xml:space="preserve">La manada está lista. La evolución hacia la soberanía bancaria es inevitable.</w:t>
      </w:r>
    </w:p>
    <w:p>
      <w:pPr>
        <w:spacing w:before="100" w:after="80"/>
      </w:pPr>
      <w:r>
        <w:t xml:space="preserve"/>
      </w:r>
    </w:p>
    <w:p>
      <w:pPr>
        <w:spacing w:before="0" w:after="80"/>
        <w:jc w:val="center"/>
      </w:pPr>
      <w:r>
        <w:rPr>
          <w:rFonts w:ascii="Arial" w:cs="Arial" w:eastAsia="Arial" w:hAnsi="Arial"/>
          <w:i/>
          <w:iCs/>
          <w:color w:val="4A4A6A"/>
          <w:sz w:val="18"/>
          <w:szCs w:val="18"/>
        </w:rPr>
        <w:t xml:space="preserve">— Protocolo LUKASH v3.0 — Arquitectura Definitiva Consolidada — Ing. Sebastián Botero Pabón — Marzo 2026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before="80" w:after="8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2026-03-02T21:44:18.154Z</dcterms:created>
  <dcterms:modified xsi:type="dcterms:W3CDTF">2026-03-02T21:44:18.156Z</dcterms:modified>
</cp:coreProperties>
</file>

<file path=docProps/custom.xml><?xml version="1.0" encoding="utf-8"?>
<Properties xmlns="http://schemas.openxmlformats.org/officeDocument/2006/custom-properties" xmlns:vt="http://schemas.openxmlformats.org/officeDocument/2006/docPropsVTypes"/>
</file>