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100"/>
        <w:jc w:val="center"/>
      </w:pPr>
      <w:r>
        <w:rPr>
          <w:rFonts w:ascii="Arial" w:cs="Arial" w:eastAsia="Arial" w:hAnsi="Arial"/>
          <w:b/>
          <w:bCs/>
          <w:i w:val="false"/>
          <w:iCs w:val="false"/>
          <w:color w:val="1D9E75"/>
          <w:sz w:val="96"/>
          <w:szCs w:val="96"/>
        </w:rPr>
        <w:t xml:space="preserve">LUKASH</w:t>
      </w:r>
    </w:p>
    <w:p>
      <w:pPr>
        <w:spacing w:before="0" w:after="80"/>
        <w:jc w:val="center"/>
      </w:pPr>
      <w:r>
        <w:rPr>
          <w:rFonts w:ascii="Arial" w:cs="Arial" w:eastAsia="Arial" w:hAnsi="Arial"/>
          <w:b/>
          <w:bCs/>
          <w:i w:val="false"/>
          <w:iCs w:val="false"/>
          <w:color w:val="16213E"/>
          <w:sz w:val="48"/>
          <w:szCs w:val="48"/>
        </w:rPr>
        <w:t xml:space="preserve">PROTOCOLO v4.0</w:t>
      </w:r>
    </w:p>
    <w:p>
      <w:pPr>
        <w:spacing w:before="0" w:after="60"/>
        <w:jc w:val="center"/>
      </w:pPr>
      <w:r>
        <w:rPr>
          <w:rFonts w:ascii="Arial" w:cs="Arial" w:eastAsia="Arial" w:hAnsi="Arial"/>
          <w:b w:val="false"/>
          <w:bCs w:val="false"/>
          <w:i/>
          <w:iCs/>
          <w:color w:val="5F5E5A"/>
          <w:sz w:val="24"/>
          <w:szCs w:val="24"/>
        </w:rPr>
        <w:t xml:space="preserve">ARQUITECTURA CONSOLIDADA DE CAPAS, MOTORES Y ESTADOS</w:t>
      </w:r>
    </w:p>
    <w:p>
      <w:pPr>
        <w:spacing w:before="0" w:after="400"/>
        <w:jc w:val="center"/>
      </w:pPr>
      <w:r>
        <w:rPr>
          <w:rFonts w:ascii="Arial" w:cs="Arial" w:eastAsia="Arial" w:hAnsi="Arial"/>
          <w:b w:val="false"/>
          <w:bCs w:val="false"/>
          <w:i/>
          <w:iCs/>
          <w:color w:val="5F5E5A"/>
          <w:sz w:val="22"/>
          <w:szCs w:val="22"/>
        </w:rPr>
        <w:t xml:space="preserve">VERSIÓN DEFINITIVA DE IMPLEMENTACIÓN</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pPr>
        <w:spacing w:before="200" w:after="60"/>
        <w:jc w:val="center"/>
      </w:pPr>
      <w:r>
        <w:rPr>
          <w:rFonts w:ascii="Arial" w:cs="Arial" w:eastAsia="Arial" w:hAnsi="Arial"/>
          <w:b w:val="false"/>
          <w:bCs w:val="false"/>
          <w:i w:val="false"/>
          <w:iCs w:val="false"/>
          <w:color w:val="1A1A2E"/>
          <w:sz w:val="22"/>
          <w:szCs w:val="22"/>
        </w:rPr>
        <w:t xml:space="preserve">Ing. Sebastián Botero Pabón  |  Marzo 2026</w:t>
      </w:r>
    </w:p>
    <w:p>
      <w:pPr>
        <w:spacing w:before="0" w:after="300"/>
        <w:jc w:val="center"/>
      </w:pPr>
      <w:r>
        <w:rPr>
          <w:rFonts w:ascii="Arial" w:cs="Arial" w:eastAsia="Arial" w:hAnsi="Arial"/>
          <w:b/>
          <w:bCs/>
          <w:i w:val="false"/>
          <w:iCs w:val="false"/>
          <w:color w:val="BA7517"/>
          <w:sz w:val="22"/>
          <w:szCs w:val="22"/>
        </w:rPr>
        <w:t xml:space="preserve">CONFIDENCIAL · USO EXCLUSIVO PARA INVERSORES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5 años</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 de Ruina</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P(Motor B2 &lt; Año 2)</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Prob. Espiral Muerte</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$37.2M  (P25–P75: $18.9M–$67.1M)</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 — en 5,000 trayectorias simuladas</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86.1% antes del Año 2</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1.4% con Jaguar Shield activo</w:t>
            </w:r>
          </w:p>
        </w:tc>
      </w:tr>
    </w:tbl>
    <w:p>
      <w:pPr>
        <w:spacing w:before="100" w:after="60"/>
        <w:jc w:val="center"/>
      </w:pPr>
      <w:r>
        <w:rPr>
          <w:rFonts w:ascii="Arial" w:cs="Arial" w:eastAsia="Arial" w:hAnsi="Arial"/>
          <w:b w:val="false"/>
          <w:bCs w:val="false"/>
          <w:i/>
          <w:iCs/>
          <w:color w:val="5F5E5A"/>
          <w:sz w:val="18"/>
          <w:szCs w:val="18"/>
        </w:rPr>
        <w:t xml:space="preserve">5,000 iteraciones Monte Carlo  |  1,825 días simulados  |  Cadenas de Markov  |  Supply objetivo: 3.3B  |  K_min: $25M</w:t>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SOBRE ESTE DOCUMENTO — CAMBIOS v3.1 → v4.0</w:t>
      </w:r>
    </w:p>
    <w:p>
      <w:pPr>
        <w:spacing w:before="80" w:after="120"/>
        <w:jc w:val="left"/>
      </w:pPr>
      <w:r>
        <w:rPr>
          <w:rFonts w:ascii="Arial" w:cs="Arial" w:eastAsia="Arial" w:hAnsi="Arial"/>
          <w:b w:val="false"/>
          <w:bCs w:val="false"/>
          <w:i w:val="false"/>
          <w:iCs w:val="false"/>
          <w:color w:val="1A1A2E"/>
          <w:sz w:val="22"/>
          <w:szCs w:val="22"/>
        </w:rPr>
        <w:t xml:space="preserve">El Protocolo LUKASH v4.0 es la versión definitiva de implementación. Integra en un único documento la arquitectura consolidada v3.1 aplicando diez correcciones y adiciones estructurales acordadas en sesiones de revisión. No hay referencias evolutivas ni comparativas: este es el protocolo tal como debe implementarse.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Área</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v3.1</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v4.0</w:t>
            </w:r>
          </w:p>
        </w:tc>
        <w:tc>
          <w:tcPr>
            <w:tcW w:type="dxa" w:w="3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Justificación</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 fees</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único 1.5% universal</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4 capas: 0% / 1.5% / 3%–3.5% / 1.5%–2%</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Maximiza aporte al Vault (+116%). Incentivos escalonados por tipo de servicio y activo.</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 Etapa 3</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Bull: compra Hard Assets. Bear: conserva USDC</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INVERTIDO — Bull: acumula USDC. Bear: DCA Hard Assets</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ENZ el objetivo es maximizar valor USD del Vault, no cantidad de tokens.</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 tramo LP</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Descripción ambigua en documento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B0: quema directa LP. B2: recirculación LP. Asset Layer nunca quema.</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Corrección de error conceptual. Distinción explícita para implementación correcta.</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Swap interno Motor D</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Mención de fee 0.5% Motor C adicional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LUKAI usa lógica de routing sin fee adicional. Un solo cobro: el fee de la capa correspondiente.</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Elimina doble cobro. El swap es una operación contable del protocolo, no del usuario.</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Exit Fee</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existía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Fee condicional dual (precio &lt;0.7×EMA30 AND volumen &gt;0.3%/hora): 5%→3%→1%</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Segunda línea anti-pánico. 100% al Vault. Exenciones para uso interno y MMs.</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Anti-Whale</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existía</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Fee escalonado 3/6/10% sobre tx &gt;1% supply. Exención MMs. Conexión Circuit Breaker.</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Protección manipulación coordinada sin paralizar operación legítima.</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Timelock gobernanza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Tridente Multisig</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48h delay on-chain obligatorio para cambios de parámetros críticos</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Protege contra compromiso de llaves y ataques de gobernanza flash.</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Oráculos — umbral</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parámetro definido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Desviación &gt;2% entre Pyth y Switchboard → usar último precio seguro</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Parámetro concreto que faltaba. Previene manipulación de precio.</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Seguro Anti-Exploit</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Mención sin parámetros</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5% Vault, máx 1×/año, activo año 1+, control DAO año 5</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Parámetros formales para auditoría.</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como instrumento financiero</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Mencionado sin definición formal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APY variable, modo permanente, tipos de cNFT, jerarquía de acceso completa</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cNFT es el instrumento financiero — no solo una llave de acceso.</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0. TESIS DE INVERSIÓN Y VISIÓN ESTRATÉGICA</w:t>
      </w:r>
    </w:p>
    <w:p>
      <w:pPr>
        <w:spacing w:before="80" w:after="100"/>
        <w:jc w:val="left"/>
      </w:pPr>
      <w:r>
        <w:rPr>
          <w:rFonts w:ascii="Arial" w:cs="Arial" w:eastAsia="Arial" w:hAnsi="Arial"/>
          <w:b w:val="false"/>
          <w:bCs w:val="false"/>
          <w:i w:val="false"/>
          <w:iCs w:val="false"/>
          <w:color w:val="1A1A2E"/>
          <w:sz w:val="22"/>
          <w:szCs w:val="22"/>
        </w:rPr>
        <w:t xml:space="preserve">LUKASH es un ecosistema financiero descentralizado que transiciona de la cultura de las memecoins de alto hype hacia una infraestructura bancaria soberana construida sobre Solana. No es un token de utilidad ordinario ni una memecoin especulativa: es el diseño de un nuevo estándar de valor.</w:t>
      </w:r>
    </w:p>
    <w:p>
      <w:pPr>
        <w:pStyle w:val="Heading2"/>
        <w:spacing w:before="260" w:after="120"/>
      </w:pPr>
      <w:r>
        <w:rPr>
          <w:rFonts w:ascii="Arial" w:cs="Arial" w:eastAsia="Arial" w:hAnsi="Arial"/>
          <w:b/>
          <w:bCs/>
          <w:i w:val="false"/>
          <w:iCs w:val="false"/>
          <w:color w:val="16213E"/>
          <w:sz w:val="30"/>
          <w:szCs w:val="30"/>
        </w:rPr>
        <w:t xml:space="preserve">0.1 El Problema Estructural 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Dimensión</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Sistema Tradicional (TradFi)</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Ecosistema Cripto (Memecoins)</w:t>
            </w:r>
          </w:p>
        </w:tc>
        <w:tc>
          <w:tcPr>
            <w:tcW w:type="dxa" w:w="2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Solución LUKASH</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Modelo de Reserva</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Fraccionaria — riesgo de insolvencia sistémica</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Nula / Especulativa — suma cero, PvP puro</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Reserva Soberana creciente en activos duros. Deflacionaria. Verificable on-chain.</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Soberanía del Usuario</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Limitada por intermediarios y regulaciones lentas</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Alta en teoría, nula en práctica por volatilidad extrema</w:t>
            </w:r>
          </w:p>
        </w:tc>
        <w:tc>
          <w:tcPr>
            <w:tcW w:type="dxa" w:w="2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LUKAI elimina fricción técnica. Jaguar Score como historial financiero propio.</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Educación Financiera</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Abrumadora y compleja para jóvenes y LatAm</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Inexistente. Sustituida por FOMO y narrativa viral</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Funnel de Soberanía gamificado. El aprendizaje es un activo escaso y gated.</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Costo de Operación</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Alto — CAPEX físico, CAC $12–$34/usuario</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pero fragmentado y sin retención de valor</w:t>
            </w:r>
          </w:p>
        </w:tc>
        <w:tc>
          <w:tcPr>
            <w:tcW w:type="dxa" w:w="2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CAC proyectado $7–$10. Costo marginal → $0 por escala en Solana.</w:t>
            </w:r>
          </w:p>
        </w:tc>
      </w:tr>
    </w:tbl>
    <w:p>
      <w:pPr>
        <w:pStyle w:val="Heading2"/>
        <w:spacing w:before="260" w:after="120"/>
      </w:pPr>
      <w:r>
        <w:rPr>
          <w:rFonts w:ascii="Arial" w:cs="Arial" w:eastAsia="Arial" w:hAnsi="Arial"/>
          <w:b/>
          <w:bCs/>
          <w:i w:val="false"/>
          <w:iCs w:val="false"/>
          <w:color w:val="16213E"/>
          <w:sz w:val="30"/>
          <w:szCs w:val="30"/>
        </w:rPr>
        <w:t xml:space="preserve">0.2 La Respuesta — El Estándar KASH</w:t>
      </w:r>
    </w:p>
    <w:p>
      <w:pPr>
        <w:pBdr>
          <w:left w:val="single" w:color="1D9E75" w:sz="14" w:space="6"/>
        </w:pBdr>
        <w:shd w:fill="E1F5EE" w:val="clear"/>
        <w:spacing w:before="120" w:after="120"/>
        <w:ind w:left="200"/>
      </w:pPr>
      <w:r>
        <w:rPr>
          <w:rFonts w:ascii="Arial" w:cs="Arial" w:eastAsia="Arial" w:hAnsi="Arial"/>
          <w:b w:val="false"/>
          <w:bCs w:val="false"/>
          <w:i w:val="false"/>
          <w:iCs w:val="false"/>
          <w:color w:val="1A1A2E"/>
          <w:sz w:val="21"/>
          <w:szCs w:val="21"/>
        </w:rPr>
        <w:t xml:space="preserve">PROTOCOLO DE COLATERALIZACIÓN MULTIACTIVO (PCM) — NOMBRE TÉCNICO OFICIAL
Nombre de marca: Estándar KASH. Nombre narrativo: Reserva Soberana.
Cada unidad de $LUKA está respaldada por una reserva creciente de activos duros gestionada algorítmicamente y auditada on-chain. El Estándar KASH es deflacionario, verificable y de reserva creciente — opuesto a la reserva fraccionaria tradicional.
LUKASH captura capital especulativo en la Fase 1 y lo convierte progresivamente en reservas institucionales de largo plazo. El hype es el mecanismo de bootstrapping, no el producto final.</w:t>
      </w:r>
    </w:p>
    <w:p>
      <w:pPr>
        <w:pStyle w:val="Heading2"/>
        <w:spacing w:before="260" w:after="120"/>
      </w:pPr>
      <w:r>
        <w:rPr>
          <w:rFonts w:ascii="Arial" w:cs="Arial" w:eastAsia="Arial" w:hAnsi="Arial"/>
          <w:b/>
          <w:bCs/>
          <w:i w:val="false"/>
          <w:iCs w:val="false"/>
          <w:color w:val="16213E"/>
          <w:sz w:val="30"/>
          <w:szCs w:val="30"/>
        </w:rPr>
        <w:t xml:space="preserve">0.3 Buyer Persona — Dos Segmentos, Un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Segmento A — Nativos de la Atención (12–25 años)</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Segmento B — Buscadores de Soberanía (25–45 años)</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Motivación Principal</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Estatus digital, pertenencia a manadas, entretenimiento y acceso temprano a riqueza</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Protección contra inflación latinoamericana, pagos transfronterizos, diversificación de activos reales</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Barrera de Entrada</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Falta de capital inicial y desconocimiento técnico de DeFi/blockchain</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Desconfianza histórica en cripto y falta de tiempo para navegar complejidad técnica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Solución LUKASH</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Jungle Arena, airdrops por hitos, Jaguar Score como currículum financiero digital on-chain</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Interfaz LUKAI conversacional simplificada; respaldo real del Estándar KASH auditado on-chain</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Palanca de Retención</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Gamificación profunda, narrativa de manada con lealtad emocional y estatus en Jungle Arena</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Seguridad institucional del Jaguar Shield LP y transparencia total del Vault Core auditado</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Canal Primario</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Viralidad en redes, KOLs con Jaguar Lock, Jungle Arena peer-to-peer</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conversacional, App con dashboard de Vault y reportes on-chain verificables</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 JERARQUÍA DE FEES Y ETAPAS DE MADUREZ DEL ECOSISTEMA</w:t>
      </w:r>
    </w:p>
    <w:p>
      <w:pPr>
        <w:spacing w:before="80" w:after="100"/>
        <w:jc w:val="left"/>
      </w:pPr>
      <w:r>
        <w:rPr>
          <w:rFonts w:ascii="Arial" w:cs="Arial" w:eastAsia="Arial" w:hAnsi="Arial"/>
          <w:b w:val="false"/>
          <w:bCs w:val="false"/>
          <w:i w:val="false"/>
          <w:iCs w:val="false"/>
          <w:color w:val="1A1A2E"/>
          <w:sz w:val="22"/>
          <w:szCs w:val="22"/>
        </w:rPr>
        <w:t xml:space="preserve">En v4.0 el fee transaccional base evoluciona en tres fases que reflejan el nivel de adopción del ecosistema. Los disparadores son exclusivamente hitos on-chain verificables e imanipulables — nunca el Market Cap de mercado.</w:t>
      </w:r>
    </w:p>
    <w:p>
      <w:pPr>
        <w:pStyle w:val="Heading2"/>
        <w:spacing w:before="260" w:after="120"/>
      </w:pPr>
      <w:r>
        <w:rPr>
          <w:rFonts w:ascii="Arial" w:cs="Arial" w:eastAsia="Arial" w:hAnsi="Arial"/>
          <w:b/>
          <w:bCs/>
          <w:i w:val="false"/>
          <w:iCs w:val="false"/>
          <w:color w:val="16213E"/>
          <w:sz w:val="30"/>
          <w:szCs w:val="30"/>
        </w:rPr>
        <w:t xml:space="preserve">1.1 Fees por Etapa — Motores A, B y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400"/>
        <w:gridCol w:w="4660"/>
      </w:tblGrid>
      <w:tr>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w:t>
            </w:r>
          </w:p>
        </w:tc>
        <w:tc>
          <w:tcPr>
            <w:tcW w:type="dxa" w:w="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Base</w:t>
            </w:r>
          </w:p>
        </w:tc>
        <w:tc>
          <w:tcPr>
            <w:tcW w:type="dxa" w:w="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Whitelist</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Motores Activos</w:t>
            </w:r>
          </w:p>
        </w:tc>
        <w:tc>
          <w:tcPr>
            <w:tcW w:type="dxa" w:w="46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1 — Crecimiento Acelerado</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4.0%</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Motor A</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Deflación agresiva y acumulación de Vault. Bootstrapping del ecosistema desde TGE. Referente de volumen: comportamiento $WIF en fase bull.</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2A — App / Motor B0</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 + B0 + D</w:t>
            </w:r>
          </w:p>
        </w:tc>
        <w:tc>
          <w:tcPr>
            <w:tcW w:type="dxa" w:w="4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lanzada. K(t) &lt; $25M. Motor B en estado B0 (quema directa). Motor D social activo. LUKAI contra-cíclico activo.</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2B — Madurez / Motor B2</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 + B2 + D</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 $25M verificado on-chain por Pyth. Motor B2 activo (recirculación). Hito público. Referente: ciclo completo $BONK.</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3 — Soberanía / Estándar KASH</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0.5%</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0.5% (convergencia general)</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A + B2 + C + D</w:t>
            </w:r>
          </w:p>
        </w:tc>
        <w:tc>
          <w:tcPr>
            <w:tcW w:type="dxa" w:w="4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Supply fijo 3.3B. Emisión Neta Cero. Pagos masivos en stablecoins. $LUKA funciona como acción preferente con dividendos reales. Referente: Nequi / neobanco digital.</w:t>
            </w:r>
          </w:p>
        </w:tc>
      </w:tr>
    </w:tbl>
    <w:p>
      <w:pPr>
        <w:pBdr>
          <w:left w:val="single" w:color="BA7517" w:sz="14" w:space="6"/>
        </w:pBdr>
        <w:shd w:fill="FFF8E7" w:val="clear"/>
        <w:spacing w:before="120" w:after="120"/>
        <w:ind w:left="200"/>
      </w:pPr>
      <w:r>
        <w:rPr>
          <w:rFonts w:ascii="Arial" w:cs="Arial" w:eastAsia="Arial" w:hAnsi="Arial"/>
          <w:b w:val="false"/>
          <w:bCs w:val="false"/>
          <w:i w:val="false"/>
          <w:iCs w:val="false"/>
          <w:color w:val="1A1A2E"/>
          <w:sz w:val="21"/>
          <w:szCs w:val="21"/>
        </w:rPr>
        <w:t xml:space="preserve">REGLA CRÍTICA v4.0 — DISPARADORES ON-CHAIN ÚNICOS: El Motor D aplica siempre fee diferenciado por capa, independiente de la etapa de madurez. El Motor C aplica siempre 0.5% desde su activación en Etapa 3. Los cNFT DeFi (Staking/Pools) están EXENTOS de todos los fees de servicio — exención absoluta no modificable por gobernanza. Los disparadores de etapa son: K(t) ≥ $25M para B2 y Supply = 3.3B para Emisión Neta Cero. El Market Cap NO es un disparador válido.</w:t>
      </w:r>
    </w:p>
    <w:p>
      <w:pPr>
        <w:pStyle w:val="Heading2"/>
        <w:spacing w:before="260" w:after="120"/>
      </w:pPr>
      <w:r>
        <w:rPr>
          <w:rFonts w:ascii="Arial" w:cs="Arial" w:eastAsia="Arial" w:hAnsi="Arial"/>
          <w:b/>
          <w:bCs/>
          <w:i w:val="false"/>
          <w:iCs w:val="false"/>
          <w:color w:val="16213E"/>
          <w:sz w:val="30"/>
          <w:szCs w:val="30"/>
        </w:rPr>
        <w:t xml:space="preserve">1.2 Motor D — Arquitectura de 4 Capas (v4.0)</w:t>
      </w:r>
    </w:p>
    <w:p>
      <w:pPr>
        <w:spacing w:before="80" w:after="80"/>
        <w:jc w:val="left"/>
      </w:pPr>
      <w:r>
        <w:rPr>
          <w:rFonts w:ascii="Arial" w:cs="Arial" w:eastAsia="Arial" w:hAnsi="Arial"/>
          <w:b w:val="false"/>
          <w:bCs w:val="false"/>
          <w:i w:val="false"/>
          <w:iCs w:val="false"/>
          <w:color w:val="1A1A2E"/>
          <w:sz w:val="22"/>
          <w:szCs w:val="22"/>
        </w:rPr>
        <w:t xml:space="preserve">El Motor D opera con una estructura de fees diferenciada por tipo de servicio e instrumento. La regla de distribución 35/35/15/15 aplica universalmente en todas las capas activas.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900"/>
        <w:gridCol w:w="1000"/>
        <w:gridCol w:w="1100"/>
        <w:gridCol w:w="4060"/>
      </w:tblGrid>
      <w:tr>
        <w:tc>
          <w:tcPr>
            <w:tcW w:type="dxa" w:w="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Servicio</w:t>
            </w:r>
          </w:p>
        </w:tc>
        <w:tc>
          <w:tcPr>
            <w:tcW w:type="dxa" w:w="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$LUKA</w:t>
            </w:r>
          </w:p>
        </w:tc>
        <w:tc>
          <w:tcPr>
            <w:tcW w:type="dxa" w:w="1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SOL/USDC</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Distribución</w:t>
            </w:r>
          </w:p>
        </w:tc>
        <w:tc>
          <w:tcPr>
            <w:tcW w:type="dxa" w:w="4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 operativa</w:t>
            </w:r>
          </w:p>
        </w:tc>
      </w:tr>
      <w:tr>
        <w:tc>
          <w:tcPr>
            <w:tcW w:type="dxa" w:w="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Staking $LUKA (cNFTs nativos) · Pools de liquidez internos del protocolo</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N/A</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Exento total</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Exención permanente e incondicional. No modificable por gobernanza en ninguna etapa. El rendimiento proviene del 15% de staking de los demás motores — no hay doble cobro.</w:t>
            </w:r>
          </w:p>
        </w:tc>
      </w:tr>
      <w:tr>
        <w:tc>
          <w:tcPr>
            <w:tcW w:type="dxa" w:w="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1</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interno premium — instrumentos propios del protocolo con $LUKA como activo subyacente</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Solo $LUKA (o swap previo)</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35/35/15/15</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vía cNFT Jaguar Universal o Nativo. APY variable vinculado al instrumento real. Sin garantía de capital. Modo de rendimiento elegido al emitir — permanente en Etapas 1–2.</w:t>
            </w:r>
          </w:p>
        </w:tc>
      </w:tr>
      <w:tr>
        <w:tc>
          <w:tcPr>
            <w:tcW w:type="dxa" w:w="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2</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Servicios sociales y cotidianos: Crowdfunding · Crowdlending · Fondos colectivos · Eventos · Marketplaces internos · Gaming Jungle Arena · Apuestas Bet &amp; Win</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35/35/15/15</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Diferencial constante de 0.5% premia usar $LUKA. Fee competitivo vs mercado (2.7× a 10× más barato que alternativas). Principal motor de adopción masiva en Etapas 2A–2B.</w:t>
            </w:r>
          </w:p>
        </w:tc>
      </w:tr>
      <w:tr>
        <w:tc>
          <w:tcPr>
            <w:tcW w:type="dxa" w:w="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3A</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en $LUKA — acceso a protocolos externos (Kamino, Marginfi, RWA) mediante cNFT Jaguar Universal</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Swap previo a $LUKA + 1.5%</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35/35/15/15</w:t>
            </w:r>
          </w:p>
        </w:tc>
        <w:tc>
          <w:tcPr>
            <w:tcW w:type="dxa" w:w="4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ejecuta swap previo si el instrumento usa otro activo. Sin fee adicional de Motor A/C — es routing interno. El rendimiento externo va 100% al usuario. El protocolo cobra solo por ser el puente seguro.</w:t>
            </w:r>
          </w:p>
        </w:tc>
      </w:tr>
      <w:tr>
        <w:tc>
          <w:tcPr>
            <w:tcW w:type="dxa" w:w="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3B</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en SOL/USDC/cBTC — protocolos externos mediante cNFT Estándar. Opera idéntico al Motor C.</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N/A</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35/35/15/15 (como Motor C)</w:t>
            </w:r>
          </w:p>
        </w:tc>
        <w:tc>
          <w:tcPr>
            <w:tcW w:type="dxa" w:w="4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fee se cobra en el activo recibido. 35% al Vault directamente como buffer USDC o Hard Assets. 35% compra $LUKA → LP/quema. 15% O&amp;M. 15% compra $LUKA → staking.</w:t>
            </w:r>
          </w:p>
        </w:tc>
      </w:tr>
    </w:tbl>
    <w:p>
      <w:pPr>
        <w:pBdr>
          <w:left w:val="single" w:color="1D9E75" w:sz="14" w:space="6"/>
        </w:pBdr>
        <w:shd w:fill="E1F5EE" w:val="clear"/>
        <w:spacing w:before="120" w:after="120"/>
        <w:ind w:left="200"/>
      </w:pPr>
      <w:r>
        <w:rPr>
          <w:rFonts w:ascii="Arial" w:cs="Arial" w:eastAsia="Arial" w:hAnsi="Arial"/>
          <w:b w:val="false"/>
          <w:bCs w:val="false"/>
          <w:i w:val="false"/>
          <w:iCs w:val="false"/>
          <w:color w:val="1A1A2E"/>
          <w:sz w:val="21"/>
          <w:szCs w:val="21"/>
        </w:rPr>
        <w:t xml:space="preserve">El diferencial de 0.5% entre pagar en $LUKA vs SOL/USDC es constante en todas las capas activas (Capas 1, 2 y 3A). No es una penalización por no usar $LUKA — es un premio por usarlo. La psicología es opuesta y la adopción resultante es superior. Cuando un usuario con SOL quiere acceder a un instrumento DeFi externo (Capa 3B), puede optar por hacer el swap previo a $LUKA y acceder vía Capa 3A pagando 0.5% menos — incentivo real de ahorro.</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2. TOKENOMICS Y DISTRIBUCIÓN DE SUPPLY</w:t>
      </w:r>
    </w:p>
    <w:p>
      <w:pPr>
        <w:spacing w:before="80" w:after="100"/>
        <w:jc w:val="left"/>
      </w:pPr>
      <w:r>
        <w:rPr>
          <w:rFonts w:ascii="Arial" w:cs="Arial" w:eastAsia="Arial" w:hAnsi="Arial"/>
          <w:b w:val="false"/>
          <w:bCs w:val="false"/>
          <w:i w:val="false"/>
          <w:iCs w:val="false"/>
          <w:color w:val="1A1A2E"/>
          <w:sz w:val="22"/>
          <w:szCs w:val="22"/>
        </w:rPr>
        <w:t xml:space="preserve">El diseño de supply de $LUKA está arquitectado para una contracción deflacionaria máxima en los primeros 90 días, con un objetivo de supply fijo de largo plazo que convierte al token en un activo de dividendos reales en la Fase 3.</w:t>
      </w:r>
    </w:p>
    <w:p>
      <w:pPr>
        <w:pStyle w:val="Heading2"/>
        <w:spacing w:before="260" w:after="120"/>
      </w:pPr>
      <w:r>
        <w:rPr>
          <w:rFonts w:ascii="Arial" w:cs="Arial" w:eastAsia="Arial" w:hAnsi="Arial"/>
          <w:b/>
          <w:bCs/>
          <w:i w:val="false"/>
          <w:iCs w:val="false"/>
          <w:color w:val="16213E"/>
          <w:sz w:val="30"/>
          <w:szCs w:val="30"/>
        </w:rPr>
        <w:t xml:space="preserve">2.1 Distribución Inicial del Supply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41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Categoría</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Porcentaje</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Cantidad</w:t>
            </w:r>
          </w:p>
        </w:tc>
        <w:tc>
          <w:tcPr>
            <w:tcW w:type="dxa" w:w="4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Mecánica de Seguridad</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Venta (Seed + Public)</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45%</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4,500M $LUKA</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Vesting escalonado recomendado para seed. Circulante desde TGE.</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Pool de Liquidez (LP)</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30%</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3,000M $LUKA</w:t>
            </w:r>
          </w:p>
        </w:tc>
        <w:tc>
          <w:tcPr>
            <w:tcW w:type="dxa" w:w="4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Tokens emparejados y quemados en Meteora. LP Fundador 365d lock obligatorio.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Marketing / CEX</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10%</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1,000M $LUKA</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Custodiado en Multisig. KOLs con Jaguar Lock y Market Makers asignados aquí.</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Airdrops / Comunidad</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10%</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1,000M $LUKA</w:t>
            </w:r>
          </w:p>
        </w:tc>
        <w:tc>
          <w:tcPr>
            <w:tcW w:type="dxa" w:w="4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por hitos on-chain públicos. No distribuido antes del TGE.</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Staking</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500M $LUKA</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Recompensa base. Motor A financia el staking pool perpetuamente.</w:t>
            </w:r>
          </w:p>
        </w:tc>
      </w:tr>
    </w:tbl>
    <w:p>
      <w:pPr>
        <w:pStyle w:val="Heading2"/>
        <w:spacing w:before="260" w:after="120"/>
      </w:pPr>
      <w:r>
        <w:rPr>
          <w:rFonts w:ascii="Arial" w:cs="Arial" w:eastAsia="Arial" w:hAnsi="Arial"/>
          <w:b/>
          <w:bCs/>
          <w:i w:val="false"/>
          <w:iCs w:val="false"/>
          <w:color w:val="16213E"/>
          <w:sz w:val="30"/>
          <w:szCs w:val="30"/>
        </w:rPr>
        <w:t xml:space="preserve">2.2 Curva de Contracción del Supply</w:t>
      </w:r>
    </w:p>
    <w:p>
      <w:pPr>
        <w:pBdr>
          <w:left w:val="single" w:color="185FA5" w:sz="14" w:space="6"/>
        </w:pBdr>
        <w:shd w:fill="E8F4FD" w:val="clear"/>
        <w:spacing w:before="120" w:after="120"/>
        <w:ind w:left="200"/>
      </w:pPr>
      <w:r>
        <w:rPr>
          <w:rFonts w:ascii="Arial" w:cs="Arial" w:eastAsia="Arial" w:hAnsi="Arial"/>
          <w:b w:val="false"/>
          <w:bCs w:val="false"/>
          <w:i w:val="false"/>
          <w:iCs w:val="false"/>
          <w:color w:val="1A1A2E"/>
          <w:sz w:val="21"/>
          <w:szCs w:val="21"/>
        </w:rPr>
        <w:t xml:space="preserve">SUPPLY INICIAL: 10,000,000,000 $LUKA (10B)
SUPPLY OBJETIVO: 3,300,000,000 $LUKA (3.3B) — meta de Emisión Neta Cero
TOKENS A QUEMAR: 6,700,000,000 $LUKA (6.7B)
Con volumen diario de $5M (escenario conservador):
→ Fee Motor A diario: $5M × 4% = $200,000 | 35% al burn: $70,000/día
→ A precio de $0.0001/token: 700,000,000 tokens quemados por día
→ Meta 6.7B tokens con cap de seguridad 1%/día: ~50 a 100 días
RESULTADO: Supply objetivo (3.3B) alcanzable en Año 1 bajo cualquier régimen de mercado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Momento</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P25</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P50 (Mediana)</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P75 vs Objetivo</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TGE (Día 0)</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303%</w:t>
            </w:r>
          </w:p>
        </w:tc>
      </w:tr>
      <w:tr>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Mes 1 (D30)</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~4.2B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~130%</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Mes 3 (D90)</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w:t>
            </w:r>
          </w:p>
        </w:tc>
      </w:tr>
      <w:tr>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1 en adelante</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3.3B</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 OBJETIVO CUMPLIDO</w:t>
            </w:r>
          </w:p>
        </w:tc>
      </w:tr>
    </w:tbl>
    <w:p>
      <w:pPr>
        <w:pStyle w:val="Heading2"/>
        <w:spacing w:before="260" w:after="120"/>
      </w:pPr>
      <w:r>
        <w:rPr>
          <w:rFonts w:ascii="Arial" w:cs="Arial" w:eastAsia="Arial" w:hAnsi="Arial"/>
          <w:b/>
          <w:bCs/>
          <w:i w:val="false"/>
          <w:iCs w:val="false"/>
          <w:color w:val="16213E"/>
          <w:sz w:val="30"/>
          <w:szCs w:val="30"/>
        </w:rPr>
        <w:t xml:space="preserve">2.3 Mecánica de Emisión Neta Cero (Fase 3)</w:t>
      </w:r>
    </w:p>
    <w:p>
      <w:pPr>
        <w:spacing w:before="80" w:after="80"/>
        <w:jc w:val="left"/>
      </w:pPr>
      <w:r>
        <w:rPr>
          <w:rFonts w:ascii="Arial" w:cs="Arial" w:eastAsia="Arial" w:hAnsi="Arial"/>
          <w:b w:val="false"/>
          <w:bCs w:val="false"/>
          <w:i w:val="false"/>
          <w:iCs w:val="false"/>
          <w:color w:val="1A1A2E"/>
          <w:sz w:val="22"/>
          <w:szCs w:val="22"/>
        </w:rPr>
        <w:t xml:space="preserve">Cuando el supply alcanza 3,300M tokens, el protocolo activa automáticamente el modo de Emisión Neta Cero mediante PDA de control on-chain. La quema se suspende definitivamente. El valor capturado por los motores se redirige íntegramente a recompensas perpetuas de staking y distribución a la Comunidad. En este punto $LUKA funciona como una acción preferente con dividendos reales respaldados por el Vault.</w:t>
      </w:r>
    </w:p>
    <w:p>
      <w:pPr>
        <w:pStyle w:val="Heading2"/>
        <w:spacing w:before="260" w:after="120"/>
      </w:pPr>
      <w:r>
        <w:rPr>
          <w:rFonts w:ascii="Arial" w:cs="Arial" w:eastAsia="Arial" w:hAnsi="Arial"/>
          <w:b/>
          <w:bCs/>
          <w:i w:val="false"/>
          <w:iCs w:val="false"/>
          <w:color w:val="16213E"/>
          <w:sz w:val="30"/>
          <w:szCs w:val="30"/>
        </w:rPr>
        <w:t xml:space="preserve">2.4 Vesting del Equipo Fundador — Publicado On-Chain</w:t>
      </w:r>
    </w:p>
    <w:p>
      <w:pPr>
        <w:pBdr>
          <w:left w:val="single" w:color="BA7517" w:sz="14" w:space="6"/>
        </w:pBdr>
        <w:shd w:fill="FFF8E7" w:val="clear"/>
        <w:spacing w:before="120" w:after="120"/>
        <w:ind w:left="200"/>
      </w:pPr>
      <w:r>
        <w:rPr>
          <w:rFonts w:ascii="Arial" w:cs="Arial" w:eastAsia="Arial" w:hAnsi="Arial"/>
          <w:b w:val="false"/>
          <w:bCs w:val="false"/>
          <w:i w:val="false"/>
          <w:iCs w:val="false"/>
          <w:color w:val="1A1A2E"/>
          <w:sz w:val="21"/>
          <w:szCs w:val="21"/>
        </w:rPr>
        <w:t xml:space="preserve">REQUERIMIENTO NO NEGOCIABLE
El schedule de vesting del equipo fundador se publica on-chain ANTES del TGE.
Recomendación: &lt;10% tokens para el equipo, cliff 18 meses, liberación lineal 36 meses.
Cualquier wallet de founders sin vesting verificable on-chain invalida la auditoría del protocolo.</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3. ARQUITECTURA DE CAPITAL — CORE, SOCIEDAD Y LP</w:t>
      </w:r>
    </w:p>
    <w:p>
      <w:pPr>
        <w:spacing w:before="80" w:after="100"/>
        <w:jc w:val="left"/>
      </w:pPr>
      <w:r>
        <w:rPr>
          <w:rFonts w:ascii="Arial" w:cs="Arial" w:eastAsia="Arial" w:hAnsi="Arial"/>
          <w:b w:val="false"/>
          <w:bCs w:val="false"/>
          <w:i w:val="false"/>
          <w:iCs w:val="false"/>
          <w:color w:val="1A1A2E"/>
          <w:sz w:val="22"/>
          <w:szCs w:val="22"/>
        </w:rPr>
        <w:t xml:space="preserve">El capital inicial del protocolo se divide en tres pilares que cumplen funciones distintas y no intercambiables. Esta separación es la garantía estructural de que ningún pilar compromete la solvencia del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000"/>
        <w:gridCol w:w="42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Destino del Capital</w:t>
            </w:r>
          </w:p>
        </w:tc>
        <w:tc>
          <w:tcPr>
            <w:tcW w:type="dxa" w:w="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w:t>
            </w:r>
          </w:p>
        </w:tc>
        <w:tc>
          <w:tcPr>
            <w:tcW w:type="dxa" w:w="42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Mecánica de Seguridad</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Pool de Liquidez (LP)</w:t>
            </w:r>
          </w:p>
        </w:tc>
        <w:tc>
          <w:tcPr>
            <w:tcW w:type="dxa" w:w="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30%</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Soporte inmediato de trading en Meteora</w:t>
            </w:r>
          </w:p>
        </w:tc>
        <w:tc>
          <w:tcPr>
            <w:tcW w:type="dxa" w:w="4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Tokens emparejados y quemados. LP Fundador 365d lock obligatorio. Circuit Breaker LP automático.</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KASH Core (Reserva Soberana)</w:t>
            </w:r>
          </w:p>
        </w:tc>
        <w:tc>
          <w:tcPr>
            <w:tcW w:type="dxa" w:w="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40%</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respaldo inamovible del valor de $LUKA</w:t>
            </w:r>
          </w:p>
        </w:tc>
        <w:tc>
          <w:tcPr>
            <w:tcW w:type="dxa" w:w="4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35%, SOL 15%, SOL/LST 20%, USDC reserva 25%, USDC lending 5%, PYTH+JTO+JUP 5%.</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KASH Sociedad (Equity)</w:t>
            </w:r>
          </w:p>
        </w:tc>
        <w:tc>
          <w:tcPr>
            <w:tcW w:type="dxa" w:w="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30%</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Activos de inversionistas y equipo. Crece en paralelo al Core.</w:t>
            </w:r>
          </w:p>
        </w:tc>
        <w:tc>
          <w:tcPr>
            <w:tcW w:type="dxa" w:w="4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Jaguar Lock. Vesting por hitos. Distribución líquida desde mes 13.</w:t>
            </w:r>
          </w:p>
        </w:tc>
      </w:tr>
    </w:tbl>
    <w:p>
      <w:pPr>
        <w:pStyle w:val="Heading2"/>
        <w:spacing w:before="260" w:after="120"/>
      </w:pPr>
      <w:r>
        <w:rPr>
          <w:rFonts w:ascii="Arial" w:cs="Arial" w:eastAsia="Arial" w:hAnsi="Arial"/>
          <w:b/>
          <w:bCs/>
          <w:i w:val="false"/>
          <w:iCs w:val="false"/>
          <w:color w:val="16213E"/>
          <w:sz w:val="30"/>
          <w:szCs w:val="30"/>
        </w:rPr>
        <w:t xml:space="preserve">3.1 KASH Core vs KASH Sociedad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Concepto</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KASH Core (Reserva Soberana)</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KASH Sociedad (Equity)</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Función</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Respaldo y precio piso del token. El 'muro institucional'.</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Renta líquida y crecimiento patrimonial para socios.</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Yield generado</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70% reinversión compuesta / 30% a Reserva Operativa USDC</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capitalizable para socios e inversionistas</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de fees</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70% del componente KASH de cada fee</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 del componente KASH (líquido desde mes 13)</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Acceso</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Nunca liquidable. Solo crece. Garantía del Precio KASH.</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Bajo Jaguar Lock. Liberación lineal 48 meses post-hito.</w:t>
            </w:r>
          </w:p>
        </w:tc>
      </w:tr>
    </w:tbl>
    <w:p>
      <w:pPr>
        <w:pStyle w:val="Heading2"/>
        <w:spacing w:before="260" w:after="120"/>
      </w:pPr>
      <w:r>
        <w:rPr>
          <w:rFonts w:ascii="Arial" w:cs="Arial" w:eastAsia="Arial" w:hAnsi="Arial"/>
          <w:b/>
          <w:bCs/>
          <w:i w:val="false"/>
          <w:iCs w:val="false"/>
          <w:color w:val="16213E"/>
          <w:sz w:val="30"/>
          <w:szCs w:val="30"/>
        </w:rPr>
        <w:t xml:space="preserve">3.2 Jaguar Lock — Mecánica de Vesting para Inversionistas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Hito de Activación</w:t>
            </w:r>
          </w:p>
        </w:tc>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Periodo de Liberación</w:t>
            </w:r>
          </w:p>
        </w:tc>
        <w:tc>
          <w:tcPr>
            <w:tcW w:type="dxa" w:w="3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Remuneraciones Líquidas</w:t>
            </w:r>
          </w:p>
        </w:tc>
      </w:tr>
      <w:tr>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KASH Core alcanza $30M USD (TVL) O transcurren 12 meses, lo que ocurra primero.</w:t>
            </w:r>
          </w:p>
        </w:tc>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Una vez cumplido el hito: liberación lineal de 48 meses para el capital principal de la Sociedad.</w:t>
            </w:r>
          </w:p>
        </w:tc>
        <w:tc>
          <w:tcPr>
            <w:tcW w:type="dxa" w:w="3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partir del mes 13, todos los fees destinados a la Sociedad se vuelven líquidos y directos a perpetuidad — flujo de caja constante respaldado por utilidad real.</w:t>
            </w:r>
          </w:p>
        </w:tc>
      </w:tr>
    </w:tbl>
    <w:p>
      <w:pPr>
        <w:pStyle w:val="Heading2"/>
        <w:spacing w:before="260" w:after="120"/>
      </w:pPr>
      <w:r>
        <w:rPr>
          <w:rFonts w:ascii="Arial" w:cs="Arial" w:eastAsia="Arial" w:hAnsi="Arial"/>
          <w:b/>
          <w:bCs/>
          <w:i w:val="false"/>
          <w:iCs w:val="false"/>
          <w:color w:val="16213E"/>
          <w:sz w:val="30"/>
          <w:szCs w:val="30"/>
        </w:rPr>
        <w:t xml:space="preserve">3.3 Sostenibilidad de Infraestructura — Vault Sociedad</w:t>
      </w:r>
    </w:p>
    <w:p>
      <w:pPr>
        <w:spacing w:before="80" w:after="80"/>
        <w:jc w:val="left"/>
      </w:pPr>
      <w:r>
        <w:rPr>
          <w:rFonts w:ascii="Arial" w:cs="Arial" w:eastAsia="Arial" w:hAnsi="Arial"/>
          <w:b w:val="false"/>
          <w:bCs w:val="false"/>
          <w:i w:val="false"/>
          <w:iCs w:val="false"/>
          <w:color w:val="1A1A2E"/>
          <w:sz w:val="22"/>
          <w:szCs w:val="22"/>
        </w:rPr>
        <w:t xml:space="preserve">El escalamiento tecnológico y el mantenimiento del protocolo se financian exclusivamente mediante una fracción de los activos acumulados en el Vault Sociedad durante la Etapa 1. Este mecanismo elimina la dependencia de capital externo (VCs) y evita la dilución de los socios fundadores. La infraestructura crece en proporción directa al éxito del protocolo, sin comprometer la reserva soberana del KASH Core. La Fase 1 es la única que requiere capital externo directo.</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4. VAULT KASH CORE — COMPOSICIÓN Y ARQUITECTURA v4.0</w:t>
      </w:r>
    </w:p>
    <w:p>
      <w:pPr>
        <w:spacing w:before="80" w:after="100"/>
        <w:jc w:val="left"/>
      </w:pPr>
      <w:r>
        <w:rPr>
          <w:rFonts w:ascii="Arial" w:cs="Arial" w:eastAsia="Arial" w:hAnsi="Arial"/>
          <w:b w:val="false"/>
          <w:bCs w:val="false"/>
          <w:i w:val="false"/>
          <w:iCs w:val="false"/>
          <w:color w:val="1A1A2E"/>
          <w:sz w:val="22"/>
          <w:szCs w:val="22"/>
        </w:rPr>
        <w:t xml:space="preserve">El Vault KASH Core es la métrica estructural más importante del protocolo. Su valor en USD determina la activación del Motor B2 (K_min = $25M), el Precio KASH de respaldo de $LUKA, y la solvencia del sistema a largo plazo. La composición v4.0 es 100% Solana-nativa, eliminando riesgos de bridge.</w:t>
      </w:r>
    </w:p>
    <w:p>
      <w:pPr>
        <w:pStyle w:val="Heading2"/>
        <w:spacing w:before="260" w:after="120"/>
      </w:pPr>
      <w:r>
        <w:rPr>
          <w:rFonts w:ascii="Arial" w:cs="Arial" w:eastAsia="Arial" w:hAnsi="Arial"/>
          <w:b/>
          <w:bCs/>
          <w:i w:val="false"/>
          <w:iCs w:val="false"/>
          <w:color w:val="16213E"/>
          <w:sz w:val="30"/>
          <w:szCs w:val="30"/>
        </w:rPr>
        <w:t xml:space="preserve">4.1 Composición del Vault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100"/>
        <w:gridCol w:w="2100"/>
        <w:gridCol w:w="1500"/>
        <w:gridCol w:w="196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w:t>
            </w:r>
          </w:p>
        </w:tc>
        <w:tc>
          <w:tcPr>
            <w:tcW w:type="dxa" w:w="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Asignación</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Anual</w:t>
            </w:r>
          </w:p>
        </w:tc>
        <w:tc>
          <w:tcPr>
            <w:tcW w:type="dxa" w:w="2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Justificación Estratégica</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Correlación BTC</w:t>
            </w:r>
          </w:p>
        </w:tc>
        <w:tc>
          <w:tcPr>
            <w:tcW w:type="dxa" w:w="1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 Bridge</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cBTC (Bitcoin Nativo)</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 apreciación</w:t>
            </w:r>
          </w:p>
        </w:tc>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valor primaria. cbBTC nativo en Solana, sin Wormhole.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w:t>
            </w:r>
          </w:p>
        </w:tc>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 (Nativo Solana)</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 apreciación</w:t>
            </w:r>
          </w:p>
        </w:tc>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Liquidez operativa del ecosistema. Activo de gas.</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0.80</w:t>
            </w:r>
          </w:p>
        </w:tc>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SOL/LST (JitoSOL + mSOL)</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20%</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6–8% anual</w:t>
            </w:r>
          </w:p>
        </w:tc>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Exposición SOL con yield adicional. JitoSOL protege contra MEV.</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0.75</w:t>
            </w:r>
          </w:p>
        </w:tc>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USDC Reserva Inmediata</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(líquido)</w:t>
            </w:r>
          </w:p>
        </w:tc>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inmediata para Motor B2. Capa 1. Sin conversión. Primera línea emergencias.</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0.00</w:t>
            </w:r>
          </w:p>
        </w:tc>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USDC Lending (Kamino/Marginfi)</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4–8% anual</w:t>
            </w:r>
          </w:p>
        </w:tc>
        <w:tc>
          <w:tcPr>
            <w:tcW w:type="dxa" w:w="2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Capital ocioso generando yield. Retiro &lt;24h.</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0.00</w:t>
            </w:r>
          </w:p>
        </w:tc>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PYTH + JTO + JUP</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Variable</w:t>
            </w:r>
          </w:p>
        </w:tc>
        <w:tc>
          <w:tcPr>
            <w:tcW w:type="dxa" w:w="2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Infraestructura del protocolo: PYTH alimenta Throttle y Motor B2. JTO/JUP son oráculos de ecosistema.</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0.85</w:t>
            </w:r>
          </w:p>
        </w:tc>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NINGUNO</w:t>
            </w:r>
          </w:p>
        </w:tc>
      </w:tr>
    </w:tbl>
    <w:p>
      <w:pPr>
        <w:pStyle w:val="Heading2"/>
        <w:spacing w:before="260" w:after="120"/>
      </w:pPr>
      <w:r>
        <w:rPr>
          <w:rFonts w:ascii="Arial" w:cs="Arial" w:eastAsia="Arial" w:hAnsi="Arial"/>
          <w:b/>
          <w:bCs/>
          <w:i w:val="false"/>
          <w:iCs w:val="false"/>
          <w:color w:val="16213E"/>
          <w:sz w:val="30"/>
          <w:szCs w:val="30"/>
        </w:rPr>
        <w:t xml:space="preserve">4.2 Arquitectura de 3 Capas del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Composición</w:t>
            </w:r>
          </w:p>
        </w:tc>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w:t>
            </w:r>
          </w:p>
        </w:tc>
        <w:tc>
          <w:tcPr>
            <w:tcW w:type="dxa" w:w="2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Reglas de Acceso</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1 — Liquidez Inmediata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USDC (25% del Vault total)</w:t>
            </w:r>
          </w:p>
        </w:tc>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Equivale a 6 meses de gastos operativos proyectados. Disponible sin conversión para Motor B2.</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Primera respuesta en emergencias. Nunca inmovilizado.</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2 — Trabajo Activo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 SOL + LST + USDC lending + PYTH</w:t>
            </w:r>
          </w:p>
        </w:tc>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Rebalanceo gestionado por LUKAI según régimen de mercado. Módulo contra-cíclico.</w:t>
            </w:r>
          </w:p>
        </w:tc>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gestiona automáticamente. Rebalanceo gradual sin liquidar posiciones.</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 — Reserva Profunda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cBTC (35% del Vault total)</w:t>
            </w:r>
          </w:p>
        </w:tc>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último recurso. No participa en operaciones diarias.</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activa por aprobación del Tridente Multisig (3 de 3 firmas) en emergencias.</w:t>
            </w:r>
          </w:p>
        </w:tc>
      </w:tr>
    </w:tbl>
    <w:p>
      <w:pPr>
        <w:pStyle w:val="Heading2"/>
        <w:spacing w:before="260" w:after="120"/>
      </w:pPr>
      <w:r>
        <w:rPr>
          <w:rFonts w:ascii="Arial" w:cs="Arial" w:eastAsia="Arial" w:hAnsi="Arial"/>
          <w:b/>
          <w:bCs/>
          <w:i w:val="false"/>
          <w:iCs w:val="false"/>
          <w:color w:val="16213E"/>
          <w:sz w:val="30"/>
          <w:szCs w:val="30"/>
        </w:rPr>
        <w:t xml:space="preserve">4.3 Gestión Dinámica del Yield — Regla 70/30</w:t>
      </w:r>
    </w:p>
    <w:p>
      <w:pPr>
        <w:spacing w:before="80" w:after="80"/>
        <w:jc w:val="left"/>
      </w:pPr>
      <w:r>
        <w:rPr>
          <w:rFonts w:ascii="Arial" w:cs="Arial" w:eastAsia="Arial" w:hAnsi="Arial"/>
          <w:b w:val="false"/>
          <w:bCs w:val="false"/>
          <w:i w:val="false"/>
          <w:iCs w:val="false"/>
          <w:color w:val="1A1A2E"/>
          <w:sz w:val="22"/>
          <w:szCs w:val="22"/>
        </w:rPr>
        <w:t xml:space="preserve">El 70% del yield del Vault se reinvierte automáticamente para el crecimiento compuesto. El 30% se destina a la Reserva Operativa en USDC (R_op), que financia las compensaciones del Motor B2 y mantiene la solvencia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2400"/>
        <w:gridCol w:w="1600"/>
      </w:tblGrid>
      <w:tr>
        <w:tc>
          <w:tcPr>
            <w:tcW w:type="dxa" w:w="1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(Capital)</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LST 20% (6–8%)</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USDC Lending 5% (4–8%)</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Total Anual</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Aporte R_op (30%)</w:t>
            </w:r>
          </w:p>
        </w:tc>
      </w:tr>
      <w:tr>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$10M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$120K–$160K</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$20K–$40K</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$140K–$200K</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$42K–$60K</w:t>
            </w:r>
          </w:p>
        </w:tc>
      </w:tr>
      <w:tr>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$25M (K_min)</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$300K–$400K</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$50K–$100K</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$350K–$500K</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$105K–$150K</w:t>
            </w:r>
          </w:p>
        </w:tc>
      </w:tr>
      <w:tr>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$50M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$600K–$800K</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$100K–$200K</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$700K–$1M</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$210K–$300K</w:t>
            </w:r>
          </w:p>
        </w:tc>
      </w:tr>
    </w:tbl>
    <w:p>
      <w:pPr>
        <w:pStyle w:val="Heading2"/>
        <w:spacing w:before="260" w:after="120"/>
      </w:pPr>
      <w:r>
        <w:rPr>
          <w:rFonts w:ascii="Arial" w:cs="Arial" w:eastAsia="Arial" w:hAnsi="Arial"/>
          <w:b/>
          <w:bCs/>
          <w:i w:val="false"/>
          <w:iCs w:val="false"/>
          <w:color w:val="16213E"/>
          <w:sz w:val="30"/>
          <w:szCs w:val="30"/>
        </w:rPr>
        <w:t xml:space="preserve">4.4 Umbral Crítico de Reserva (UCR)</w:t>
      </w:r>
    </w:p>
    <w:p>
      <w:pPr>
        <w:spacing w:before="80" w:after="60"/>
        <w:jc w:val="left"/>
      </w:pPr>
      <w:r>
        <w:rPr>
          <w:rFonts w:ascii="Arial" w:cs="Arial" w:eastAsia="Arial" w:hAnsi="Arial"/>
          <w:b w:val="false"/>
          <w:bCs w:val="false"/>
          <w:i w:val="false"/>
          <w:iCs w:val="false"/>
          <w:color w:val="1A1A2E"/>
          <w:sz w:val="22"/>
          <w:szCs w:val="22"/>
        </w:rPr>
        <w:t xml:space="preserve">Si la liquidez en USDC de la R_op cae por debajo del 20% de su capacidad proyectada: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LUKAI activa Modo Recarga Forzada: 15% del yield semanal se redirige forzosamente a USDC hasta recuperar el nivel.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Motor B2 en modo DEFENSIVO reduce su demanda sobre R_op simultáneamente (Throttle 25%).</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dinámica anticíclica natural impide la insolvencia simultánea entre R_op y demanda de B2.</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Resultado en simulación: 0.0% de escenarios con ruina total del Vault en 5,000 trayectorias.</w:t>
      </w:r>
    </w:p>
    <w:p>
      <w:pPr>
        <w:pStyle w:val="Heading2"/>
        <w:spacing w:before="260" w:after="120"/>
      </w:pPr>
      <w:r>
        <w:rPr>
          <w:rFonts w:ascii="Arial" w:cs="Arial" w:eastAsia="Arial" w:hAnsi="Arial"/>
          <w:b/>
          <w:bCs/>
          <w:i w:val="false"/>
          <w:iCs w:val="false"/>
          <w:color w:val="16213E"/>
          <w:sz w:val="30"/>
          <w:szCs w:val="30"/>
        </w:rPr>
        <w:t xml:space="preserve">4.5 Precio KASH — El Piso de Valor Institucional</w:t>
      </w:r>
    </w:p>
    <w:p>
      <w:pPr>
        <w:pBdr>
          <w:left w:val="single" w:color="185FA5" w:sz="14" w:space="6"/>
        </w:pBdr>
        <w:shd w:fill="E8F4FD" w:val="clear"/>
        <w:spacing w:before="120" w:after="120"/>
        <w:ind w:left="200"/>
      </w:pPr>
      <w:r>
        <w:rPr>
          <w:rFonts w:ascii="Arial" w:cs="Arial" w:eastAsia="Arial" w:hAnsi="Arial"/>
          <w:b w:val="false"/>
          <w:bCs w:val="false"/>
          <w:i w:val="false"/>
          <w:iCs w:val="false"/>
          <w:color w:val="1A1A2E"/>
          <w:sz w:val="21"/>
          <w:szCs w:val="21"/>
        </w:rPr>
        <w:t xml:space="preserve">Precio KASH (P_th) = Valor del Vault / Supply Circulante
Este es el precio al que el protocolo puede teóricamente recomprar todos los tokens.
Es el único precio que el protocolo puede garantizar — no el precio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860"/>
        <w:gridCol w:w="2000"/>
        <w:gridCol w:w="1800"/>
      </w:tblGrid>
      <w:tr>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Año</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escenario neutral)</w:t>
            </w:r>
          </w:p>
        </w:tc>
        <w:tc>
          <w:tcPr>
            <w:tcW w:type="dxa" w:w="1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(mediana)</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Precio KASH (P_th)</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vs $0.0001</w:t>
            </w:r>
          </w:p>
        </w:tc>
      </w:tr>
      <w:tr>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1</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$20.9M</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$0.0063</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63x</w:t>
            </w:r>
          </w:p>
        </w:tc>
      </w:tr>
      <w:tr>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2</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$29.6M</w:t>
            </w:r>
          </w:p>
        </w:tc>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$0.0090</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90x</w:t>
            </w:r>
          </w:p>
        </w:tc>
      </w:tr>
      <w:tr>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3</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$33.7M</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$0.0102</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102x</w:t>
            </w:r>
          </w:p>
        </w:tc>
      </w:tr>
      <w:tr>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5</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$37.2M</w:t>
            </w:r>
          </w:p>
        </w:tc>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$0.0113</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113x</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5. LUKAI v4.0 — STATE &amp; ORCHESTRATION MANAGER</w:t>
      </w:r>
    </w:p>
    <w:p>
      <w:pPr>
        <w:spacing w:before="80" w:after="100"/>
        <w:jc w:val="left"/>
      </w:pPr>
      <w:r>
        <w:rPr>
          <w:rFonts w:ascii="Arial" w:cs="Arial" w:eastAsia="Arial" w:hAnsi="Arial"/>
          <w:b w:val="false"/>
          <w:bCs w:val="false"/>
          <w:i w:val="false"/>
          <w:iCs w:val="false"/>
          <w:color w:val="1A1A2E"/>
          <w:sz w:val="22"/>
          <w:szCs w:val="22"/>
        </w:rPr>
        <w:t xml:space="preserve">LUKAI v4.0 es el orquestador de estados del protocolo. Es el componente de inteligencia que garantiza la coherencia entre motores, estados del Vault y condiciones de mercado en tiempo real. Opera en dos versiones según la etapa del protocolo: LUKAI v1.0 (orquestador on-chain puro — suficiente para el TGE) y LUKAI v2.0 (interfaz conversacional con IA — activa en Etapa 2A).</w:t>
      </w:r>
    </w:p>
    <w:p>
      <w:pPr>
        <w:pStyle w:val="Heading2"/>
        <w:spacing w:before="260" w:after="120"/>
      </w:pPr>
      <w:r>
        <w:rPr>
          <w:rFonts w:ascii="Arial" w:cs="Arial" w:eastAsia="Arial" w:hAnsi="Arial"/>
          <w:b/>
          <w:bCs/>
          <w:i w:val="false"/>
          <w:iCs w:val="false"/>
          <w:color w:val="16213E"/>
          <w:sz w:val="30"/>
          <w:szCs w:val="30"/>
        </w:rPr>
        <w:t xml:space="preserve">5.1 Responsabilidades del Orquestador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w:t>
            </w:r>
          </w:p>
        </w:tc>
        <w:tc>
          <w:tcPr>
            <w:tcW w:type="dxa" w:w="6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 Técnica</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Conmutación B0 ↔ B2</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Monitorea K(t) vía Pyth Network en tiempo real. Conmuta automáticamente entre lógica B0 (quema directa) y B2 (dispersión 35/35/15/15 con recirculación) al cruzar K_min = $25M. Sin intervención humana.</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Gestión de Swaps Externos</w:t>
            </w:r>
          </w:p>
        </w:tc>
        <w:tc>
          <w:tcPr>
            <w:tcW w:type="dxa" w:w="6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Cuando el Motor D recibe activos externos (SOL, USDC, otros tokens) para la Capa 3B, LUKAI aplica la lógica del Motor C para ejecutar el swap y distribución correspondiente. El swap interno no cobra fee adicional al usuario — es una operación contable del protocolo.</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Routing de cNFT por Tipo</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Identifica el tipo de cNFT involucrado en cada transacción (Nativo, Jaguar Universal, Estándar) y aplica la capa correspondiente del Motor D con sus fees y distribución específicos.</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Rebalanceo del Vault por Activos Duros</w:t>
            </w:r>
          </w:p>
        </w:tc>
        <w:tc>
          <w:tcPr>
            <w:tcW w:type="dxa" w:w="6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Ejecuta la compra de Hard Assets (cBTC, SOL/LST) con el 35% del Asset Layer del Motor B. El rebalanceo es gradual mediante nuevas entradas — el Vault existente no se toca salvo en modo contra-cíclico de Etapa 3.</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Calibración Jaguar Score</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Actualiza el Jaguar Score del usuario según su participación activa en el Motor D (servicios de manada, apuestas, acceso a eventos, instrumentos DeFi). Los cNFT DeFi de Capa 0 están exentos de esta calibración.</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Dinámico — Etapas 1 y 2</w:t>
            </w:r>
          </w:p>
        </w:tc>
        <w:tc>
          <w:tcPr>
            <w:tcW w:type="dxa" w:w="6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Gestiona los modos ACELERADO / NORMAL / CONSERVADOR / DEFENSIVO según precio vs EMA30 vía Pyth Network. Automático sin intervención humana. Cola diferida pública on-chain.</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Contra-Cíclico — Etapa 3 (LÓGICA INVERTIDA)</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Emisión Neta Cero: bull → acumula USDC escalonadamente; bear → DCA agresivo de Hard Assets con USDC acumulado. Esta lógica es INVERSA a la de Etapas 1–2 porque el objetivo cambia de 'acumular cantidad' a 'maximizar valor USD del Vault'.</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Módulo Contra-Cíclico (Etapas 1–2)</w:t>
            </w:r>
          </w:p>
        </w:tc>
        <w:tc>
          <w:tcPr>
            <w:tcW w:type="dxa" w:w="6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Detecta régimen de mercado combinando EMA30 vs EMA90 de BTC, volatilidad realizada 30d, y volumen del Motor A (últimos 7 días vs promedio 30d). Dirige el flujo de NUEVAS ENTRADAS al Vault según el régimen.</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Monitor de Paridad LSTs</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Vigila el peg de JitoSOL y mSOL a través de Sanctum. Si el valor de redención se desvía &gt;3% respecto al SOL nativo, bloquea conversiones para proteger el principal.</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Gestión UCR — Recarga Forzada</w:t>
            </w:r>
          </w:p>
        </w:tc>
        <w:tc>
          <w:tcPr>
            <w:tcW w:type="dxa" w:w="6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 R_op cae por debajo del 20% de su capacidad proyectada, activa Modo Recarga Forzada: 15% del yield semanal se redirige a USDC hasta recuperar el nivel.</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Curaduría de instrumentos cNFT</w:t>
            </w:r>
          </w:p>
        </w:tc>
        <w:tc>
          <w:tcPr>
            <w:tcW w:type="dxa" w:w="6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Evalúa riesgo, liquidez y rendimiento histórico de cada instrumento DeFi antes de habilitarlo para emisión de cNFTs. Los instrumentos de riesgo extremo no se habilitan. Actualiza el APY variable en el metadata del cNFT periódicamente.</w:t>
            </w:r>
          </w:p>
        </w:tc>
      </w:tr>
    </w:tbl>
    <w:p>
      <w:pPr>
        <w:pStyle w:val="Heading2"/>
        <w:spacing w:before="260" w:after="120"/>
      </w:pPr>
      <w:r>
        <w:rPr>
          <w:rFonts w:ascii="Arial" w:cs="Arial" w:eastAsia="Arial" w:hAnsi="Arial"/>
          <w:b/>
          <w:bCs/>
          <w:i w:val="false"/>
          <w:iCs w:val="false"/>
          <w:color w:val="16213E"/>
          <w:sz w:val="30"/>
          <w:szCs w:val="30"/>
        </w:rPr>
        <w:t xml:space="preserve">5.2 Módulo de Gestión Contra-Cíclica — Etapas 1 y 2</w:t>
      </w:r>
    </w:p>
    <w:p>
      <w:pPr>
        <w:pBdr>
          <w:left w:val="single" w:color="BA7517" w:sz="14" w:space="6"/>
        </w:pBdr>
        <w:shd w:fill="FFF8E7" w:val="clear"/>
        <w:spacing w:before="120" w:after="120"/>
        <w:ind w:left="200"/>
      </w:pPr>
      <w:r>
        <w:rPr>
          <w:rFonts w:ascii="Arial" w:cs="Arial" w:eastAsia="Arial" w:hAnsi="Arial"/>
          <w:b w:val="false"/>
          <w:bCs w:val="false"/>
          <w:i w:val="false"/>
          <w:iCs w:val="false"/>
          <w:color w:val="1A1A2E"/>
          <w:sz w:val="21"/>
          <w:szCs w:val="21"/>
        </w:rPr>
        <w:t xml:space="preserve">PRINCIPIO FUNDAMENTAL (Etapas 1 y 2)
LUKAI no gestiona activamente el Vault existente.
LUKAI dirige el flujo de NUEVAS ENTRADAS (fees del Motor A) según el régimen de mercado detectado.
El Vault existente solo cambia por rendimiento natural de LST y yield de USDC lending.
Esto elimina el riesgo de rebalanceo forzado en momentos de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Régimen</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Activos Volátiles (nuevas entradas)</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USDC (nuevas entradas)</w:t>
            </w:r>
          </w:p>
        </w:tc>
        <w:tc>
          <w:tcPr>
            <w:tcW w:type="dxa" w:w="2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Lógica Estratégica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BEAR Confirmado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Acumulación contracíclica — compra barato. EMA30 &lt; EMA90 BTC.</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NEUTRAL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Proporción estándar. Sin sesgo.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BULL Confirmado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Construye liquidez para el próximo ciclo bear. EMA30 &gt; EMA90 BTC.</w:t>
            </w:r>
          </w:p>
        </w:tc>
      </w:tr>
    </w:tbl>
    <w:p>
      <w:pPr>
        <w:spacing w:before="80" w:after="80"/>
        <w:jc w:val="left"/>
      </w:pPr>
      <w:r>
        <w:rPr>
          <w:rFonts w:ascii="Arial" w:cs="Arial" w:eastAsia="Arial" w:hAnsi="Arial"/>
          <w:b w:val="false"/>
          <w:bCs w:val="false"/>
          <w:i/>
          <w:iCs/>
          <w:color w:val="5F5E5A"/>
          <w:sz w:val="22"/>
          <w:szCs w:val="22"/>
        </w:rPr>
        <w:t xml:space="preserve">Resultado validado en simulación: en un ciclo completo BEAR→BULL de 4 años, el módulo contra-cíclico genera una ventaja de +22–23% en el Vault final vs. proporciones fijas. La ventaja es asimétrica y mayor en ciclos con alta amplitud — exactamente el patrón de los ciclos cripto históricos.</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6. LOS CUATRO MOTORES ECONÓMICOS</w:t>
      </w:r>
    </w:p>
    <w:p>
      <w:pPr>
        <w:spacing w:before="80" w:after="100"/>
        <w:jc w:val="left"/>
      </w:pPr>
      <w:r>
        <w:rPr>
          <w:rFonts w:ascii="Arial" w:cs="Arial" w:eastAsia="Arial" w:hAnsi="Arial"/>
          <w:b w:val="false"/>
          <w:bCs w:val="false"/>
          <w:i w:val="false"/>
          <w:iCs w:val="false"/>
          <w:color w:val="1A1A2E"/>
          <w:sz w:val="22"/>
          <w:szCs w:val="22"/>
        </w:rPr>
        <w:t xml:space="preserve">La arquitectura de captura de valor del protocolo opera mediante cuatro motores que se activan secuencialmente. Cada motor opera en una divisa distinta y cumple una función diferente en el ciclo económico. La distribución 35/35/15/15 es universal — aplica a todos los motores y todas las capas del Motor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1600"/>
        <w:gridCol w:w="4160"/>
      </w:tblGrid>
      <w:tr>
        <w:tc>
          <w:tcPr>
            <w:tcW w:type="dxa" w:w="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Divisa</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(Etapa 1/WL)</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 desde</w:t>
            </w:r>
          </w:p>
        </w:tc>
        <w:tc>
          <w:tcPr>
            <w:tcW w:type="dxa" w:w="4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 Principal</w:t>
            </w:r>
          </w:p>
        </w:tc>
      </w:tr>
      <w:tr>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4% / 2.5% WL</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 — Etapa 1</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Trading externo en DEX. Fuente principal del Vault. Compra $LUKA + quema + alimenta Vault.</w:t>
            </w:r>
          </w:p>
        </w:tc>
      </w:tr>
      <w:tr>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B</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2.5% / 1.5% WL</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 Etapa 2A</w:t>
            </w:r>
          </w:p>
        </w:tc>
        <w:tc>
          <w:tcPr>
            <w:tcW w:type="dxa" w:w="4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Transacciones internas App. Dispersión 35/35/15/15 diferenciada por estado B0/B2.</w:t>
            </w:r>
          </w:p>
        </w:tc>
      </w:tr>
      <w:tr>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C</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0.5%</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Etapa 3</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Pagos en stablecoins. Volumen masivo, fee bajo. Presión de compra constante.</w:t>
            </w:r>
          </w:p>
        </w:tc>
      </w:tr>
      <w:tr>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D</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 Multi</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Ver Sección 1.2 — 4 capas</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 Etapa 2A</w:t>
            </w:r>
          </w:p>
        </w:tc>
        <w:tc>
          <w:tcPr>
            <w:tcW w:type="dxa" w:w="4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Social Utility Layer — Manadas, cNFTs DeFi, Crowdfunding, Apuestas, Eventos. Fee diferenciado por capa.</w:t>
            </w:r>
          </w:p>
        </w:tc>
      </w:tr>
    </w:tbl>
    <w:p>
      <w:pPr>
        <w:pStyle w:val="Heading2"/>
        <w:spacing w:before="260" w:after="120"/>
      </w:pPr>
      <w:r>
        <w:rPr>
          <w:rFonts w:ascii="Arial" w:cs="Arial" w:eastAsia="Arial" w:hAnsi="Arial"/>
          <w:b/>
          <w:bCs/>
          <w:i w:val="false"/>
          <w:iCs w:val="false"/>
          <w:color w:val="16213E"/>
          <w:sz w:val="30"/>
          <w:szCs w:val="30"/>
        </w:rPr>
        <w:t xml:space="preserve">6.1 Motor A — Trading Externo en DEX</w:t>
      </w:r>
    </w:p>
    <w:p>
      <w:pPr>
        <w:pBdr>
          <w:left w:val="single" w:color="185FA5" w:sz="14" w:space="6"/>
        </w:pBdr>
        <w:shd w:fill="E8F4FD" w:val="clear"/>
        <w:spacing w:before="120" w:after="120"/>
        <w:ind w:left="200"/>
      </w:pPr>
      <w:r>
        <w:rPr>
          <w:rFonts w:ascii="Arial" w:cs="Arial" w:eastAsia="Arial" w:hAnsi="Arial"/>
          <w:b w:val="false"/>
          <w:bCs w:val="false"/>
          <w:i w:val="false"/>
          <w:iCs w:val="false"/>
          <w:color w:val="1A1A2E"/>
          <w:sz w:val="21"/>
          <w:szCs w:val="21"/>
        </w:rPr>
        <w:t xml:space="preserve">FLUJO COMPLETO MOTOR A — Ejemplo: Usuario compra $LUKA con 100 SOL en DEX
▼ CAPTURA: Contrato retiene 4 SOL (4% estándar, Etapa 1) | 3 SOL (whitelist)
▼ BÚFER: SOL de fee acumulados hasta umbral (~15 SOL equivalente en $500) para optimizar gas en Solana. Se fracciona en 3 swaps pequeños vía Jupiter routing privado (Jito bundle) para minimizar impacto en precio y slippage.
▼ DISTRIBUCIÓN ATÓMICA (ejemplo con 4 SOL de fee):
├─ 1.40 SOL (35%) → Jupiter SDK → activos KASH v4.0 → VAULT KASH CORE
│  [35%→cBTC · 25%→USDC reserva · 15%→SOL · 20%→LST · 5%→lending]
│
├─ 1.40 SOL (35%) → Jupiter SDK → compra $LUKA en mercado abierto
│  → $LUKA adquiridos → dirección null → BURN PERMANENTE
│  [EFECTO 1: presión de compra sube el precio]
│  [EFECTO 2: quema reduce el supply permanentemente]
│
├─ 0.60 SOL (15%) → Wallet O&amp;M (gastos operativos, fees de red, marketing)
│
└─ 0.60 SOL (15%) → Jupiter compra $LUKA del mercado → Contrato de Staking
   [Presión de compra adicional + recompensa a stakers]
EFECTOS NETOS: Supply $LUKA↓↓ | Vault↑ | Precio con soporte↑ | Stakers recompensados</w:t>
      </w:r>
    </w:p>
    <w:p>
      <w:pPr>
        <w:pStyle w:val="Heading2"/>
        <w:spacing w:before="260" w:after="120"/>
      </w:pPr>
      <w:r>
        <w:rPr>
          <w:rFonts w:ascii="Arial" w:cs="Arial" w:eastAsia="Arial" w:hAnsi="Arial"/>
          <w:b/>
          <w:bCs/>
          <w:i w:val="false"/>
          <w:iCs w:val="false"/>
          <w:color w:val="16213E"/>
          <w:sz w:val="30"/>
          <w:szCs w:val="30"/>
        </w:rPr>
        <w:t xml:space="preserve">6.2 Motor B — Algoritmo de Dispersión 35/35/15/15</w:t>
      </w:r>
    </w:p>
    <w:p>
      <w:pPr>
        <w:spacing w:before="80" w:after="80"/>
        <w:jc w:val="left"/>
      </w:pPr>
      <w:r>
        <w:rPr>
          <w:rFonts w:ascii="Arial" w:cs="Arial" w:eastAsia="Arial" w:hAnsi="Arial"/>
          <w:b w:val="false"/>
          <w:bCs w:val="false"/>
          <w:i w:val="false"/>
          <w:iCs w:val="false"/>
          <w:color w:val="1A1A2E"/>
          <w:sz w:val="22"/>
          <w:szCs w:val="22"/>
        </w:rPr>
        <w:t xml:space="preserve">En v4.0 el Motor B es un algoritmo de dispersión de valor que actúa según el Hito de Supply verificado por LUKAI. La distribución 35/35/15/15 se aplica en ambos estados, pero el comportamiento del tramo LP difiere radicalmente según el estado.</w:t>
      </w:r>
    </w:p>
    <w:p>
      <w:pPr>
        <w:pStyle w:val="Heading3"/>
        <w:spacing w:before="200" w:after="80"/>
      </w:pPr>
      <w:r>
        <w:rPr>
          <w:rFonts w:ascii="Arial" w:cs="Arial" w:eastAsia="Arial" w:hAnsi="Arial"/>
          <w:b/>
          <w:bCs/>
          <w:i w:val="false"/>
          <w:iCs w:val="false"/>
          <w:color w:val="0F3460"/>
          <w:sz w:val="24"/>
          <w:szCs w:val="24"/>
        </w:rPr>
        <w:t xml:space="preserve">Distribución de Salida del Motor B —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400"/>
        <w:gridCol w:w="426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Tramo</w:t>
            </w:r>
          </w:p>
        </w:tc>
        <w:tc>
          <w:tcPr>
            <w:tcW w:type="dxa" w:w="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 de Destino</w:t>
            </w:r>
          </w:p>
        </w:tc>
        <w:tc>
          <w:tcPr>
            <w:tcW w:type="dxa" w:w="42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Comportamiento por Estado</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Liquidity Layer (LP)</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 Burn según estado</w:t>
            </w:r>
          </w:p>
        </w:tc>
        <w:tc>
          <w:tcPr>
            <w:tcW w:type="dxa" w:w="4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Estado B0 (K &lt; $25M): este monto se ejecuta como BURN directo a dirección null. Estado B2 (K ≥ $25M): se destina a recirculación e incentivos del pool. IMPORTANTE: el Asset Layer (35%) NUNCA quema — solo compra Hard Assets.</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Asset Layer (Vault)</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35%</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de Activos Duros</w:t>
            </w:r>
          </w:p>
        </w:tc>
        <w:tc>
          <w:tcPr>
            <w:tcW w:type="dxa" w:w="4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equivalente en $LUKA se utiliza para la Compra de Activos Duros (cBTC, SOL/LST) para el respaldo físico de la reserva. LUKAI ejecuta el rebalanceo hacia cBTC/SOL de forma gradual.</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Reward Layer (Staking)</w:t>
            </w:r>
          </w:p>
        </w:tc>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directa en $LUKA</w:t>
            </w:r>
          </w:p>
        </w:tc>
        <w:tc>
          <w:tcPr>
            <w:tcW w:type="dxa" w:w="4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 distribuye directamente en $LUKA para incentivar el holding. Incentivo constante independiente del estado.</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Operational Layer (O&amp;M)</w:t>
            </w:r>
          </w:p>
        </w:tc>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Swap inmediato a SOL o USDC</w:t>
            </w:r>
          </w:p>
        </w:tc>
        <w:tc>
          <w:tcPr>
            <w:tcW w:type="dxa" w:w="4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 ejecuta un swap inmediato a SOL o USDC para garantizar liquidez operativa en la billetera de mantenimiento. Sin delay de conversión.</w:t>
            </w:r>
          </w:p>
        </w:tc>
      </w:tr>
    </w:tbl>
    <w:p>
      <w:pPr>
        <w:pStyle w:val="Heading3"/>
        <w:spacing w:before="200" w:after="80"/>
      </w:pPr>
      <w:r>
        <w:rPr>
          <w:rFonts w:ascii="Arial" w:cs="Arial" w:eastAsia="Arial" w:hAnsi="Arial"/>
          <w:b/>
          <w:bCs/>
          <w:i w:val="false"/>
          <w:iCs w:val="false"/>
          <w:color w:val="0F3460"/>
          <w:sz w:val="24"/>
          <w:szCs w:val="24"/>
        </w:rPr>
        <w:t xml:space="preserve">Estado B0 vs Estado B2 —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Parámetro</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 B0 — Quema con Dispersión</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 B2 — Dispersión Plena con Compensación</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Condición</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&lt; $25M (K_min no alcanzado)</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 $25M — verificado on-chain por Pyth Network</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Tramo LP (35%)</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BURN permanente a dirección null</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Recirculación e incentivos del pool (NO quema)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Tramo Asset (35%)</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de activos duros (Hard Assets). NUNCA quema.</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de activos duros + compensación Vault vía R_op</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Tramo Reward (15%)</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Distribución directa en $LUKA</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Distribución directa en $LUKA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Tramo O&amp;M (15%)</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inmediato a SOL/USDC</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inmediato a SOL/USDC</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aplica. Dispersión siempre al 100%.</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Sí — 4 modos según precio vs EMA30 (ver Sección 7)</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Narrativa</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Deflación activa desde el primer día. Supply baja visible on-chain.</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Hito público: 'MOTOR B2 ACTIVADO'. Comunidad anticipa el evento.</w:t>
            </w:r>
          </w:p>
        </w:tc>
      </w:tr>
    </w:tbl>
    <w:p>
      <w:pPr>
        <w:pStyle w:val="Heading2"/>
        <w:spacing w:before="260" w:after="120"/>
      </w:pPr>
      <w:r>
        <w:rPr>
          <w:rFonts w:ascii="Arial" w:cs="Arial" w:eastAsia="Arial" w:hAnsi="Arial"/>
          <w:b/>
          <w:bCs/>
          <w:i w:val="false"/>
          <w:iCs w:val="false"/>
          <w:color w:val="16213E"/>
          <w:sz w:val="30"/>
          <w:szCs w:val="30"/>
        </w:rPr>
        <w:t xml:space="preserve">6.3 Motor C — Pagos en Stablecoins (Fase 3)</w:t>
      </w:r>
    </w:p>
    <w:p>
      <w:pPr>
        <w:pBdr>
          <w:left w:val="single" w:color="185FA5" w:sz="14" w:space="6"/>
        </w:pBdr>
        <w:shd w:fill="E8F4FD" w:val="clear"/>
        <w:spacing w:before="120" w:after="120"/>
        <w:ind w:left="200"/>
      </w:pPr>
      <w:r>
        <w:rPr>
          <w:rFonts w:ascii="Arial" w:cs="Arial" w:eastAsia="Arial" w:hAnsi="Arial"/>
          <w:b w:val="false"/>
          <w:bCs w:val="false"/>
          <w:i w:val="false"/>
          <w:iCs w:val="false"/>
          <w:color w:val="1A1A2E"/>
          <w:sz w:val="21"/>
          <w:szCs w:val="21"/>
        </w:rPr>
        <w:t xml:space="preserve">FLUJO COMPLETO MOTOR C — Usuario paga X USDC en App o servicio
▼ Contrato retiene 0.5% en USDC
▼ DISTRIBUCIÓN ATÓMICA:
├─ 35% USDC → directo al Vault KASH v4.0 (refuerza buffer estable de USDC)
├─ 35% USDC → Jupiter compra $LUKA en mercado abierto → inyección al LP
│  [Presión de compra real + fortalece la liquidez del pool]
├─ 15% USDC → Wallet O&amp;M
└─ 15% USDC → Jupiter compra $LUKA → distribuye a stakers
VENTAJAS: Fee bajo (0.5%), opera en stablecoins, cero exposición a volatilidad de SOL.
En Fase 3, cada transacción en stablecoins genera presión de compra neta positiva.</w:t>
      </w:r>
    </w:p>
    <w:p>
      <w:pPr>
        <w:pStyle w:val="Heading2"/>
        <w:spacing w:before="260" w:after="120"/>
      </w:pPr>
      <w:r>
        <w:rPr>
          <w:rFonts w:ascii="Arial" w:cs="Arial" w:eastAsia="Arial" w:hAnsi="Arial"/>
          <w:b/>
          <w:bCs/>
          <w:i w:val="false"/>
          <w:iCs w:val="false"/>
          <w:color w:val="16213E"/>
          <w:sz w:val="30"/>
          <w:szCs w:val="30"/>
        </w:rPr>
        <w:t xml:space="preserve">6.4 Motor D — Social Utility Layer (4 Capas — v4.0)</w:t>
      </w:r>
    </w:p>
    <w:p>
      <w:pPr>
        <w:spacing w:before="80" w:after="80"/>
        <w:jc w:val="left"/>
      </w:pPr>
      <w:r>
        <w:rPr>
          <w:rFonts w:ascii="Arial" w:cs="Arial" w:eastAsia="Arial" w:hAnsi="Arial"/>
          <w:b w:val="false"/>
          <w:bCs w:val="false"/>
          <w:i w:val="false"/>
          <w:iCs w:val="false"/>
          <w:color w:val="1A1A2E"/>
          <w:sz w:val="22"/>
          <w:szCs w:val="22"/>
        </w:rPr>
        <w:t xml:space="preserve">El Motor D opera con la arquitectura de 4 capas definida en la Sección 1.2. Ver esa sección para la tabla completa de fees y distribución. A continuación se describe el flujo de decisión de LUKAI para el Motor D.</w:t>
      </w:r>
    </w:p>
    <w:p>
      <w:pPr>
        <w:pStyle w:val="Heading3"/>
        <w:spacing w:before="200" w:after="80"/>
      </w:pPr>
      <w:r>
        <w:rPr>
          <w:rFonts w:ascii="Arial" w:cs="Arial" w:eastAsia="Arial" w:hAnsi="Arial"/>
          <w:b/>
          <w:bCs/>
          <w:i w:val="false"/>
          <w:iCs w:val="false"/>
          <w:color w:val="0F3460"/>
          <w:sz w:val="24"/>
          <w:szCs w:val="24"/>
        </w:rPr>
        <w:t xml:space="preserve">Flujo de Decisión LUKAI para Motor D</w:t>
      </w:r>
    </w:p>
    <w:p>
      <w:pPr>
        <w:pBdr>
          <w:left w:val="single" w:color="534AB7" w:sz="14" w:space="6"/>
        </w:pBdr>
        <w:shd w:fill="EEEDFE" w:val="clear"/>
        <w:spacing w:before="120" w:after="120"/>
        <w:ind w:left="200"/>
      </w:pPr>
      <w:r>
        <w:rPr>
          <w:rFonts w:ascii="Arial" w:cs="Arial" w:eastAsia="Arial" w:hAnsi="Arial"/>
          <w:b w:val="false"/>
          <w:bCs w:val="false"/>
          <w:i w:val="false"/>
          <w:iCs w:val="false"/>
          <w:color w:val="1A1A2E"/>
          <w:sz w:val="21"/>
          <w:szCs w:val="21"/>
        </w:rPr>
        <w:t xml:space="preserve">FLUJO DE DECISIÓN LUKAI PARA MOTOR D
1. ¿Es cNFT Nativo (Capa 0 — Staking/Pools)?
   → SÍ: EXENTO. Fee 0%. Procesar sin Motor D.
   → NO: continuar.
2. ¿Es instrumento DeFi interno premium (Capa 1)?
   → SÍ: cNFT Jaguar Universal o Nativo. Fee 1.5% en $LUKA. Distribución 35/35/15/15.
   → NO: continuar.
3. ¿Es servicio social/gaming/eventos (Capa 2)?
   → SÍ: ¿Activo = $LUKA? Fee 3%. ¿Activo = SOL/USDC? Fee 3.5%. Distribución 35/35/15/15.
   → NO: continuar.
4. ¿Es DeFi externo (Capas 3A/3B)?
   → Capa 3A ($LUKA o con swap previo): cNFT Jaguar Universal. Fee 1.5%. Distribución 35/35/15/15.
   → Capa 3B (SOL/USDC directo): cNFT Estándar. Fee 2%. Opera como Motor C. Distribución 35/35/15/15.
En las Capas 1, 3A y 3B: LUKAI ejecuta swap previo si el instrumento usa activo distinto al recibido. Sin fee adicional — es routing interno del protocolo.</w:t>
      </w:r>
    </w:p>
    <w:p>
      <w:pPr>
        <w:pStyle w:val="Heading2"/>
        <w:spacing w:before="260" w:after="120"/>
      </w:pPr>
      <w:r>
        <w:rPr>
          <w:rFonts w:ascii="Arial" w:cs="Arial" w:eastAsia="Arial" w:hAnsi="Arial"/>
          <w:b/>
          <w:bCs/>
          <w:i w:val="false"/>
          <w:iCs w:val="false"/>
          <w:color w:val="16213E"/>
          <w:sz w:val="30"/>
          <w:szCs w:val="30"/>
        </w:rPr>
        <w:t xml:space="preserve">6.5 Distribución Unificada de Fees — Regla 35/35/15/15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40"/>
        <w:gridCol w:w="2700"/>
        <w:gridCol w:w="1540"/>
        <w:gridCol w:w="2080"/>
      </w:tblGrid>
      <w:tr>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w:t>
            </w:r>
          </w:p>
        </w:tc>
        <w:tc>
          <w:tcPr>
            <w:tcW w:type="dxa" w:w="14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Divisa</w:t>
            </w:r>
          </w:p>
        </w:tc>
        <w:tc>
          <w:tcPr>
            <w:tcW w:type="dxa" w:w="2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 — Vault / Asset Layer</w:t>
            </w:r>
          </w:p>
        </w:tc>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 — LP / Quema / Activos</w:t>
            </w:r>
          </w:p>
        </w:tc>
        <w:tc>
          <w:tcPr>
            <w:tcW w:type="dxa" w:w="20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15% O&amp;M + 15% Staking</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A (SOL)</w:t>
            </w:r>
          </w:p>
        </w:tc>
        <w:tc>
          <w:tcPr>
            <w:tcW w:type="dxa" w:w="14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w:t>
            </w:r>
          </w:p>
        </w:tc>
        <w:tc>
          <w:tcPr>
            <w:tcW w:type="dxa" w:w="2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activos KASH v4.0 → Vault Core [35%cBTC·25%USDC·15%SOL·20%LST·5%lending]</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BURN + presión de compra</w:t>
            </w:r>
          </w:p>
        </w:tc>
        <w:tc>
          <w:tcPr>
            <w:tcW w:type="dxa" w:w="20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compra $LUKA → Staking</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($LUKA) — B0</w:t>
            </w:r>
          </w:p>
        </w:tc>
        <w:tc>
          <w:tcPr>
            <w:tcW w:type="dxa" w:w="14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Compra Hard Assets (cBTC/SOL). NUNCA quema.</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BURN directo a dirección null</w:t>
            </w:r>
          </w:p>
        </w:tc>
        <w:tc>
          <w:tcPr>
            <w:tcW w:type="dxa" w:w="20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directo stakers</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($LUKA) — B2</w:t>
            </w:r>
          </w:p>
        </w:tc>
        <w:tc>
          <w:tcPr>
            <w:tcW w:type="dxa" w:w="14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Compra Hard Assets + compensación Vault vía R_op</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Recirculación LP (NO quema)</w:t>
            </w:r>
          </w:p>
        </w:tc>
        <w:tc>
          <w:tcPr>
            <w:tcW w:type="dxa" w:w="20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directo stakers</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C (USDC)</w:t>
            </w:r>
          </w:p>
        </w:tc>
        <w:tc>
          <w:tcPr>
            <w:tcW w:type="dxa" w:w="14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w:t>
            </w:r>
          </w:p>
        </w:tc>
        <w:tc>
          <w:tcPr>
            <w:tcW w:type="dxa" w:w="2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directo al Vault (refuerza USDC buffer Capa 1)</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inyección LP</w:t>
            </w:r>
          </w:p>
        </w:tc>
        <w:tc>
          <w:tcPr>
            <w:tcW w:type="dxa" w:w="20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compra $LUKA → Stakers</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 0 (exento)</w:t>
            </w:r>
          </w:p>
        </w:tc>
        <w:tc>
          <w:tcPr>
            <w:tcW w:type="dxa" w:w="14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w:t>
            </w:r>
          </w:p>
        </w:tc>
        <w:tc>
          <w:tcPr>
            <w:tcW w:type="dxa" w:w="2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c>
          <w:tcPr>
            <w:tcW w:type="dxa" w:w="20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Capas 1/2/3A ($LUKA)</w:t>
            </w:r>
          </w:p>
        </w:tc>
        <w:tc>
          <w:tcPr>
            <w:tcW w:type="dxa" w:w="14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Compra Hard Assets</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B0: BURN / B2: Recirculación LP</w:t>
            </w:r>
          </w:p>
        </w:tc>
        <w:tc>
          <w:tcPr>
            <w:tcW w:type="dxa" w:w="20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directo stakers</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 3B (SOL/USDC)</w:t>
            </w:r>
          </w:p>
        </w:tc>
        <w:tc>
          <w:tcPr>
            <w:tcW w:type="dxa" w:w="14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SOL/USDC</w:t>
            </w:r>
          </w:p>
        </w:tc>
        <w:tc>
          <w:tcPr>
            <w:tcW w:type="dxa" w:w="2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Vault directamente (buffer USDC o Hard Assets)</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LP/quema</w:t>
            </w:r>
          </w:p>
        </w:tc>
        <w:tc>
          <w:tcPr>
            <w:tcW w:type="dxa" w:w="20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compra $LUKA → Stakers</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7. SISTEMA cNFT — INSTRUMENTOS FINANCIEROS TOKENIZADOS</w:t>
      </w:r>
    </w:p>
    <w:p>
      <w:pPr>
        <w:spacing w:before="80" w:after="100"/>
        <w:jc w:val="left"/>
      </w:pPr>
      <w:r>
        <w:rPr>
          <w:rFonts w:ascii="Arial" w:cs="Arial" w:eastAsia="Arial" w:hAnsi="Arial"/>
          <w:b w:val="false"/>
          <w:bCs w:val="false"/>
          <w:i w:val="false"/>
          <w:iCs w:val="false"/>
          <w:color w:val="1A1A2E"/>
          <w:sz w:val="22"/>
          <w:szCs w:val="22"/>
        </w:rPr>
        <w:t xml:space="preserve">Los cNFTs de LUKASH no son llaves de acceso — son instrumentos financieros tokenizados. Cada cNFT representa una posición de inversión activa: el capital neto depositado más el rendimiento acumulado según el modo elegido. Es el equivalente on-chain de un certificado de depósito o participación en fondo — pero transferible, auditable en tiempo real, con identidad visual propia y con Jaguar Score integrado.</w:t>
      </w:r>
    </w:p>
    <w:p>
      <w:pPr>
        <w:pStyle w:val="Heading2"/>
        <w:spacing w:before="260" w:after="120"/>
      </w:pPr>
      <w:r>
        <w:rPr>
          <w:rFonts w:ascii="Arial" w:cs="Arial" w:eastAsia="Arial" w:hAnsi="Arial"/>
          <w:b/>
          <w:bCs/>
          <w:i w:val="false"/>
          <w:iCs w:val="false"/>
          <w:color w:val="16213E"/>
          <w:sz w:val="30"/>
          <w:szCs w:val="30"/>
        </w:rPr>
        <w:t xml:space="preserve">7.1 Parámetros Definidos del Sistema cNFT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Parámetro</w:t>
            </w:r>
          </w:p>
        </w:tc>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Decisión</w:t>
            </w:r>
          </w:p>
        </w:tc>
        <w:tc>
          <w:tcPr>
            <w:tcW w:type="dxa" w:w="4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Implicación Técnica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Tipo de APY</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Variable — vinculado al rendimiento real del instrumento</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metadata del cNFT se actualiza en cada distribución de yield. LUKAI ejecuta la actualización automáticamente on-chain vía Solana cNFT mutable.</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de rendimiento — elección</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 elige al comprar el cNFT. Permanente e inmutable en Etapas 1 y 2.</w:t>
            </w:r>
          </w:p>
        </w:tc>
        <w:tc>
          <w:tcPr>
            <w:tcW w:type="dxa" w:w="4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smart contract del instrumento registra el modo en la emisión. No existe función de cambio de modo.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A — Interés Compuesto</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rendimiento se reinvierte automáticamente en el cNFT. El valor del cNFT crece con el tiempo.</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 redimir: el usuario recibe capital + todos los rendimientos acumulados. El cNFT en mercado secundario tiene valor creciente.</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B — Distribución Periódica</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rendimiento se transfiere a la wallet del usuario cada período. El cNFT mantiene su valor nominal de capital inicial.</w:t>
            </w:r>
          </w:p>
        </w:tc>
        <w:tc>
          <w:tcPr>
            <w:tcW w:type="dxa" w:w="4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 frecuencia de distribución se define por instrumento (semanal o mensual). El cNFT en mercado secundario tiene valor estable igual al capital nominal.</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Cambio de modo — Etapas 1 y 2</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PROHIBIDO. El modo es permanente al emitir.</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existe función de cambio en el smart contract de Etapas 1–2. Para cambiar, el usuario debe redimir y pagar nuevo fee.</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Cambio de modo — Upgrade Etapa 3</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Opción C: el usuario redime su cNFT y emite uno nuevo en el modo deseado, pagando el fee de acceso correspondiente (1.5% o 2%).</w:t>
            </w:r>
          </w:p>
        </w:tc>
        <w:tc>
          <w:tcPr>
            <w:tcW w:type="dxa" w:w="4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modo anterior se cierra definitivamente. El nuevo cNFT se emite con el capital neto disponible al momento del cambio. El fee de re-emisión sigue la distribución 35/35/15/15.</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Garantía de capital</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NINGUNA. Instrumentos de riesgo variable.</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Disclaimer obligatorio on-chain en cada cNFT. Ver sección 7.4.</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Curaduría de activos</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propone y filtra instrumentos. El usuario decide con información completa.</w:t>
            </w:r>
          </w:p>
        </w:tc>
        <w:tc>
          <w:tcPr>
            <w:tcW w:type="dxa" w:w="4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evalúa riesgo, liquidez y rendimiento histórico de cada instrumento antes de habilitarlo.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Mercado secundario — parámetros</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definir en diseño de la App (Etapa 2A).</w:t>
            </w:r>
          </w:p>
        </w:tc>
        <w:tc>
          <w:tcPr>
            <w:tcW w:type="dxa" w:w="4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de venta? ¿El comprador hereda el modo? Pendiente.</w:t>
            </w:r>
          </w:p>
        </w:tc>
      </w:tr>
    </w:tbl>
    <w:p>
      <w:pPr>
        <w:pStyle w:val="Heading2"/>
        <w:spacing w:before="260" w:after="120"/>
      </w:pPr>
      <w:r>
        <w:rPr>
          <w:rFonts w:ascii="Arial" w:cs="Arial" w:eastAsia="Arial" w:hAnsi="Arial"/>
          <w:b/>
          <w:bCs/>
          <w:i w:val="false"/>
          <w:iCs w:val="false"/>
          <w:color w:val="16213E"/>
          <w:sz w:val="30"/>
          <w:szCs w:val="30"/>
        </w:rPr>
        <w:t xml:space="preserve">7.2 Tipos de cNFT — Jerarquía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 cNFT</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Acceso</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 de compra</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emisión</w:t>
            </w:r>
          </w:p>
        </w:tc>
        <w:tc>
          <w:tcPr>
            <w:tcW w:type="dxa" w:w="2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Jaguar Score</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Jaguar Universal (premium)</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TODOS los instrumentos — nativos $LUKA y externos SOL/USDC/cBTC. LUKAI hace swap automático si el instrumento usa otro activo sin cobro adicional.</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$LUKA (o cualquier activo con conversión previa a $LUKA)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2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máximo. Llave maestra del ecosistema. Incentiva comprar $LUKA para obtenerlo.</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Estándar SOL/USDC</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instrumentos externos en SOL/USDC vía LUKASH (Capa 3B). No accede a instrumentos nativos $LUKA.</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 o USDC directamente</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 (Motor C)</w:t>
            </w:r>
          </w:p>
        </w:tc>
        <w:tc>
          <w:tcPr>
            <w:tcW w:type="dxa" w:w="2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estándar de inversor externo. Puerta de entrada para usuarios sin $LUKA.</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Nativo $LUKA (Capa 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Staking y pools internos únicamente. Sin fee de acceso.</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 — exento total</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2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de holder comprometido. Máxima retención estructural.</w:t>
            </w:r>
          </w:p>
        </w:tc>
      </w:tr>
    </w:tbl>
    <w:p>
      <w:pPr>
        <w:pStyle w:val="Heading2"/>
        <w:spacing w:before="260" w:after="120"/>
      </w:pPr>
      <w:r>
        <w:rPr>
          <w:rFonts w:ascii="Arial" w:cs="Arial" w:eastAsia="Arial" w:hAnsi="Arial"/>
          <w:b/>
          <w:bCs/>
          <w:i w:val="false"/>
          <w:iCs w:val="false"/>
          <w:color w:val="16213E"/>
          <w:sz w:val="30"/>
          <w:szCs w:val="30"/>
        </w:rPr>
        <w:t xml:space="preserve">7.3 Flujo de Emisión — Ejemplos Prácticos</w:t>
      </w:r>
    </w:p>
    <w:p>
      <w:pPr>
        <w:pStyle w:val="Heading3"/>
        <w:spacing w:before="200" w:after="80"/>
      </w:pPr>
      <w:r>
        <w:rPr>
          <w:rFonts w:ascii="Arial" w:cs="Arial" w:eastAsia="Arial" w:hAnsi="Arial"/>
          <w:b/>
          <w:bCs/>
          <w:i w:val="false"/>
          <w:iCs w:val="false"/>
          <w:color w:val="0F3460"/>
          <w:sz w:val="24"/>
          <w:szCs w:val="24"/>
        </w:rPr>
        <w:t xml:space="preserve">Ejemplo A — cNFT 'Fuego Jaguar' (1,000 $LUKA · Staking nativo · Modo Compuesto)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Usuario paga 1,000 $LUKA al contrato del instrumento.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LUKAI retiene 15 $LUKA (1.5% fee). Distribuye: 5.25 $LUKA → Vault | 5.25 $LUKA → burn B0 / recirculación B2 | 2.25 $LUKA → O&amp;M | 2.25 $LUKA → staking pool.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985 $LUKA netos entran al staking. LUKAI emite cNFT 'Fuego Jaguar #XXXX' a la wallet del usuario.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cNFT registra: capital = 985 $LUKA, fecha de inicio, modo = Compuesto, APY = variable según staking real.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rendimiento se reinvierte automáticamente. El valor del cNFT crece en tiempo real. Auditable on-chain.</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usuario puede retener, vender en Tensor/Magic Eden (el comprador hereda la posición completa), o redimir en cualquier momento.</w:t>
      </w:r>
    </w:p>
    <w:p>
      <w:pPr>
        <w:spacing w:before="60" w:after="40"/>
      </w:pPr>
    </w:p>
    <w:p>
      <w:pPr>
        <w:pStyle w:val="Heading3"/>
        <w:spacing w:before="200" w:after="80"/>
      </w:pPr>
      <w:r>
        <w:rPr>
          <w:rFonts w:ascii="Arial" w:cs="Arial" w:eastAsia="Arial" w:hAnsi="Arial"/>
          <w:b/>
          <w:bCs/>
          <w:i w:val="false"/>
          <w:iCs w:val="false"/>
          <w:color w:val="0F3460"/>
          <w:sz w:val="24"/>
          <w:szCs w:val="24"/>
        </w:rPr>
        <w:t xml:space="preserve">Ejemplo B — cNFT 'Cascada Esmeralda' (1,000 USDC · Pool de liquidez · Modo Distribución mensual)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Usuario paga 1,000 USDC. LUKAI retiene 20 USDC (2% Capa 3B, Motor C). Distribuye: 7 USDC → Vault buffer | 7 USDC → Jupiter compra $LUKA → LP/quema | 3 USDC → O&amp;M | 3 USDC → Jupiter compra $LUKA → staking.</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980 USDC netos entran al pool. LUKAI emite cNFT 'Cascada Esmeralda #XXXX'. Modo = Distribución mensual.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Cada mes, el rendimiento generado (ej. ~5.60 USDC al 6.8% APY variable) se transfiere directamente a la wallet del usuario.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cNFT mantiene su valor nominal de 980 USDC. El APY es variable según el rendimiento real del pool — sin garantía.</w:t>
      </w:r>
    </w:p>
    <w:p>
      <w:pPr>
        <w:spacing w:before="60" w:after="40"/>
      </w:pPr>
    </w:p>
    <w:p>
      <w:pPr>
        <w:pStyle w:val="Heading2"/>
        <w:spacing w:before="260" w:after="120"/>
      </w:pPr>
      <w:r>
        <w:rPr>
          <w:rFonts w:ascii="Arial" w:cs="Arial" w:eastAsia="Arial" w:hAnsi="Arial"/>
          <w:b/>
          <w:bCs/>
          <w:i w:val="false"/>
          <w:iCs w:val="false"/>
          <w:color w:val="16213E"/>
          <w:sz w:val="30"/>
          <w:szCs w:val="30"/>
        </w:rPr>
        <w:t xml:space="preserve">7.4 Advertencia de Riesgo Obligatoria — On-chain en cada cNFT</w:t>
      </w:r>
    </w:p>
    <w:p>
      <w:pPr>
        <w:pBdr>
          <w:left w:val="single" w:color="C0392B" w:sz="14" w:space="6"/>
        </w:pBdr>
        <w:shd w:fill="FEF0F0" w:val="clear"/>
        <w:spacing w:before="120" w:after="120"/>
        <w:ind w:left="200"/>
      </w:pPr>
      <w:r>
        <w:rPr>
          <w:rFonts w:ascii="Arial" w:cs="Arial" w:eastAsia="Arial" w:hAnsi="Arial"/>
          <w:b w:val="false"/>
          <w:bCs w:val="false"/>
          <w:i w:val="false"/>
          <w:iCs w:val="false"/>
          <w:color w:val="1A1A2E"/>
          <w:sz w:val="21"/>
          <w:szCs w:val="21"/>
        </w:rPr>
        <w:t xml:space="preserve">DISCLAIMER OBLIGATORIO (codificado en el metadata de cada cNFT emitido):
'Este instrumento es de riesgo variable. El capital depositado no está garantizado. El rendimiento depende del desempeño real del instrumento subyacente y puede ser inferior al proyectado o negativo. Para instrumentos de pool de liquidez existe riesgo adicional de impermanent loss. LUKASH no garantiza el retorno del capital ni ningún nivel de rendimiento. Inversión bajo responsabilidad exclusiva del usuario.'
Este disclaimer es requerido para cumplimiento FATF proactivo y normativa IFPE/SEDPE en mercados objetivo de LatAm. No es negociable.</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8. THROTTLE DINÁMICO — VERSIÓN CORREGIDA v4.0</w:t>
      </w:r>
    </w:p>
    <w:p>
      <w:pPr>
        <w:spacing w:before="80" w:after="100"/>
        <w:jc w:val="left"/>
      </w:pPr>
      <w:r>
        <w:rPr>
          <w:rFonts w:ascii="Arial" w:cs="Arial" w:eastAsia="Arial" w:hAnsi="Arial"/>
          <w:b w:val="false"/>
          <w:bCs w:val="false"/>
          <w:i w:val="false"/>
          <w:iCs w:val="false"/>
          <w:color w:val="1A1A2E"/>
          <w:sz w:val="22"/>
          <w:szCs w:val="22"/>
        </w:rPr>
        <w:t xml:space="preserve">El Throttle Dinámico opera en dos fases con lógicas DISTINTAS según el estado del protocolo. Esta distinción es crítica para la implementación correcta. Confundir las dos lógicas resultará en un comportamiento incorrecto del protocolo en Etapa 3.</w:t>
      </w:r>
    </w:p>
    <w:p>
      <w:pPr>
        <w:pStyle w:val="Heading2"/>
        <w:spacing w:before="260" w:after="120"/>
      </w:pPr>
      <w:r>
        <w:rPr>
          <w:rFonts w:ascii="Arial" w:cs="Arial" w:eastAsia="Arial" w:hAnsi="Arial"/>
          <w:b/>
          <w:bCs/>
          <w:i w:val="false"/>
          <w:iCs w:val="false"/>
          <w:color w:val="16213E"/>
          <w:sz w:val="30"/>
          <w:szCs w:val="30"/>
        </w:rPr>
        <w:t xml:space="preserve">8.1 Throttle en Etapas 1 y 2 (pre-Emisión Neta Cero) — Control de Quema</w:t>
      </w:r>
    </w:p>
    <w:p>
      <w:pPr>
        <w:spacing w:before="80" w:after="60"/>
        <w:jc w:val="left"/>
      </w:pPr>
      <w:r>
        <w:rPr>
          <w:rFonts w:ascii="Arial" w:cs="Arial" w:eastAsia="Arial" w:hAnsi="Arial"/>
          <w:b w:val="false"/>
          <w:bCs w:val="false"/>
          <w:i w:val="false"/>
          <w:iCs w:val="false"/>
          <w:color w:val="1A1A2E"/>
          <w:sz w:val="22"/>
          <w:szCs w:val="22"/>
        </w:rPr>
        <w:t xml:space="preserve">Objetivo: cruzar K_min ($25M) lo más rápido posible. Modera la velocidad de quema y el uso de R_op según el precio relativo a la EMA30.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Condición (P_m vs EMA30)</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Quema Motor B2</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Compensación Vault</w:t>
            </w:r>
          </w:p>
        </w:tc>
        <w:tc>
          <w:tcPr>
            <w:tcW w:type="dxa" w:w="26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Cola Diferida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P_m &gt; 1.2 × EMA30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ACELERADO</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125% quema base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 desde R_op</w:t>
            </w:r>
          </w:p>
        </w:tc>
        <w:tc>
          <w:tcPr>
            <w:tcW w:type="dxa" w:w="2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aplica. Quemas máximas.</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0.8 × EMA30 ≤ P_m ≤ 1.2 × EMA30</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NORMAL</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 quema base</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 desde R_op</w:t>
            </w:r>
          </w:p>
        </w:tc>
        <w:tc>
          <w:tcPr>
            <w:tcW w:type="dxa" w:w="2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aplica. Operación estándar.</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0.5 × EMA30 ≤ P_m &lt; 0.8 × EMA30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CONSERVADOR</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 quema base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 desde R_op inmediata</w:t>
            </w:r>
          </w:p>
        </w:tc>
        <w:tc>
          <w:tcPr>
            <w:tcW w:type="dxa" w:w="2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40% diferido en cola on-chain pública. Al normalizar: ejecuta máx 10% cola/semana.</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P_m &lt; 0.5 × EMA30</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DEFENSIVO</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 quema base</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Solo quema directa activa</w:t>
            </w:r>
          </w:p>
        </w:tc>
        <w:tc>
          <w:tcPr>
            <w:tcW w:type="dxa" w:w="2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75% diferido en cola. Modo supervivencia. R_op protegida al máximo.</w:t>
            </w:r>
          </w:p>
        </w:tc>
      </w:tr>
    </w:tbl>
    <w:p>
      <w:pPr>
        <w:spacing w:before="80" w:after="60"/>
        <w:jc w:val="left"/>
      </w:pPr>
      <w:r>
        <w:rPr>
          <w:rFonts w:ascii="Arial" w:cs="Arial" w:eastAsia="Arial" w:hAnsi="Arial"/>
          <w:b w:val="false"/>
          <w:bCs w:val="false"/>
          <w:i/>
          <w:iCs/>
          <w:color w:val="5F5E5A"/>
          <w:sz w:val="22"/>
          <w:szCs w:val="22"/>
        </w:rPr>
        <w:t xml:space="preserve">EMA30 = Precio Promedio Móvil Exponencial de 30 días de $LUKA, calculado por LUKAI vía Pyth Network. La probabilidad de espiral de muerte baja de ~8% (sin throttle) a 1.4% (con throttle activo).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cola de diferidos es pública on-chain. La comunidad puede ver cuántas quemas están pendientes.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Las quemas diferidas crean un 'bono de deflación futura' que incentiva la compra en momentos bajistas.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Modo DEFENSIVO es el mecanismo de supervivencia del protocolo. Preserva R_op para el largo plazo.</w:t>
      </w:r>
    </w:p>
    <w:p>
      <w:pPr>
        <w:spacing w:before="60" w:after="40"/>
      </w:pPr>
    </w:p>
    <w:p>
      <w:pPr>
        <w:pStyle w:val="Heading2"/>
        <w:spacing w:before="260" w:after="120"/>
      </w:pPr>
      <w:r>
        <w:rPr>
          <w:rFonts w:ascii="Arial" w:cs="Arial" w:eastAsia="Arial" w:hAnsi="Arial"/>
          <w:b/>
          <w:bCs/>
          <w:i w:val="false"/>
          <w:iCs w:val="false"/>
          <w:color w:val="16213E"/>
          <w:sz w:val="30"/>
          <w:szCs w:val="30"/>
        </w:rPr>
        <w:t xml:space="preserve">8.2 Throttle en Etapa 3+ (post-Emisión Neta Cero) — LÓGICA INVERTIDA — Gestión de Valor del Vault</w:t>
      </w:r>
    </w:p>
    <w:p>
      <w:pPr>
        <w:pBdr>
          <w:left w:val="single" w:color="BA7517" w:sz="14" w:space="6"/>
        </w:pBdr>
        <w:shd w:fill="FFF8E7" w:val="clear"/>
        <w:spacing w:before="120" w:after="120"/>
        <w:ind w:left="200"/>
      </w:pPr>
      <w:r>
        <w:rPr>
          <w:rFonts w:ascii="Arial" w:cs="Arial" w:eastAsia="Arial" w:hAnsi="Arial"/>
          <w:b w:val="false"/>
          <w:bCs w:val="false"/>
          <w:i w:val="false"/>
          <w:iCs w:val="false"/>
          <w:color w:val="1A1A2E"/>
          <w:sz w:val="21"/>
          <w:szCs w:val="21"/>
        </w:rPr>
        <w:t xml:space="preserve">DISTINCIÓN CRÍTICA PARA DESARROLLO: En Emisión Neta Cero el supply está fijo en 3.3B. El Precio KASH = Vault ÷ 3.3B. El objetivo ya no es 'acumular cantidad de activos' sino 'maximizar el valor USD del Vault'. Comprar cBTC a $100K es menos eficiente que comprarlo a $40K. Por lo tanto la lógica del Throttle SE INVIERTE respecto a Etapas 1–2. En Etapa 3 NO hay cola diferida — no hay quemas que diferir. El Throttle de Etapa 3 es exclusivamente el módulo contra-cíclico del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000"/>
        <w:gridCol w:w="23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Régimen de mercado</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Modo Etapa 3</w:t>
            </w:r>
          </w:p>
        </w:tc>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con yield del Vault</w:t>
            </w:r>
          </w:p>
        </w:tc>
        <w:tc>
          <w:tcPr>
            <w:tcW w:type="dxa" w:w="2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Lógica estratégica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BULL confirmado (EMA30 &gt; EMA90 BTC)</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ACUMULACIÓN USDC</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Acumula USDC escalonadamente con el yield generado. Minimiza compra de Hard Assets en precios altos.</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Los Hard Assets están caros en bull. Guardar pólvora para el próximo bear maximiza la eficiencia de compra.</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NEUTRAL</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DCA ESTÁNDAR</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DCA proporcional en Hard Assets y USDC. Sin sesgo direccional.</w:t>
            </w:r>
          </w:p>
        </w:tc>
        <w:tc>
          <w:tcPr>
            <w:tcW w:type="dxa" w:w="2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Operación equilibrada. Sin ventaja de timing.</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BEAR confirmado (EMA30 &lt; EMA90 BTC)</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DCA HARD ASSETS AGRESIVO</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DCA agresivo de cBTC/SOL/LST con el USDC acumulado y el yield actual. Compra barato.</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Los Hard Assets están baratos. Cada dólar compra más cBTC. Maximiza P_KASH futuro al recuperarse el mercado.</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9. JAGUAR SHIELD v4.0 — PROTOCOLO DE DEFENSA ACTIVA</w:t>
      </w:r>
    </w:p>
    <w:p>
      <w:pPr>
        <w:spacing w:before="80" w:after="100"/>
        <w:jc w:val="left"/>
      </w:pPr>
      <w:r>
        <w:rPr>
          <w:rFonts w:ascii="Arial" w:cs="Arial" w:eastAsia="Arial" w:hAnsi="Arial"/>
          <w:b w:val="false"/>
          <w:bCs w:val="false"/>
          <w:i w:val="false"/>
          <w:iCs w:val="false"/>
          <w:color w:val="1A1A2E"/>
          <w:sz w:val="22"/>
          <w:szCs w:val="22"/>
        </w:rPr>
        <w:t xml:space="preserve">El Jaguar Shield v4.0 integra nueve mecanismos de seguridad en capas coordinadas. La v4.0 añade el Jaguar Exit Fee, el Anti-Whale mejorado y el Timelock de gobernanza respecto a la v3.1. Los mecanismos operan en cascada: cada capa activa a la siguiente en orden de severidad.</w:t>
      </w:r>
    </w:p>
    <w:p>
      <w:pPr>
        <w:pStyle w:val="Heading2"/>
        <w:spacing w:before="260" w:after="120"/>
      </w:pPr>
      <w:r>
        <w:rPr>
          <w:rFonts w:ascii="Arial" w:cs="Arial" w:eastAsia="Arial" w:hAnsi="Arial"/>
          <w:b/>
          <w:bCs/>
          <w:i w:val="false"/>
          <w:iCs w:val="false"/>
          <w:color w:val="16213E"/>
          <w:sz w:val="30"/>
          <w:szCs w:val="30"/>
        </w:rPr>
        <w:t xml:space="preserve">9.1 Jaguar Exit Fee — Segunda Línea Anti-Pánico (NUEVO v4.0)</w:t>
      </w:r>
    </w:p>
    <w:p>
      <w:pPr>
        <w:spacing w:before="80" w:after="80"/>
        <w:jc w:val="left"/>
      </w:pPr>
      <w:r>
        <w:rPr>
          <w:rFonts w:ascii="Arial" w:cs="Arial" w:eastAsia="Arial" w:hAnsi="Arial"/>
          <w:b w:val="false"/>
          <w:bCs w:val="false"/>
          <w:i w:val="false"/>
          <w:iCs w:val="false"/>
          <w:color w:val="1A1A2E"/>
          <w:sz w:val="22"/>
          <w:szCs w:val="22"/>
        </w:rPr>
        <w:t xml:space="preserve">El Jaguar Exit Fee es la segunda línea de defensa ante ventas masivas coordinadas. El Throttle Dinámico es la primera. El Exit Fee se activa SOLO cuando se cumplen SIMULTÁNEAMENTE dos condiciones — no penaliza ventas individuales normales ni operaciones de uso del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300"/>
        <w:gridCol w:w="186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Condición de activación (AMBAS simultáneas)</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Etapa 1</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Etapa 2</w:t>
            </w:r>
          </w:p>
        </w:tc>
        <w:tc>
          <w:tcPr>
            <w:tcW w:type="dxa" w:w="1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Etapa 3</w:t>
            </w:r>
          </w:p>
        </w:tc>
        <w:tc>
          <w:tcPr>
            <w:tcW w:type="dxa" w:w="1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Destino del fee</w:t>
            </w:r>
          </w:p>
        </w:tc>
      </w:tr>
      <w:tr>
        <w:tc>
          <w:tcPr>
            <w:tcW w:type="dxa" w:w="3000"/>
            <w:tcBorders>
              <w:top w:val="single" w:color="B0D4C8" w:sz="1"/>
              <w:left w:val="single" w:color="B0D4C8" w:sz="1"/>
              <w:bottom w:val="single" w:color="B0D4C8" w:sz="1"/>
              <w:right w:val="single" w:color="B0D4C8" w:sz="1"/>
            </w:tcBorders>
            <w:shd w:fill="FFF8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Condición 1: Precio &lt; 0.7× EMA30  Y  Condición 2: Volumen de venta &gt; 0.3% del supply circulante en 1 hora</w:t>
            </w:r>
          </w:p>
        </w:tc>
        <w:tc>
          <w:tcPr>
            <w:tcW w:type="dxa" w:w="1600"/>
            <w:tcBorders>
              <w:top w:val="single" w:color="B0D4C8" w:sz="1"/>
              <w:left w:val="single" w:color="B0D4C8" w:sz="1"/>
              <w:bottom w:val="single" w:color="B0D4C8" w:sz="1"/>
              <w:right w:val="single" w:color="B0D4C8" w:sz="1"/>
            </w:tcBorders>
            <w:shd w:fill="FFF8E7"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5% sobre el monto vendido</w:t>
            </w:r>
          </w:p>
        </w:tc>
        <w:tc>
          <w:tcPr>
            <w:tcW w:type="dxa" w:w="1600"/>
            <w:tcBorders>
              <w:top w:val="single" w:color="B0D4C8" w:sz="1"/>
              <w:left w:val="single" w:color="B0D4C8" w:sz="1"/>
              <w:bottom w:val="single" w:color="B0D4C8" w:sz="1"/>
              <w:right w:val="single" w:color="B0D4C8" w:sz="1"/>
            </w:tcBorders>
            <w:shd w:fill="FFF8E7"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3% sobre el monto vendido</w:t>
            </w:r>
          </w:p>
        </w:tc>
        <w:tc>
          <w:tcPr>
            <w:tcW w:type="dxa" w:w="1300"/>
            <w:tcBorders>
              <w:top w:val="single" w:color="B0D4C8" w:sz="1"/>
              <w:left w:val="single" w:color="B0D4C8" w:sz="1"/>
              <w:bottom w:val="single" w:color="B0D4C8" w:sz="1"/>
              <w:right w:val="single" w:color="B0D4C8" w:sz="1"/>
            </w:tcBorders>
            <w:shd w:fill="FFF8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 o desactivado</w:t>
            </w:r>
          </w:p>
        </w:tc>
        <w:tc>
          <w:tcPr>
            <w:tcW w:type="dxa" w:w="1860"/>
            <w:tcBorders>
              <w:top w:val="single" w:color="B0D4C8" w:sz="1"/>
              <w:left w:val="single" w:color="B0D4C8" w:sz="1"/>
              <w:bottom w:val="single" w:color="B0D4C8" w:sz="1"/>
              <w:right w:val="single" w:color="B0D4C8" w:sz="1"/>
            </w:tcBorders>
            <w:shd w:fill="FFF8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al Vault Core. Exenciones: swaps internos Motor D, staking, LP comprometido, MMs registrados en Multisig.</w:t>
            </w:r>
          </w:p>
        </w:tc>
      </w:tr>
    </w:tbl>
    <w:p>
      <w:pPr>
        <w:pBdr>
          <w:left w:val="single" w:color="1D9E75" w:sz="14" w:space="6"/>
        </w:pBdr>
        <w:shd w:fill="E1F5EE" w:val="clear"/>
        <w:spacing w:before="120" w:after="120"/>
        <w:ind w:left="200"/>
      </w:pPr>
      <w:r>
        <w:rPr>
          <w:rFonts w:ascii="Arial" w:cs="Arial" w:eastAsia="Arial" w:hAnsi="Arial"/>
          <w:b w:val="false"/>
          <w:bCs w:val="false"/>
          <w:i w:val="false"/>
          <w:iCs w:val="false"/>
          <w:color w:val="1A1A2E"/>
          <w:sz w:val="21"/>
          <w:szCs w:val="21"/>
        </w:rPr>
        <w:t xml:space="preserve">EXENCIONES DEL JAGUAR EXIT FEE (no se aplica a):
• Swaps internos del Motor D (operaciones dentro del protocolo)
• Posiciones en staking activo
• LP Comprometido en período de lock
• Market Makers registrados en el Tridente Multisig
NARRATIVA CORRECTA: 'Cada venta de pánico hace el Vault más fuerte.' No es una penalización — es una contribución a la soberanía colectiva verificable on-chain.</w:t>
      </w:r>
    </w:p>
    <w:p>
      <w:pPr>
        <w:pStyle w:val="Heading2"/>
        <w:spacing w:before="260" w:after="120"/>
      </w:pPr>
      <w:r>
        <w:rPr>
          <w:rFonts w:ascii="Arial" w:cs="Arial" w:eastAsia="Arial" w:hAnsi="Arial"/>
          <w:b/>
          <w:bCs/>
          <w:i w:val="false"/>
          <w:iCs w:val="false"/>
          <w:color w:val="16213E"/>
          <w:sz w:val="30"/>
          <w:szCs w:val="30"/>
        </w:rPr>
        <w:t xml:space="preserve">9.2 Anti-Whale — Mecanismo Mejorado (NUEVO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1500"/>
        <w:gridCol w:w="25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Tramo de transacción</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adicional</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Destino</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Override</w:t>
            </w:r>
          </w:p>
        </w:tc>
        <w:tc>
          <w:tcPr>
            <w:tcW w:type="dxa" w:w="2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Exenciones</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 a 2% del supply circulante por transacción</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3% sobre excedente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Vault Core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Ninguno</w:t>
            </w:r>
          </w:p>
        </w:tc>
        <w:tc>
          <w:tcPr>
            <w:tcW w:type="dxa" w:w="2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MMs registrados en Multisig, LP Fundador 365d, swaps internos del protocolo.</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 a 5% del supply circulante</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6% sobre excedente</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Vault Core</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Tridente Multisig puede revisar</w:t>
            </w:r>
          </w:p>
        </w:tc>
        <w:tc>
          <w:tcPr>
            <w:tcW w:type="dxa" w:w="2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Las mismas exenciones anteriores.</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5% del supply circulante</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10% sobre excedente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Vault Core</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Tridente + LUKAI auditoría obligatoria</w:t>
            </w:r>
          </w:p>
        </w:tc>
        <w:tc>
          <w:tcPr>
            <w:tcW w:type="dxa" w:w="2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Escala automáticamente a Circuit Breaker LP Nivel 1 si la wallet activa el Anti-Whale 3 veces en 24h.</w:t>
            </w:r>
          </w:p>
        </w:tc>
      </w:tr>
    </w:tbl>
    <w:p>
      <w:pPr>
        <w:pBdr>
          <w:left w:val="single" w:color="BA7517" w:sz="14" w:space="6"/>
        </w:pBdr>
        <w:shd w:fill="FFF8E7" w:val="clear"/>
        <w:spacing w:before="120" w:after="120"/>
        <w:ind w:left="200"/>
      </w:pPr>
      <w:r>
        <w:rPr>
          <w:rFonts w:ascii="Arial" w:cs="Arial" w:eastAsia="Arial" w:hAnsi="Arial"/>
          <w:b w:val="false"/>
          <w:bCs w:val="false"/>
          <w:i w:val="false"/>
          <w:iCs w:val="false"/>
          <w:color w:val="1A1A2E"/>
          <w:sz w:val="21"/>
          <w:szCs w:val="21"/>
        </w:rPr>
        <w:t xml:space="preserve">UMBRAL BASE: 1% del supply circulante. En supply objetivo 3.3B al precio TGE $0.0001, eso equivale a $330. En supply 3.3B a precio P_KASH Año 5 ($0.0113), equivale a ~$373K — más razonable para inversores institucionales. El umbral se ajusta automáticamente según el supply circulante real, no un monto fijo en USD.</w:t>
      </w:r>
    </w:p>
    <w:p>
      <w:pPr>
        <w:pStyle w:val="Heading2"/>
        <w:spacing w:before="260" w:after="120"/>
      </w:pPr>
      <w:r>
        <w:rPr>
          <w:rFonts w:ascii="Arial" w:cs="Arial" w:eastAsia="Arial" w:hAnsi="Arial"/>
          <w:b/>
          <w:bCs/>
          <w:i w:val="false"/>
          <w:iCs w:val="false"/>
          <w:color w:val="16213E"/>
          <w:sz w:val="30"/>
          <w:szCs w:val="30"/>
        </w:rPr>
        <w:t xml:space="preserve">9.3 Timelock de Gobernanza — 48 horas (NUEVO v4.0)</w:t>
      </w:r>
    </w:p>
    <w:p>
      <w:pPr>
        <w:spacing w:before="80" w:after="60"/>
        <w:jc w:val="left"/>
      </w:pPr>
      <w:r>
        <w:rPr>
          <w:rFonts w:ascii="Arial" w:cs="Arial" w:eastAsia="Arial" w:hAnsi="Arial"/>
          <w:b w:val="false"/>
          <w:bCs w:val="false"/>
          <w:i w:val="false"/>
          <w:iCs w:val="false"/>
          <w:color w:val="1A1A2E"/>
          <w:sz w:val="22"/>
          <w:szCs w:val="22"/>
        </w:rPr>
        <w:t xml:space="preserve">Cualquier cambio en parámetros críticos del protocolo requiere un Timelock on-chain obligatorio de 48 horas antes de ejecutarse.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Parámetros sujetos a Timelock: fees de cualquier motor, porcentajes de distribución 35/35/15/15, K_min, límites de retiro del Vault, actualizaciones de smart contracts, parámetros del Throttle, habilitación/deshabilitación de instrumentos cNFT.</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Toda propuesta se publica on-chain instantáneamente al iniciarse el Timelock. Verificable por cualquier wallet en tiempo real.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Tridente Multisig puede CANCELAR una propuesta durante el Timelock si detecta error o ataque. NO puede acelerarla.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En Etapa 4 (DAO), el Timelock aumenta a 72 horas para cambios mayores de gobernanza.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Protege contra: compromiso de llaves privadas del Tridente, ataques de gobernanza flash, cambios maliciosos no detectados por la comunidad.</w:t>
      </w:r>
    </w:p>
    <w:p>
      <w:pPr>
        <w:spacing w:before="60" w:after="40"/>
      </w:pPr>
    </w:p>
    <w:p>
      <w:pPr>
        <w:pStyle w:val="Heading2"/>
        <w:spacing w:before="260" w:after="120"/>
      </w:pPr>
      <w:r>
        <w:rPr>
          <w:rFonts w:ascii="Arial" w:cs="Arial" w:eastAsia="Arial" w:hAnsi="Arial"/>
          <w:b/>
          <w:bCs/>
          <w:i w:val="false"/>
          <w:iCs w:val="false"/>
          <w:color w:val="16213E"/>
          <w:sz w:val="30"/>
          <w:szCs w:val="30"/>
        </w:rPr>
        <w:t xml:space="preserve">9.4 Mecanismos Heredados de v3.1 — Confirmados sin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Mecanismo</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Parámetro Clave</w:t>
            </w:r>
          </w:p>
        </w:tc>
        <w:tc>
          <w:tcPr>
            <w:tcW w:type="dxa" w:w="4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 y Función</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Algorítmico — Vault</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Variación negativa &gt;10% Vault en 1h → Modo Emergencia 24h</w:t>
            </w:r>
          </w:p>
        </w:tc>
        <w:tc>
          <w:tcPr>
            <w:tcW w:type="dxa" w:w="4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Pausa swaps del Motor A y salidas de capital por 24h. El Tridente Multisig y LUKAI auditan el evento. Sin confiscación de fondos.</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Alerta</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&gt;10% LP retirado en 2 horas</w:t>
            </w:r>
          </w:p>
        </w:tc>
        <w:tc>
          <w:tcPr>
            <w:tcW w:type="dxa" w:w="4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Notificación pública on-chain. Sin restricción de retiros. Monitoreo intensificado.</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1 Delay</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&gt;15% LP retirado en 4 horas</w:t>
            </w:r>
          </w:p>
        </w:tc>
        <w:tc>
          <w:tcPr>
            <w:tcW w:type="dxa" w:w="4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Delay de 12 horas en retiros pendientes. Override: Tridente Multisig puede cancelar el delay.</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2 Pausa</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&gt;30% LP retirado en 24 horas</w:t>
            </w:r>
          </w:p>
        </w:tc>
        <w:tc>
          <w:tcPr>
            <w:tcW w:type="dxa" w:w="4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Delay 48 horas. Alerta pública máxima. LUKAI y Tridente auditan antes de proceder. LP Comprometido reduce free-float vulnerable preventivamente.</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Monitor de Paridad LSTs — Sanctum</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Depeg &gt;3% vs SOL nativo → bloqueo conversiones</w:t>
            </w:r>
          </w:p>
        </w:tc>
        <w:tc>
          <w:tcPr>
            <w:tcW w:type="dxa" w:w="4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Vigila el peg de JitoSOL y mSOL. Si el valor de redención se desvía &gt;3%, bloquea conversiones para proteger el principal.</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Redundancia de Oráculos TWAP</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Desviación &gt;2% entre Pyth y Switchboard → usar último precio seguro (NUEVO parámetro v4.0)</w:t>
            </w:r>
          </w:p>
        </w:tc>
        <w:tc>
          <w:tcPr>
            <w:tcW w:type="dxa" w:w="4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Media ponderada por tiempo combinando Pyth Network y Switchboard. Elimina riesgo de manipulación en un solo pool. Todas las señales de LUKAI dependen de este feed verificado.</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Anti-MEV — Jito SDK + Búfer de Swaps</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Bundles privados para todos los motores. Búfer mínimo $500 equivalente antes de ejecutar swap, fraccionado en 3 swaps vía Jupiter routing (NUEVO parámetro v4.0)</w:t>
            </w:r>
          </w:p>
        </w:tc>
        <w:tc>
          <w:tcPr>
            <w:tcW w:type="dxa" w:w="4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mempool pública. Los bots de sándwich no pueden ver las transacciones antes de confirmarse. El fraccionamiento minimiza slippage e impacto en precio.</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Seguro Anti-Exploit del Vault</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Cobertura hasta 5% Vault. Máx 1×/12 meses. Activo después Año 1. Control DAO Año 5. (parámetros formalizados v4.0)</w:t>
            </w:r>
          </w:p>
        </w:tc>
        <w:tc>
          <w:tcPr>
            <w:tcW w:type="dxa" w:w="4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Financiado por Halborn u OtterSec como requisito de auditoría.</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Tridente Multisig (3-de-3)</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Firma triple requerida para: Capa 3 del Vault (cBTC), cancelar Circuit Breaker LP, modificar K_min. Combinado con Timelock 48h v4.0.</w:t>
            </w:r>
          </w:p>
        </w:tc>
        <w:tc>
          <w:tcPr>
            <w:tcW w:type="dxa" w:w="4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Tridente no hay acción unilateral sobre activos críticos. La combinación Tridente + Timelock es la máxima protección disponible.</w:t>
            </w:r>
          </w:p>
        </w:tc>
      </w:tr>
    </w:tbl>
    <w:p>
      <w:pPr>
        <w:pStyle w:val="Heading2"/>
        <w:spacing w:before="260" w:after="120"/>
      </w:pPr>
      <w:r>
        <w:rPr>
          <w:rFonts w:ascii="Arial" w:cs="Arial" w:eastAsia="Arial" w:hAnsi="Arial"/>
          <w:b/>
          <w:bCs/>
          <w:i w:val="false"/>
          <w:iCs w:val="false"/>
          <w:color w:val="16213E"/>
          <w:sz w:val="30"/>
          <w:szCs w:val="30"/>
        </w:rPr>
        <w:t xml:space="preserve">9.5 Sistema de LP Comprometido — Incentivos por Lock Voluntario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560"/>
        <w:gridCol w:w="320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Nivel</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Lock Voluntario</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Reward Base</w:t>
            </w:r>
          </w:p>
        </w:tc>
        <w:tc>
          <w:tcPr>
            <w:tcW w:type="dxa" w:w="1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Reward Adicional</w:t>
            </w:r>
          </w:p>
        </w:tc>
        <w:tc>
          <w:tcPr>
            <w:tcW w:type="dxa" w:w="3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Beneficio Extra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Básico</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lock</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estándar</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w:t>
            </w:r>
          </w:p>
        </w:tc>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Retiro inmediato disponible</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Comprometido 30d</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 días</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estándar</w:t>
            </w:r>
          </w:p>
        </w:tc>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+5% del pool rewards</w:t>
            </w:r>
          </w:p>
        </w:tc>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Badge on-chain 'Jaguar Cub'</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Jaguar 90d</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90 días</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estándar</w:t>
            </w:r>
          </w:p>
        </w:tc>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+12% del pool rewards</w:t>
            </w:r>
          </w:p>
        </w:tc>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NFT Badge 'Jaguar Alpha' + acceso prioritario Motor D</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Fundador 365d</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365 días (obligatorio para MMs)</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35% fee estándar</w:t>
            </w:r>
          </w:p>
        </w:tc>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+20% del pool rewards</w:t>
            </w:r>
          </w:p>
        </w:tc>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Gobernanza premium + yield priority + Badge 'Emperor'. Override Anti-Whale.</w:t>
            </w:r>
          </w:p>
        </w:tc>
      </w:tr>
    </w:tbl>
    <w:p>
      <w:pPr>
        <w:pBdr>
          <w:left w:val="single" w:color="185FA5" w:sz="14" w:space="6"/>
        </w:pBdr>
        <w:shd w:fill="E8F4FD" w:val="clear"/>
        <w:spacing w:before="120" w:after="120"/>
        <w:ind w:left="200"/>
      </w:pPr>
      <w:r>
        <w:rPr>
          <w:rFonts w:ascii="Arial" w:cs="Arial" w:eastAsia="Arial" w:hAnsi="Arial"/>
          <w:b w:val="false"/>
          <w:bCs w:val="false"/>
          <w:i w:val="false"/>
          <w:iCs w:val="false"/>
          <w:color w:val="1A1A2E"/>
          <w:sz w:val="21"/>
          <w:szCs w:val="21"/>
        </w:rPr>
        <w:t xml:space="preserve">Los rewards adicionales se financian con una reasignación del 3% del presupuesto O&amp;M mensual hacia el LP Reward Pool. Un LP estable reduce el slippage, lo que aumenta el volumen de trading y por ende los fees totales. El costo del incentivo se autofinancia con el tiempo. El principio fundamental: el Circuit Breaker NO confisca fondos — solo introduce delay temporal en crisis para dar tiempo al mercado.</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10. ESTRATEGIA DE KOLs Y MARKET MAKERS — OPTIMIZACIÓN P95</w:t>
      </w:r>
    </w:p>
    <w:p>
      <w:pPr>
        <w:spacing w:before="80" w:after="100"/>
        <w:jc w:val="left"/>
      </w:pPr>
      <w:r>
        <w:rPr>
          <w:rFonts w:ascii="Arial" w:cs="Arial" w:eastAsia="Arial" w:hAnsi="Arial"/>
          <w:b w:val="false"/>
          <w:bCs w:val="false"/>
          <w:i w:val="false"/>
          <w:iCs w:val="false"/>
          <w:color w:val="1A1A2E"/>
          <w:sz w:val="22"/>
          <w:szCs w:val="22"/>
        </w:rPr>
        <w:t xml:space="preserve">El marketing se construye como infraestructura social, no como gasto publicitario tradicional. Los KOLs y Market Makers son componentes técnicos del protocolo con incentivos alineados con el crecimiento del Vault.</w:t>
      </w:r>
    </w:p>
    <w:p>
      <w:pPr>
        <w:pStyle w:val="Heading2"/>
        <w:spacing w:before="260" w:after="120"/>
      </w:pPr>
      <w:r>
        <w:rPr>
          <w:rFonts w:ascii="Arial" w:cs="Arial" w:eastAsia="Arial" w:hAnsi="Arial"/>
          <w:b/>
          <w:bCs/>
          <w:i w:val="false"/>
          <w:iCs w:val="false"/>
          <w:color w:val="16213E"/>
          <w:sz w:val="30"/>
          <w:szCs w:val="30"/>
        </w:rPr>
        <w:t xml:space="preserve">10.1 Market Makers — Garantizando el Piso de Volumen del Motor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Condición del Market Maker</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Contraprestación del Protocolo</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de trading</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Acepta fee reducido: 1.5% (whitelist) en lugar del 4% estándar</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Posición preferencial en el LP con yield priority. Registro en Multisig con exención Anti-Whale.</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Liquidez mínima</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Provee mínimo $500K de liquidez durante 90 días</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a LP Fundador 365d con +20% rewards adicionales</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Spreads</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Mantiene spreads bid/ask inferiores al 0.5%</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Reducción de riesgo MEV por Jaguar Shield + JitoSOL. Búfer de swaps protege sus operaciones.</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Duración</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Compromiso mínimo 90 días desde TGE</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Costo bootstrapping único: $50K–$100K en incentivos semana 1–4</w:t>
            </w:r>
          </w:p>
        </w:tc>
      </w:tr>
    </w:tbl>
    <w:p>
      <w:pPr>
        <w:pBdr>
          <w:left w:val="single" w:color="1D9E75" w:sz="14" w:space="6"/>
        </w:pBdr>
        <w:shd w:fill="E1F5EE" w:val="clear"/>
        <w:spacing w:before="120" w:after="120"/>
        <w:ind w:left="200"/>
      </w:pPr>
      <w:r>
        <w:rPr>
          <w:rFonts w:ascii="Arial" w:cs="Arial" w:eastAsia="Arial" w:hAnsi="Arial"/>
          <w:b w:val="false"/>
          <w:bCs w:val="false"/>
          <w:i w:val="false"/>
          <w:iCs w:val="false"/>
          <w:color w:val="1A1A2E"/>
          <w:sz w:val="21"/>
          <w:szCs w:val="21"/>
        </w:rPr>
        <w:t xml:space="preserve">IMPACTO CUANTIFICADO EN SIMULACIÓN
Con $50K–$100K en incentivos a Market Makers (semanas 1–4):
→ Piso garantizado: $2M–$5M diarios de volumen Motor A desde el día 1
→ Resultado: Vault en trayectoria P75 desde el día 1 (sin MM: P50 en el mejor caso)
→ Probabilidad de activar B2 en Año 1: sube de 53.6% a 68.4%
→ Los Market Makers también tienen exención del Anti-Whale por estar registrados en el Multisig — esto es operativamente necesario.</w:t>
      </w:r>
    </w:p>
    <w:p>
      <w:pPr>
        <w:pStyle w:val="Heading2"/>
        <w:spacing w:before="260" w:after="120"/>
      </w:pPr>
      <w:r>
        <w:rPr>
          <w:rFonts w:ascii="Arial" w:cs="Arial" w:eastAsia="Arial" w:hAnsi="Arial"/>
          <w:b/>
          <w:bCs/>
          <w:i w:val="false"/>
          <w:iCs w:val="false"/>
          <w:color w:val="16213E"/>
          <w:sz w:val="30"/>
          <w:szCs w:val="30"/>
        </w:rPr>
        <w:t xml:space="preserve">10.2 KOLs — Construcción de Comunidad con Incentivos de Largo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Modelo de Compensación</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Comportamiento Esperado</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KOL pago (cash)</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 único en efectivo por publicación</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 1 vez. Sin seguimiento. Desaparece después del pago.</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KOL con vesting $LUKA (preferido)</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Asignación de $LUKA con vesting 6–12 meses del presupuesto Marketing/CEX (10% del supply)</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 múltiples veces. Defiende el proyecto ante FUD. Su retorno económico depende del éxito del protocolo.</w:t>
            </w:r>
          </w:p>
        </w:tc>
      </w:tr>
    </w:tbl>
    <w:p>
      <w:pPr>
        <w:pStyle w:val="Heading2"/>
        <w:spacing w:before="260" w:after="120"/>
      </w:pPr>
      <w:r>
        <w:rPr>
          <w:rFonts w:ascii="Arial" w:cs="Arial" w:eastAsia="Arial" w:hAnsi="Arial"/>
          <w:b/>
          <w:bCs/>
          <w:i w:val="false"/>
          <w:iCs w:val="false"/>
          <w:color w:val="16213E"/>
          <w:sz w:val="30"/>
          <w:szCs w:val="30"/>
        </w:rPr>
        <w:t xml:space="preserve">10.3 Impacto Cuantificado — KOLs + MM en 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500"/>
        <w:gridCol w:w="1800"/>
        <w:gridCol w:w="1800"/>
      </w:tblGrid>
      <w:tr>
        <w:tc>
          <w:tcPr>
            <w:tcW w:type="dxa" w:w="2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Escenario</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Año 1</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Año 5</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P95 Año 5</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P(B2 Año 1)</w:t>
            </w:r>
          </w:p>
        </w:tc>
      </w:tr>
      <w:tr>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Base (sin frentes activos)</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$20.9M</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$37.2M</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$156.3M</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53.6%</w:t>
            </w:r>
          </w:p>
        </w:tc>
      </w:tr>
      <w:tr>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Solo Market Makers (Frente 1)</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$27.4M (+31%)</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$45.8M (+23%)</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$193.1M</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68.4%</w:t>
            </w:r>
          </w:p>
        </w:tc>
      </w:tr>
      <w:tr>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MM + KOLs (Frentes 1+2)</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$32.1M (+54%)</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$52.4M (+41%)</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$219.7M</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74.1%</w:t>
            </w:r>
          </w:p>
        </w:tc>
      </w:tr>
      <w:tr>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4 Frentes Activos Simultáneamente</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$38.7M (+85%)</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$63.8M (+71%)</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$267.4M</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82.3%</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11. LOS 4 FRENTES ESTRATÉGICOS — PLAN DE LANZAMIENTO P95</w:t>
      </w:r>
    </w:p>
    <w:p>
      <w:pPr>
        <w:spacing w:before="80" w:after="100"/>
        <w:jc w:val="left"/>
      </w:pPr>
      <w:r>
        <w:rPr>
          <w:rFonts w:ascii="Arial" w:cs="Arial" w:eastAsia="Arial" w:hAnsi="Arial"/>
          <w:b w:val="false"/>
          <w:bCs w:val="false"/>
          <w:i w:val="false"/>
          <w:iCs w:val="false"/>
          <w:color w:val="1A1A2E"/>
          <w:sz w:val="22"/>
          <w:szCs w:val="22"/>
        </w:rPr>
        <w:t xml:space="preserve">Los primeros 90 días determinan la trayectoria del Vault a 5 años. Los 4 Frentes Estratégicos son la operacionalización ejecutable de las 5 características que separan las trayectorias P50 de las P95 en las 5,000 simulaciones Monte Carlo.</w:t>
      </w:r>
    </w:p>
    <w:p>
      <w:pPr>
        <w:pBdr>
          <w:left w:val="single" w:color="185FA5" w:sz="14" w:space="6"/>
        </w:pBdr>
        <w:shd w:fill="E8F4FD" w:val="clear"/>
        <w:spacing w:before="120" w:after="120"/>
        <w:ind w:left="200"/>
      </w:pPr>
      <w:r>
        <w:rPr>
          <w:rFonts w:ascii="Arial" w:cs="Arial" w:eastAsia="Arial" w:hAnsi="Arial"/>
          <w:b w:val="false"/>
          <w:bCs w:val="false"/>
          <w:i w:val="false"/>
          <w:iCs w:val="false"/>
          <w:color w:val="1A1A2E"/>
          <w:sz w:val="21"/>
          <w:szCs w:val="21"/>
        </w:rPr>
        <w:t xml:space="preserve">LAS 5 CARACTERÍSTICAS DE LAS TRAYECTORIAS P95 (validadas en simulación)
1. Volumen Motor A &gt; $8M diarios en los primeros 90 días — determinante no lineal: doblar el volumen inicial multiplica el Vault por 3–4x por compounding.
2. Régimen de mercado neutral o bull en los primeros 6 meses — no lanzar en bear confirmado.
3. 2,000–5,000 usuarios activos mensuales en la App al cierre del Año 1 — efecto de señal social sobre el DEX.
4. Módulo contra-cíclico LUKAI activo — +23% en ciclos completos.
5. Staking elevado de $LUKA — reduce presión vendedora, refuerza narrativa, atrae volumen al DEX.</w:t>
      </w:r>
    </w:p>
    <w:p>
      <w:pPr>
        <w:pStyle w:val="Heading2"/>
        <w:spacing w:before="260" w:after="120"/>
      </w:pPr>
      <w:r>
        <w:rPr>
          <w:rFonts w:ascii="Arial" w:cs="Arial" w:eastAsia="Arial" w:hAnsi="Arial"/>
          <w:b/>
          <w:bCs/>
          <w:i w:val="false"/>
          <w:iCs w:val="false"/>
          <w:color w:val="16213E"/>
          <w:sz w:val="30"/>
          <w:szCs w:val="30"/>
        </w:rPr>
        <w:t xml:space="preserve">Frente 1 — Market Makers</w:t>
      </w:r>
    </w:p>
    <w:p>
      <w:pPr>
        <w:spacing w:before="80" w:after="60"/>
        <w:jc w:val="left"/>
      </w:pPr>
      <w:r>
        <w:rPr>
          <w:rFonts w:ascii="Arial" w:cs="Arial" w:eastAsia="Arial" w:hAnsi="Arial"/>
          <w:b w:val="false"/>
          <w:bCs w:val="false"/>
          <w:i w:val="false"/>
          <w:iCs w:val="false"/>
          <w:color w:val="1A1A2E"/>
          <w:sz w:val="22"/>
          <w:szCs w:val="22"/>
        </w:rPr>
        <w:t xml:space="preserve">Meta: Garantizar piso de $2M–$5M diarios en volumen del Motor A durante días 1–90. Inversión de bootstrapping: $50K–$100K en incentivos semana 1–4. Impacto: +31% en Vault mediana Año 1 solo con este frente.</w:t>
      </w:r>
    </w:p>
    <w:p>
      <w:pPr>
        <w:pStyle w:val="Heading2"/>
        <w:spacing w:before="260" w:after="120"/>
      </w:pPr>
      <w:r>
        <w:rPr>
          <w:rFonts w:ascii="Arial" w:cs="Arial" w:eastAsia="Arial" w:hAnsi="Arial"/>
          <w:b/>
          <w:bCs/>
          <w:i w:val="false"/>
          <w:iCs w:val="false"/>
          <w:color w:val="16213E"/>
          <w:sz w:val="30"/>
          <w:szCs w:val="30"/>
        </w:rPr>
        <w:t xml:space="preserve">Frente 2 — KOLs con Vesting $LUKA</w:t>
      </w:r>
    </w:p>
    <w:p>
      <w:pPr>
        <w:spacing w:before="80" w:after="60"/>
        <w:jc w:val="left"/>
      </w:pPr>
      <w:r>
        <w:rPr>
          <w:rFonts w:ascii="Arial" w:cs="Arial" w:eastAsia="Arial" w:hAnsi="Arial"/>
          <w:b w:val="false"/>
          <w:bCs w:val="false"/>
          <w:i w:val="false"/>
          <w:iCs w:val="false"/>
          <w:color w:val="1A1A2E"/>
          <w:sz w:val="22"/>
          <w:szCs w:val="22"/>
        </w:rPr>
        <w:t xml:space="preserve">Meta: Mínimo 3 KOLs con 100K–500K seguidores, vesting 6–12 meses en $LUKA del presupuesto Marketing/CEX. Impacto: +83% en tasa de adopción diaria de la App vs. línea base sin KOLs.</w:t>
      </w:r>
    </w:p>
    <w:p>
      <w:pPr>
        <w:pStyle w:val="Heading2"/>
        <w:spacing w:before="260" w:after="120"/>
      </w:pPr>
      <w:r>
        <w:rPr>
          <w:rFonts w:ascii="Arial" w:cs="Arial" w:eastAsia="Arial" w:hAnsi="Arial"/>
          <w:b/>
          <w:bCs/>
          <w:i w:val="false"/>
          <w:iCs w:val="false"/>
          <w:color w:val="16213E"/>
          <w:sz w:val="30"/>
          <w:szCs w:val="30"/>
        </w:rPr>
        <w:t xml:space="preserve">Frente 3 — Dashboard del Vault como Narrativa de Progreso Colectivo</w:t>
      </w:r>
    </w:p>
    <w:p>
      <w:pPr>
        <w:spacing w:before="80" w:after="80"/>
        <w:jc w:val="left"/>
      </w:pPr>
      <w:r>
        <w:rPr>
          <w:rFonts w:ascii="Arial" w:cs="Arial" w:eastAsia="Arial" w:hAnsi="Arial"/>
          <w:b w:val="false"/>
          <w:bCs w:val="false"/>
          <w:i w:val="false"/>
          <w:iCs w:val="false"/>
          <w:color w:val="1A1A2E"/>
          <w:sz w:val="22"/>
          <w:szCs w:val="22"/>
        </w:rPr>
        <w:t xml:space="preserve">El dashboard público del Vault no es solo herramienta de transparencia — es el mecanismo de coordinación social más poderoso del protocolo. Cuando la comunidad ve en tiempo real que el Vault está a $18M de los $25M para activar Motor B2, cada trader sabe que al comprar $LUKA, parte del fee acerca el hito.</w:t>
      </w:r>
    </w:p>
    <w:p>
      <w:pPr>
        <w:spacing w:before="80" w:after="40"/>
        <w:jc w:val="left"/>
      </w:pPr>
      <w:r>
        <w:rPr>
          <w:rFonts w:ascii="Arial" w:cs="Arial" w:eastAsia="Arial" w:hAnsi="Arial"/>
          <w:b w:val="false"/>
          <w:bCs w:val="false"/>
          <w:i w:val="false"/>
          <w:iCs w:val="false"/>
          <w:color w:val="1A1A2E"/>
          <w:sz w:val="22"/>
          <w:szCs w:val="22"/>
        </w:rPr>
        <w:t xml:space="preserve">El dashboard muestra en lenguaje humano (no técnico) tres indicadores principales: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BÓVEDA: barra de progreso K(t) vs K_min ($25M). Muestra '$X de $25M para activar Motor B2'. Porcentaje y fecha estimada.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FUEGO: tokens quemados esta semana vs la semana pasada. Un número grande y una flecha. Simple y poderoso.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COLA: si hay quemas diferidas (modo CONSERVADOR o DEFENSIVO activo), un contador visible. Si no hay, no aparece.</w:t>
      </w:r>
    </w:p>
    <w:p>
      <w:pPr>
        <w:spacing w:before="80" w:after="80"/>
        <w:jc w:val="left"/>
      </w:pPr>
      <w:r>
        <w:rPr>
          <w:rFonts w:ascii="Arial" w:cs="Arial" w:eastAsia="Arial" w:hAnsi="Arial"/>
          <w:b w:val="false"/>
          <w:bCs w:val="false"/>
          <w:i/>
          <w:iCs/>
          <w:color w:val="5F5E5A"/>
          <w:sz w:val="22"/>
          <w:szCs w:val="22"/>
        </w:rPr>
        <w:t xml:space="preserve">El dashboard técnico completo (supply circulante, modo Throttle activo, trayectoria del Vault semana a semana, cola de diferidos detallada) está disponible para auditores e inversores, pero la App muestra solo los tres indicadores anteriores. Impacto en simulación: +15% en volumen orgánico del DEX en meses 3–12.</w:t>
      </w:r>
    </w:p>
    <w:p>
      <w:pPr>
        <w:pStyle w:val="Heading2"/>
        <w:spacing w:before="260" w:after="120"/>
      </w:pPr>
      <w:r>
        <w:rPr>
          <w:rFonts w:ascii="Arial" w:cs="Arial" w:eastAsia="Arial" w:hAnsi="Arial"/>
          <w:b/>
          <w:bCs/>
          <w:i w:val="false"/>
          <w:iCs w:val="false"/>
          <w:color w:val="16213E"/>
          <w:sz w:val="30"/>
          <w:szCs w:val="30"/>
        </w:rPr>
        <w:t xml:space="preserve">Frente 4 — Integraciones Técnicas con Protocolos Solana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Categoría</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Protocolos Objetivo</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Motor</w:t>
            </w:r>
          </w:p>
        </w:tc>
        <w:tc>
          <w:tcPr>
            <w:tcW w:type="dxa" w:w="2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Narrativa</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Gaming</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Star Atlas, Aurory</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Transacciones en $LUKA → Motor B (quema + fees)</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Usuarios con intención de juego, no especulación</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Lending / DeFi</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Kamino, Marginfi</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 del Vault genera yield adicional 4–8% (Capa 3B del Motor D)</w:t>
            </w:r>
          </w:p>
        </w:tc>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Valida el protocolo ante inversores DeFi sofisticados</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NFTs / Marketplaces</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Tensor, Magic Eden</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Motor B en transacciones NFT con $LUKA. Mercado secundario de cNFTs LUKASH.</w:t>
            </w:r>
          </w:p>
        </w:tc>
        <w:tc>
          <w:tcPr>
            <w:tcW w:type="dxa" w:w="2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 al segmento A (12–25 años). Coleccionabilidad de instrumentos.</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Wallets</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Phantom, Backpack</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como opción nativa → volumen orgánico</w:t>
            </w:r>
          </w:p>
        </w:tc>
        <w:tc>
          <w:tcPr>
            <w:tcW w:type="dxa" w:w="2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pasiva sin costo de adquisición activo</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12. LAS ETAPAS DEL PROTOCOLO</w:t>
      </w:r>
    </w:p>
    <w:p>
      <w:pPr>
        <w:spacing w:before="80" w:after="100"/>
        <w:jc w:val="left"/>
      </w:pPr>
      <w:r>
        <w:rPr>
          <w:rFonts w:ascii="Arial" w:cs="Arial" w:eastAsia="Arial" w:hAnsi="Arial"/>
          <w:b w:val="false"/>
          <w:bCs w:val="false"/>
          <w:i w:val="false"/>
          <w:iCs w:val="false"/>
          <w:color w:val="1A1A2E"/>
          <w:sz w:val="22"/>
          <w:szCs w:val="22"/>
        </w:rPr>
        <w:t xml:space="preserve">La arquitectura del protocolo se despliega en seis etapas secuenciales que definen qué motores están activos, qué hitos son requeridos, y qué capacidades se desbloquean. Cada etapa activa a la siguiente de forma automática mediante condiciones on-chain verificables.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1600"/>
        <w:gridCol w:w="2000"/>
        <w:gridCol w:w="2160"/>
      </w:tblGrid>
      <w:tr>
        <w:tc>
          <w:tcPr>
            <w:tcW w:type="dxa" w:w="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Nombre</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Condición de Activación</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Motores Activos</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Capital Inversionistas</w:t>
            </w:r>
          </w:p>
        </w:tc>
        <w:tc>
          <w:tcPr>
            <w:tcW w:type="dxa" w:w="2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Hito de Comunidad</w:t>
            </w:r>
          </w:p>
        </w:tc>
      </w:tr>
      <w:tr>
        <w:tc>
          <w:tcPr>
            <w:tcW w:type="dxa" w:w="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Pre-lanzamiento</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Auditoría completada. Vesting publicado on-chain. 4 Frentes preparados. Timelock implementado.</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Capital en KASH Sociedad bajo Jaguar Lock</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Vesting publicado</w:t>
            </w:r>
          </w:p>
        </w:tc>
      </w:tr>
      <w:tr>
        <w:tc>
          <w:tcPr>
            <w:tcW w:type="dxa" w:w="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Génesis</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 Pool LP activo en Meteora. Market Makers activos desde D1.</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activo. B, C y D inactivos.</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Fundador (365d lock). Jaguar Shield activo.</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activo. Dashboard live.</w:t>
            </w:r>
          </w:p>
        </w:tc>
      </w:tr>
      <w:tr>
        <w:tc>
          <w:tcPr>
            <w:tcW w:type="dxa" w:w="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2A</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App — Motor B0</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lanzada. K &lt; $25M. LUKAI contra-cíclico activo.</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 Motor B0 + Motor D</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Jaguar Shield. LP Comprometido disponible.</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Dashboard K(t) live. El Fuego activo.</w:t>
            </w:r>
          </w:p>
        </w:tc>
      </w:tr>
      <w:tr>
        <w:tc>
          <w:tcPr>
            <w:tcW w:type="dxa" w:w="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2B</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Madurez — Motor B2</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 $25M verificado on-chain por Pyth. Transición automática.</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 Motor B2 + Motor D</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Liberación KASH Sociedad mes 13 post-hito.</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B2 ACTIVADO — hito público</w:t>
            </w:r>
          </w:p>
        </w:tc>
      </w:tr>
      <w:tr>
        <w:tc>
          <w:tcPr>
            <w:tcW w:type="dxa" w:w="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Soberanía Global</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Adopción consolidada. K &gt; $50M. Integración fiat activa.</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 B2 + C + D</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perpetua de fees líquidos a Sociedad.</w:t>
            </w:r>
          </w:p>
        </w:tc>
        <w:tc>
          <w:tcPr>
            <w:tcW w:type="dxa" w:w="2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activo. ENZ activa.</w:t>
            </w:r>
          </w:p>
        </w:tc>
      </w:tr>
      <w:tr>
        <w:tc>
          <w:tcPr>
            <w:tcW w:type="dxa" w:w="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DAO</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Año 5. Supply ≤ 3,300M. ENZ activada.</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Todos activos. Quema suspendida. Recirculación.</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Control de gobernanza pasa al DAO.</w:t>
            </w:r>
          </w:p>
        </w:tc>
        <w:tc>
          <w:tcPr>
            <w:tcW w:type="dxa" w:w="2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Emisión Neta Cero</w:t>
            </w:r>
          </w:p>
        </w:tc>
      </w:tr>
    </w:tbl>
    <w:p>
      <w:pPr>
        <w:pStyle w:val="Heading2"/>
        <w:spacing w:before="260" w:after="120"/>
      </w:pPr>
      <w:r>
        <w:rPr>
          <w:rFonts w:ascii="Arial" w:cs="Arial" w:eastAsia="Arial" w:hAnsi="Arial"/>
          <w:b/>
          <w:bCs/>
          <w:i w:val="false"/>
          <w:iCs w:val="false"/>
          <w:color w:val="16213E"/>
          <w:sz w:val="30"/>
          <w:szCs w:val="30"/>
        </w:rPr>
        <w:t xml:space="preserve">12.1 Coordinación Crítica — Etapas 2A y 2B</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lanzamiento de la App (Etapa 2A) NO necesita esperar a que K llegue a $25M.</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B0 y Motor D operan desde el día 1 de la App: quema directa y servicios sin condiciones adicionales.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transición a Etapa 2B ocurre automáticamente transacción a transacción cuando K ≥ $25M.</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Si la App lanza temprano con buen volumen, B0 + D aceleran la llegada al umbral.</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Si la App lanza tarde, el Motor A ya construyó gran parte del camino al umbral solo.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En ambos casos el sistema funciona correctamente. No hay dependencia frágil entre App y Vault.</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13. LUKASH APP — MANADAS, LUKAI Y JUNGLE ARENA</w:t>
      </w:r>
    </w:p>
    <w:p>
      <w:pPr>
        <w:spacing w:before="80" w:after="100"/>
        <w:jc w:val="left"/>
      </w:pPr>
      <w:r>
        <w:rPr>
          <w:rFonts w:ascii="Arial" w:cs="Arial" w:eastAsia="Arial" w:hAnsi="Arial"/>
          <w:b w:val="false"/>
          <w:bCs w:val="false"/>
          <w:i w:val="false"/>
          <w:iCs w:val="false"/>
          <w:color w:val="1A1A2E"/>
          <w:sz w:val="22"/>
          <w:szCs w:val="22"/>
        </w:rPr>
        <w:t xml:space="preserve">La App es el centro de interacción del protocolo y el motor de adopción masiva. No es solo una interfaz — es la plataforma donde el Protocolo de Colateralización Multiactivo (PCM) se convierte en experiencia de usuario tangible.</w:t>
      </w:r>
    </w:p>
    <w:p>
      <w:pPr>
        <w:pStyle w:val="Heading2"/>
        <w:spacing w:before="260" w:after="120"/>
      </w:pPr>
      <w:r>
        <w:rPr>
          <w:rFonts w:ascii="Arial" w:cs="Arial" w:eastAsia="Arial" w:hAnsi="Arial"/>
          <w:b/>
          <w:bCs/>
          <w:i w:val="false"/>
          <w:iCs w:val="false"/>
          <w:color w:val="16213E"/>
          <w:sz w:val="30"/>
          <w:szCs w:val="30"/>
        </w:rPr>
        <w:t xml:space="preserve">13.1 LUKAI como Interfaz de Usuario — Dos Versiones</w:t>
      </w:r>
    </w:p>
    <w:p>
      <w:pPr>
        <w:spacing w:before="80" w:after="60"/>
        <w:jc w:val="left"/>
      </w:pPr>
      <w:r>
        <w:rPr>
          <w:rFonts w:ascii="Arial" w:cs="Arial" w:eastAsia="Arial" w:hAnsi="Arial"/>
          <w:b w:val="false"/>
          <w:bCs w:val="false"/>
          <w:i w:val="false"/>
          <w:iCs w:val="false"/>
          <w:color w:val="1A1A2E"/>
          <w:sz w:val="22"/>
          <w:szCs w:val="22"/>
        </w:rPr>
        <w:t xml:space="preserve">LUKAI no es un simple chatbot. Es una interfaz de ejecución financiera que traduce lenguaje humano a transacciones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Versión</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 de activación</w:t>
            </w:r>
          </w:p>
        </w:tc>
        <w:tc>
          <w:tcPr>
            <w:tcW w:type="dxa" w:w="5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Capacidades</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v1.0 — On-chain</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TGE (suficiente para Fase 1)</w:t>
            </w:r>
          </w:p>
        </w:tc>
        <w:tc>
          <w:tcPr>
            <w:tcW w:type="dxa" w:w="5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Orquestador de estados puro: conmutación B0/B2, Throttle Dinámico, distribución atómica de fees, Circuit Breakers, Anti-Whale, Exit Fee, curaduría de cNFTs. Sin interfaz conversacional. Opera 100% en smart contracts.</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v2.0 — IA Conversacional</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Etapa 2A — con la App</w:t>
            </w:r>
          </w:p>
        </w:tc>
        <w:tc>
          <w:tcPr>
            <w:tcW w:type="dxa" w:w="5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Interfaz conversacional en lenguaje humano. Asesoramiento personalizado. Análisis de riesgo en tiempo real. Calibración del Jaguar Score. Visualización del crecimiento patrimonial de cNFTs. Sin tecnicismos para el usuario.</w:t>
            </w:r>
          </w:p>
        </w:tc>
      </w:tr>
    </w:tbl>
    <w:p>
      <w:pPr>
        <w:pStyle w:val="Heading2"/>
        <w:spacing w:before="260" w:after="120"/>
      </w:pPr>
      <w:r>
        <w:rPr>
          <w:rFonts w:ascii="Arial" w:cs="Arial" w:eastAsia="Arial" w:hAnsi="Arial"/>
          <w:b/>
          <w:bCs/>
          <w:i w:val="false"/>
          <w:iCs w:val="false"/>
          <w:color w:val="16213E"/>
          <w:sz w:val="30"/>
          <w:szCs w:val="30"/>
        </w:rPr>
        <w:t xml:space="preserve">13.2 Manadas — La Unidad Económica Central</w:t>
      </w:r>
    </w:p>
    <w:p>
      <w:pPr>
        <w:spacing w:before="80" w:after="80"/>
        <w:jc w:val="left"/>
      </w:pPr>
      <w:r>
        <w:rPr>
          <w:rFonts w:ascii="Arial" w:cs="Arial" w:eastAsia="Arial" w:hAnsi="Arial"/>
          <w:b w:val="false"/>
          <w:bCs w:val="false"/>
          <w:i w:val="false"/>
          <w:iCs w:val="false"/>
          <w:color w:val="1A1A2E"/>
          <w:sz w:val="22"/>
          <w:szCs w:val="22"/>
        </w:rPr>
        <w:t xml:space="preserve">Las Manadas son comunidades financieras organizadas que utilizan cNFTs (NFTs comprimidos) de Solana. En Solana, gestionar una comunidad de 10,000 miembros es prácticamente gratuito — lo que permite micro-segmentación económica sin precedentes.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Servicio de Manada</w:t>
            </w:r>
          </w:p>
        </w:tc>
        <w:tc>
          <w:tcPr>
            <w:tcW w:type="dxa" w:w="3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 Financiera</w:t>
            </w:r>
          </w:p>
        </w:tc>
        <w:tc>
          <w:tcPr>
            <w:tcW w:type="dxa" w:w="3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Económico — Fee</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Crowdfunding y Crowdlending</w:t>
            </w:r>
          </w:p>
        </w:tc>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Agrupan capital para financiar proyectos locales o préstamos entre miembros</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(fee 3% en $LUKA / 3.5% en SOL/USDC). Distribución 35/35/15/15.</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Fondos y Seguros Colectivos</w:t>
            </w:r>
          </w:p>
        </w:tc>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Redes de seguridad mutua ante emergencias, gestionadas vía oráculos y smart contracts</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 LUKAI como árbitro automático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Marketplaces Internos</w:t>
            </w:r>
          </w:p>
        </w:tc>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Economías locales con $LUKA como moneda preferente y descuentos para miembros</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 (fees de cada transacción)</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Instrumentos DeFi colectivos</w:t>
            </w:r>
          </w:p>
        </w:tc>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Inversión colectiva en instrumentos cNFT — tanto nativos $LUKA como externos</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Capas 1/3A/3B según el instrumento elegido. cNFT compartido por la Manada.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Tokenización RWA</w:t>
            </w:r>
          </w:p>
        </w:tc>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Inversión colectiva en bienes raíces o commodities tokenizados — acceso democratizado</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en Fase 3 (USDC + $LUKA). Capas 3A/3B del Motor D.</w:t>
            </w:r>
          </w:p>
        </w:tc>
      </w:tr>
    </w:tbl>
    <w:p>
      <w:pPr>
        <w:pStyle w:val="Heading2"/>
        <w:spacing w:before="260" w:after="120"/>
      </w:pPr>
      <w:r>
        <w:rPr>
          <w:rFonts w:ascii="Arial" w:cs="Arial" w:eastAsia="Arial" w:hAnsi="Arial"/>
          <w:b/>
          <w:bCs/>
          <w:i w:val="false"/>
          <w:iCs w:val="false"/>
          <w:color w:val="16213E"/>
          <w:sz w:val="30"/>
          <w:szCs w:val="30"/>
        </w:rPr>
        <w:t xml:space="preserve">13.3 Jungle Arena — Gaming Financiero</w:t>
      </w:r>
    </w:p>
    <w:p>
      <w:pPr>
        <w:spacing w:before="80" w:after="80"/>
        <w:jc w:val="left"/>
      </w:pPr>
      <w:r>
        <w:rPr>
          <w:rFonts w:ascii="Arial" w:cs="Arial" w:eastAsia="Arial" w:hAnsi="Arial"/>
          <w:b w:val="false"/>
          <w:bCs w:val="false"/>
          <w:i w:val="false"/>
          <w:iCs w:val="false"/>
          <w:color w:val="1A1A2E"/>
          <w:sz w:val="22"/>
          <w:szCs w:val="22"/>
        </w:rPr>
        <w:t xml:space="preserve">Jungle Arena es la rampa de acceso al ecosistema para el Segmento A (12–25 años). A diferencia de los modelos Play-to-Earn insostenibles (Axie, Stepn), Jungle Arena basa su economía en captura de valor entre participantes y en las quemas del Motor B — no en emisión inflacionaria.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 de Juego</w:t>
            </w:r>
          </w:p>
        </w:tc>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Función Financiera</w:t>
            </w:r>
          </w:p>
        </w:tc>
        <w:tc>
          <w:tcPr>
            <w:tcW w:type="dxa" w:w="4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Impacto en el Usuario</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Evolución del Jaguar</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Niveles Cub → Emperor. Jaguar Score como currículum financiero on-chain.</w:t>
            </w:r>
          </w:p>
        </w:tc>
        <w:tc>
          <w:tcPr>
            <w:tcW w:type="dxa" w:w="4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Score alto desbloquea mejores tasas en Motor D y acceso a instrumentos premium (cNFT Jaguar Universal).</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Misiones de Caza</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Tareas educativas y de ahorro gamificadas</w:t>
            </w:r>
          </w:p>
        </w:tc>
        <w:tc>
          <w:tcPr>
            <w:tcW w:type="dxa" w:w="4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Mejora alfabetización financiera mientras genera fees para Motor D Capa 2.</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Duelos de Manadas</w:t>
            </w:r>
          </w:p>
        </w:tc>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Competición por rendimiento del Vault entre manadas</w:t>
            </w:r>
          </w:p>
        </w:tc>
        <w:tc>
          <w:tcPr>
            <w:tcW w:type="dxa" w:w="4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Fomenta cohesión grupal y trading social — amplifica volumen Motor A.</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Bet &amp; Win $LUKA</w:t>
            </w:r>
          </w:p>
        </w:tc>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Apuestas respaldadas por habilidades — no azar puro</w:t>
            </w:r>
          </w:p>
        </w:tc>
        <w:tc>
          <w:tcPr>
            <w:tcW w:type="dxa" w:w="4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Genera volumen para Motor D Capa 2. Fee 3% en $LUKA en cada apuesta.</w:t>
            </w:r>
          </w:p>
        </w:tc>
      </w:tr>
    </w:tbl>
    <w:p>
      <w:pPr>
        <w:pStyle w:val="Heading2"/>
        <w:spacing w:before="260" w:after="120"/>
      </w:pPr>
      <w:r>
        <w:rPr>
          <w:rFonts w:ascii="Arial" w:cs="Arial" w:eastAsia="Arial" w:hAnsi="Arial"/>
          <w:b/>
          <w:bCs/>
          <w:i w:val="false"/>
          <w:iCs w:val="false"/>
          <w:color w:val="16213E"/>
          <w:sz w:val="30"/>
          <w:szCs w:val="30"/>
        </w:rPr>
        <w:t xml:space="preserve">13.4 Funnel de Soberanía — Trayectoria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1800"/>
        <w:gridCol w:w="2960"/>
      </w:tblGrid>
      <w:tr>
        <w:tc>
          <w:tcPr>
            <w:tcW w:type="dxa" w:w="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Fase</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Nombre</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Central</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Activo</w:t>
            </w:r>
          </w:p>
        </w:tc>
        <w:tc>
          <w:tcPr>
            <w:tcW w:type="dxa" w:w="2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Resultado</w:t>
            </w:r>
          </w:p>
        </w:tc>
      </w:tr>
      <w:tr>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1</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Entrenamiento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Simulador, onboarding educativo por LUKAI, Jungle Arena</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(Trading DEX)</w:t>
            </w:r>
          </w:p>
        </w:tc>
        <w:tc>
          <w:tcPr>
            <w:tcW w:type="dxa" w:w="2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Construcción del Jaguar Score. Airdrops por hitos. Identidad digital.</w:t>
            </w:r>
          </w:p>
        </w:tc>
      </w:tr>
      <w:tr>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2</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Transaccional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Pagos diarios con $LUKA, Manadas activas, servicios App, cNFTs DeFi</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B + Motor D</w:t>
            </w:r>
          </w:p>
        </w:tc>
        <w:tc>
          <w:tcPr>
            <w:tcW w:type="dxa" w:w="2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Ahorro comunitario activo. Acceso a crédito colateral. $LUKA como medio de pago.</w:t>
            </w:r>
          </w:p>
        </w:tc>
      </w:tr>
      <w:tr>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3</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Soberanía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Pagos en stablecoin, instrumentos DeFi externos, dividendos</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 ENZ + Capas 3A/3B</w:t>
            </w:r>
          </w:p>
        </w:tc>
        <w:tc>
          <w:tcPr>
            <w:tcW w:type="dxa" w:w="2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Dividendos reales del Vault. $LUKA funciona como acción preferente con flujo constante.</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14. PROYECCIONES FINANCIERAS POR ETAPA</w:t>
      </w:r>
    </w:p>
    <w:p>
      <w:pPr>
        <w:spacing w:before="80" w:after="100"/>
        <w:jc w:val="left"/>
      </w:pPr>
      <w:r>
        <w:rPr>
          <w:rFonts w:ascii="Arial" w:cs="Arial" w:eastAsia="Arial" w:hAnsi="Arial"/>
          <w:b w:val="false"/>
          <w:bCs w:val="false"/>
          <w:i w:val="false"/>
          <w:iCs w:val="false"/>
          <w:color w:val="1A1A2E"/>
          <w:sz w:val="22"/>
          <w:szCs w:val="22"/>
        </w:rPr>
        <w:t xml:space="preserve">Las proyecciones contemplan la composición actualizada del Vault v4.0, el Motor D en arquitectura de 4 capas, y el impacto del módulo LUKAI contra-cíclico.</w:t>
      </w:r>
    </w:p>
    <w:p>
      <w:pPr>
        <w:pStyle w:val="Heading2"/>
        <w:spacing w:before="260" w:after="120"/>
      </w:pPr>
      <w:r>
        <w:rPr>
          <w:rFonts w:ascii="Arial" w:cs="Arial" w:eastAsia="Arial" w:hAnsi="Arial"/>
          <w:b/>
          <w:bCs/>
          <w:i w:val="false"/>
          <w:iCs w:val="false"/>
          <w:color w:val="16213E"/>
          <w:sz w:val="30"/>
          <w:szCs w:val="30"/>
        </w:rPr>
        <w:t xml:space="preserve">14.1 Etapa 1 — Génesis (Referente: $WIF)</w:t>
      </w:r>
    </w:p>
    <w:p>
      <w:pPr>
        <w:spacing w:before="80" w:after="60"/>
        <w:jc w:val="left"/>
      </w:pPr>
      <w:r>
        <w:rPr>
          <w:rFonts w:ascii="Arial" w:cs="Arial" w:eastAsia="Arial" w:hAnsi="Arial"/>
          <w:b w:val="false"/>
          <w:bCs w:val="false"/>
          <w:i/>
          <w:iCs/>
          <w:color w:val="5F5E5A"/>
          <w:sz w:val="22"/>
          <w:szCs w:val="22"/>
        </w:rPr>
        <w:t xml:space="preserve">Fee 4.0% base / 2.5% whitelist. Foco: Motor A y acumulación de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Métrica / Variable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Mínimo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Diario Promedio</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$120,000,000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(30 días)</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$42,000,000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$144,000,000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Core (35% × 70%)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$1,470,000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$10,290,000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$35,280,000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Caja O&amp;M (15%)</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$6,300,000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$21,600,000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Tokens Quemados (30 días est.)</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480M $LUKA</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1.8B $LUKA</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3.2B $LUKA</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$28,000,000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$180,000,000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$950,000,000</w:t>
            </w:r>
          </w:p>
        </w:tc>
      </w:tr>
    </w:tbl>
    <w:p>
      <w:pPr>
        <w:pStyle w:val="Heading2"/>
        <w:spacing w:before="260" w:after="120"/>
      </w:pPr>
      <w:r>
        <w:rPr>
          <w:rFonts w:ascii="Arial" w:cs="Arial" w:eastAsia="Arial" w:hAnsi="Arial"/>
          <w:b/>
          <w:bCs/>
          <w:i w:val="false"/>
          <w:iCs w:val="false"/>
          <w:color w:val="16213E"/>
          <w:sz w:val="30"/>
          <w:szCs w:val="30"/>
        </w:rPr>
        <w:t xml:space="preserve">14.2 Etapa 2 — Expansión (Referente: $BONK)</w:t>
      </w:r>
    </w:p>
    <w:p>
      <w:pPr>
        <w:spacing w:before="80" w:after="60"/>
        <w:jc w:val="left"/>
      </w:pPr>
      <w:r>
        <w:rPr>
          <w:rFonts w:ascii="Arial" w:cs="Arial" w:eastAsia="Arial" w:hAnsi="Arial"/>
          <w:b w:val="false"/>
          <w:bCs w:val="false"/>
          <w:i/>
          <w:iCs/>
          <w:color w:val="5F5E5A"/>
          <w:sz w:val="22"/>
          <w:szCs w:val="22"/>
        </w:rPr>
        <w:t xml:space="preserve">Fee 2.5% base / 1.5% whitelist. Foco: Motor A + B0 → B2 + Motor D (4 capas). Adopción de App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Métrica / Variable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Mínimo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Mensual (DEX + App)</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$3,500,000,000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(Mensual)</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$6,250,000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$87,500,000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Core (35% × 70%)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$1,531,250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$7,350,000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$21,437,500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Tokens Quemados Motor B</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250M $LUKA</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800M $LUKA</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1.5B $LUKA</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$850,000,000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$2,200,000,000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$5,500,000,000</w:t>
            </w:r>
          </w:p>
        </w:tc>
      </w:tr>
    </w:tbl>
    <w:p>
      <w:pPr>
        <w:pStyle w:val="Heading2"/>
        <w:spacing w:before="260" w:after="120"/>
      </w:pPr>
      <w:r>
        <w:rPr>
          <w:rFonts w:ascii="Arial" w:cs="Arial" w:eastAsia="Arial" w:hAnsi="Arial"/>
          <w:b/>
          <w:bCs/>
          <w:i w:val="false"/>
          <w:iCs w:val="false"/>
          <w:color w:val="16213E"/>
          <w:sz w:val="30"/>
          <w:szCs w:val="30"/>
        </w:rPr>
        <w:t xml:space="preserve">14.3 Etapa 3 — Soberanía (Referente: Nequi / neobanco digital)</w:t>
      </w:r>
    </w:p>
    <w:p>
      <w:pPr>
        <w:spacing w:before="80" w:after="60"/>
        <w:jc w:val="left"/>
      </w:pPr>
      <w:r>
        <w:rPr>
          <w:rFonts w:ascii="Arial" w:cs="Arial" w:eastAsia="Arial" w:hAnsi="Arial"/>
          <w:b w:val="false"/>
          <w:bCs w:val="false"/>
          <w:i/>
          <w:iCs/>
          <w:color w:val="5F5E5A"/>
          <w:sz w:val="22"/>
          <w:szCs w:val="22"/>
        </w:rPr>
        <w:t xml:space="preserve">Fee Motor C 0.5%. Supply fijo 3.3B. Motor D activo con 4 capas. Foco: pagos masivos, ENZ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Métrica / Variable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Mínimo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 (Bull)</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Transacciones Mensuales</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550,000,000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Mensual (USD)</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$900,000,000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$1,650,000,000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Recaudados (Mensual)</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$8,250,000</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Core (35%)</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$367,500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$1,102,500</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$2,021,250</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Cap Proyectado</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$7,500,000,000</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$9,000,000,000</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15. PLAN DE INVERSIÓN Y USO DE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800"/>
        <w:gridCol w:w="5060"/>
      </w:tblGrid>
      <w:tr>
        <w:tc>
          <w:tcPr>
            <w:tcW w:type="dxa" w:w="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Fase</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Inversión Requerida</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Foco Principal</w:t>
            </w:r>
          </w:p>
        </w:tc>
        <w:tc>
          <w:tcPr>
            <w:tcW w:type="dxa" w:w="5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Componentes Clave</w:t>
            </w:r>
          </w:p>
        </w:tc>
      </w:tr>
      <w:tr>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1</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$800,000 USD</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Core &amp; Awareness</w:t>
            </w:r>
          </w:p>
        </w:tc>
        <w:tc>
          <w:tcPr>
            <w:tcW w:type="dxa" w:w="5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Desarrollo LUKAI v1.0 (orquestador on-chain). Jaguar Shield. Smart contracts de los 4 motores + Motor D 4 capas. Sistema cNFT v1.0. Prototipo LUKASH App. Marketing de guerrilla (KOLs + MM). Constitución legal El Salvador.</w:t>
            </w:r>
          </w:p>
        </w:tc>
      </w:tr>
      <w:tr>
        <w:tc>
          <w:tcPr>
            <w:tcW w:type="dxa" w:w="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2</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$6,500,000 USD</w:t>
            </w:r>
          </w:p>
        </w:tc>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 &amp; Scale</w:t>
            </w:r>
          </w:p>
        </w:tc>
        <w:tc>
          <w:tcPr>
            <w:tcW w:type="dxa" w:w="5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Adquisición 1.5M usuarios LatAm ($3.00/usuario). LUKAI v2.0 (IA conversacional). Jungle Arena completa. OpEx e infraestructura Jaguar Shield. Integraciones Star Atlas / Kamino / Tensor. Mercado secundario de cNFTs.</w:t>
            </w:r>
          </w:p>
        </w:tc>
      </w:tr>
      <w:tr>
        <w:tc>
          <w:tcPr>
            <w:tcW w:type="dxa" w:w="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3</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$12,000,000 USD</w:t>
            </w:r>
          </w:p>
        </w:tc>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Utilidad en Economía Real</w:t>
            </w:r>
          </w:p>
        </w:tc>
        <w:tc>
          <w:tcPr>
            <w:tcW w:type="dxa" w:w="5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Expansión red Jaguar Pay (100K+ comercios, NFC/QR). Licencias IFPE México + SEDPE Colombia. Infraestructura RWA (SPVs, T-bills tokenizados). LUKAI Institutional Bridge. Etapa 4 DAO.</w:t>
            </w:r>
          </w:p>
        </w:tc>
      </w:tr>
    </w:tbl>
    <w:p>
      <w:pPr>
        <w:pBdr>
          <w:left w:val="single" w:color="1D9E75" w:sz="14" w:space="6"/>
        </w:pBdr>
        <w:shd w:fill="E1F5EE" w:val="clear"/>
        <w:spacing w:before="120" w:after="120"/>
        <w:ind w:left="200"/>
      </w:pPr>
      <w:r>
        <w:rPr>
          <w:rFonts w:ascii="Arial" w:cs="Arial" w:eastAsia="Arial" w:hAnsi="Arial"/>
          <w:b w:val="false"/>
          <w:bCs w:val="false"/>
          <w:i w:val="false"/>
          <w:iCs w:val="false"/>
          <w:color w:val="1A1A2E"/>
          <w:sz w:val="21"/>
          <w:szCs w:val="21"/>
        </w:rPr>
        <w:t xml:space="preserve">SOSTENIBILIDAD DE INFRAESTRUCTURA v4.0
El escalamiento tecnológico de Fase 2 y Fase 3 se financia progresivamente mediante el Vault Sociedad acumulado durante la Etapa 1. Este modelo elimina la dependencia de rondas de VC externas y preserva la estructura de equity de los socios fundadores. La Fase 1 es la única que requiere capital externo directo. Las fases posteriores son autofinanciadas por el éxito del protocolo.</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16. ANÁLISIS REGULATORIO Y JURISDICCIÓN</w:t>
      </w:r>
    </w:p>
    <w:p>
      <w:pPr>
        <w:spacing w:before="80" w:after="100"/>
        <w:jc w:val="left"/>
      </w:pPr>
      <w:r>
        <w:rPr>
          <w:rFonts w:ascii="Arial" w:cs="Arial" w:eastAsia="Arial" w:hAnsi="Arial"/>
          <w:b w:val="false"/>
          <w:bCs w:val="false"/>
          <w:i w:val="false"/>
          <w:iCs w:val="false"/>
          <w:color w:val="1A1A2E"/>
          <w:sz w:val="22"/>
          <w:szCs w:val="22"/>
        </w:rPr>
        <w:t xml:space="preserve">El Salvador es el hub óptimo para la fundación del protocolo en 2026 por su legislación pionera en activos digitales, cero impuestos sobre ganancias cripto y bancos pro-Bitcoin para rampas on/off.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Requisito para LUKASH</w:t>
            </w:r>
          </w:p>
        </w:tc>
        <w:tc>
          <w:tcPr>
            <w:tcW w:type="dxa" w:w="6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Especificación CNAD El Salvador 2026</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Capital Social Mínimo</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$2,000 USD</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Estructura Corporativa</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Entidad legal local con Oficial de Cumplimiento AML/KYC</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Ventaja Fiscal</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Exención total de impuestos sobre ganancias de capital e ingresos de activos digitales</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Integración Bancaria</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Bancos pro-Bitcoin facilitan rampas on/off para Motor C y Capa 3B del Motor D</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Tarifa de Registro</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~$5,475 USD — pago único</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Supervisión</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Reportes periódicos de actividad y auditorías técnicas ante la CNAD</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Disclaimer cNFT</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Instrumento de riesgo variable obligatorio on-chain — cumplimiento FATF proactivo</w:t>
            </w:r>
          </w:p>
        </w:tc>
      </w:tr>
    </w:tbl>
    <w:p>
      <w:pPr>
        <w:spacing w:before="80" w:after="80"/>
        <w:jc w:val="left"/>
      </w:pPr>
      <w:r>
        <w:rPr>
          <w:rFonts w:ascii="Arial" w:cs="Arial" w:eastAsia="Arial" w:hAnsi="Arial"/>
          <w:b w:val="false"/>
          <w:bCs w:val="false"/>
          <w:i/>
          <w:iCs/>
          <w:color w:val="5F5E5A"/>
          <w:sz w:val="22"/>
          <w:szCs w:val="22"/>
        </w:rPr>
        <w:t xml:space="preserve">Expansión secundaria en Fase 3: Suiza (FINMA) y Emiratos Árabes Unidos (VARA) para credibilidad institucional. Alternativas: Bermudas, Islas Caimán, Panamá. Sandbox SFC Colombia y estrategia Fintech México 2025–2030 como vías de validación institucional en Fase 2.</w:t>
      </w:r>
    </w:p>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17. DETECCIÓN DE RIESGOS Y ESTRATEGIAS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w:t>
            </w:r>
          </w:p>
        </w:tc>
        <w:tc>
          <w:tcPr>
            <w:tcW w:type="dxa" w:w="1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P(Ocurrencia)</w:t>
            </w:r>
          </w:p>
        </w:tc>
        <w:tc>
          <w:tcPr>
            <w:tcW w:type="dxa" w:w="1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Severidad</w:t>
            </w:r>
          </w:p>
        </w:tc>
        <w:tc>
          <w:tcPr>
            <w:tcW w:type="dxa" w:w="5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Mitigación Implementada en v4.0</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B2 no activa en 5 años</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0.4%</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BAJA</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K_min = $25M hardcoded. Solo crash total en 5 años lo evita. 4 Frentes elevan P(B2 Año 1) al 82.3%.</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Espiral de muerte (colapso en cascada)</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CRÍTICA</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DEFENSIVO (25%) rompe la espiral. Jaguar Exit Fee segunda línea. Mayor yield base v4.0 reduce velocidad de agotamiento de R_op.</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Ruina total del Vault (&lt;10% capital inicial)</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0.0%</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CRÍTICA</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Yield LST (6–8%) + USDC lending (4–8%) + USDC reserva + Capa 3 cBTC con lock Tridente. 5,000 simulaciones: 0 casos.</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R_op insuficiente para Motor B2</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reduce demanda simultáneamente. UCR (20%) activa Recarga Forzada.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Collapse (retiro masivo)</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Circuit Breaker LP (3 niveles). LP Comprometido reduce free-float vulnerable. Anti-Whale conectado.</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Bear prolongado &gt;3 años</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0F3460"/>
                <w:sz w:val="20"/>
                <w:szCs w:val="20"/>
              </w:rPr>
              <w:t xml:space="preserve">MEDIA</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Throttle + Capa 1 USDC (25%). Sistema sobrevive aunque lento. LUKAI acumula activos baratos para recuperación (Etapa 3: DCA agresivo en bear).</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Exploit técnico de contratos</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No modelable</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Auditoría Ottersec / Halborn antes del TGE. Seguro Anti-Exploit hasta 5% del Vault. Tridente Multisig. Timelock 48h.</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Riesgo regulatorio</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No modelable</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0F3460"/>
                <w:sz w:val="20"/>
                <w:szCs w:val="20"/>
              </w:rPr>
              <w:t xml:space="preserve">MEDIA</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Radicación en El Salvador (CNAD). Cumplimiento FATF y MiCA proactivo. Disclaimers on-chain en cNFTs.</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Crash pre-K_min (antes de $25M Vault)</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Este es el riesgo más importante. Mitigación: Market Makers días 1–90 son no negociables — garantizan K_min en mes 7–9 vs mes 15–18 sin MM. Jaguar Exit Fee y Anti-Whale activos desde TGE.</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Ataque de gobernanza / compromiso de llaves</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No modelable</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BA7517"/>
                <w:sz w:val="20"/>
                <w:szCs w:val="20"/>
              </w:rPr>
              <w:t xml:space="preserve">ALTA</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Timelock 48h obligatorio para cambios de parámetros críticos (NUEVO v4.0). Tridente 3-de-3. Sin acción unilateral posible.</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18. PARÁMETROS FORMALES — BLUEPRINT DE SMART CONTRACTS v4.0</w:t>
      </w:r>
    </w:p>
    <w:p>
      <w:pPr>
        <w:spacing w:before="80" w:after="100"/>
        <w:jc w:val="left"/>
      </w:pPr>
      <w:r>
        <w:rPr>
          <w:rFonts w:ascii="Arial" w:cs="Arial" w:eastAsia="Arial" w:hAnsi="Arial"/>
          <w:b w:val="false"/>
          <w:bCs w:val="false"/>
          <w:i w:val="false"/>
          <w:iCs w:val="false"/>
          <w:color w:val="1A1A2E"/>
          <w:sz w:val="22"/>
          <w:szCs w:val="22"/>
        </w:rPr>
        <w:t xml:space="preserve">Esta tabla es el referente técnico definitivo para el equipo de desarrollo. Todos los parámetros deben codificarse exactamente como se especifica. Los parámetros marcados 'DAO' solo son modificables mediante gobernanza en Etapa 4, sujetos al Timelock de 48h.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Parámetro</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Valor v4.0</w:t>
            </w:r>
          </w:p>
        </w:tc>
        <w:tc>
          <w:tcPr>
            <w:tcW w:type="dxa" w:w="3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Notas de Implementación</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K_min — Activación Motor B2</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$25,000,000 USD</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Hardcoded. Solo modificable por DAO en Etapa 4 + Timelock 48h. Verificación vía Pyth Network en tiempo real.</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A — Etapa 1 estándar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4.0%</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 SOL de cada 100 SOL operados. 2.5% para whitelist.</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A — Etapa 2 estándar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2.5%</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Reducción automática al activar Etapa 2. 1.5% para whitelist.</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B — estándar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2.5%</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Del $LUKA del usuario. 1.5% para whitelist.</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C — estándar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0.5%</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en USDC. Activo desde Etapa 3. 0.5% whitelist (convergencia general).</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0</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0%</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Exención total permanente. No modificable por gobernanza en ninguna etapa.</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1 ($LUKA)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Solo en $LUKA. cNFT Jaguar Universal o Nativo. Distribución 35/35/15/15.</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2 ($LUKA / SOL-USDC)</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3.0% / 3.5%</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Diferencial 0.5% constante. Distribución 35/35/15/15.</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3A ($LUKA o swap previo)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 Jaguar Universal + swap LUKAI sin cargo adicional. Distribución 35/35/15/15.</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 Motor D — Capa 3B (SOL/USDC directo)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2.0%</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Opera como Motor C. cNFT Estándar. Distribución 35/35/15/15.</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universal — Vault/Asset Layer</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35%</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activos KASH v4.0 vía Jupiter. 70% Core / 30% Sociedad.</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universal — LP/Quema</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35%</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compra $LUKA → burn. Motor B/D B0: burn directo. B2: recirculación LP.</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universal — O&amp;M</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Wallet operativa. Swap inmediato a SOL/USDC.</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Distribución universal — Staking/Reward Layer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15%</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Distribución directa en $LUKA.</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Exit Fee — Condición activación</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Precio &lt;0.7×EMA30 AND volumen venta &gt;0.3% supply/hora</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AMBAS condiciones simultáneas. Si solo una se cumple, el fee NO activa.</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Exit Fee — Fee por etapa</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5% / 3% / 1%</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Etapa 1 / Etapa 2 / Etapa 3. 100% al Vault Core.</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Anti-Whale — Umbral base</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 del supply circulante</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escalonado 3/6/10% sobre excedente.</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Anti-Whale — Escala a Circuit Breaker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 activaciones en 24h por la misma wallet → CB LP Nivel 1</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Conecta Anti-Whale con Circuit Breaker como defensa coordinada.</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Timelock de gobernanza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48 horas on-chain obligatorio</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Aplica a todos los cambios de parámetros críticos. No acortable por Tridente. DAO Etapa 4: 72h para cambios mayores.</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ACELERADO (P &gt; 1.2×EMA30) — Etapas 1–2</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Quema 125% base</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Automático vía LUKAI + Pyth Network.</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NORMAL (0.8–1.2×EMA30) — Etapas 1–2</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Quema 100% base</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cambio operativo.</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CONSERVADOR (0.5–0.8×EMA30) — Etapas 1–2</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Quema 60% / Cola 40%</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Cola on-chain pública. Máx 10% cola/semana al normalizar.</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DEFENSIVO (P &lt; 0.5×EMA30) — Etapas 1–2</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Quema 25% / Cola 75%</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Modo supervivencia. R_op protegida al máximo.</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Etapa 3 — BULL (EMA30 &gt; EMA90 BTC)</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Acumula USDC escalonado con yield</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LÓGICA INVERTIDA vs Etapas 1–2. No hay cola diferida.</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Throttle Etapa 3 — BEAR (EMA30 &lt; EMA90 BTC)</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DCA agresivo Hard Assets con USDC acumulado</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LÓGICA INVERTIDA. Maximiza valor USD del Vault.</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Búfer de swaps — umbral ejecución</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Equivalente a $500 USD acumulado</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Fraccionar en 3 swaps en el mismo slot vía Jupiter routing privado (Jito bundle).</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Desviación oráculos — umbral congelación</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 entre Pyth y Switchboard</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 desviación &gt;2%: usar último precio seguro conocido. Congelar transacción.</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Alerta</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&gt;10% LP en 2h</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Notificación on-chain. Sin restricción.</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1 Delay</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&gt;15% LP en 4h</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Delay 12h. Override: Tridente Multisig.</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Circuit Breaker LP — Nivel 2 Pausa</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&gt;30% LP en 24h</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Delay 48h. Override: Tridente + LUKAI.</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Monitor paridad LSTs — umbral bloqueo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Depeg &gt;3% vs SOL nativo vía Sanctum</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Bloqueo automático de conversiones. LUKAI notifica.</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Umbral Crítico de Reserva (UCR)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20% de R_op proyectada</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Recarga Forzada: 15% yield semanal → USDC hasta recuperar nivel.</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Seguro Anti-Exploit — cobertura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Hasta 5% del Vault total</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Máx 1 activación cada 12 meses. Solo activo después del Año 1. Control a DAO en Año 5.</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APY — tipo</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Variable, vinculado al instrumento real</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garantía de capital. Disclaimer obligatorio on-chain en cada emisión.</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 cambio de modo Etapas 1–2</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PROHIBIDO — permanente al emitir</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existe función de cambio en smart contract.</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 upgrade de modo Etapa 3</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Redimir + re-emitir con fee correspondiente</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modo anterior se cierra definitivamente. Capital neto disponible al momento del cambio.</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Supply objetivo — Emisión Neta Cero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3,300,000,000 $LUKA</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PDA de control on-chain activa automáticamente. Quema suspendida definitivamente.</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Cap burn diario (seguridad)</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 del supply/día</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exceso se ejecuta el día siguiente.</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Fundador lock</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365 días obligatorio</w:t>
            </w:r>
          </w:p>
        </w:tc>
        <w:tc>
          <w:tcPr>
            <w:tcW w:type="dxa" w:w="3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hay override. Verificable on-chain. Exención Anti-Whale automática.</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Nombre técnico legal del estándar</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PCM</w:t>
            </w:r>
          </w:p>
        </w:tc>
        <w:tc>
          <w:tcPr>
            <w:tcW w:type="dxa" w:w="3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Protocolo de Colateralización Multiactivo.</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19. MÉTRICAS DE SALUD DEL PROTOCOLO — DASHBOARD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6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Métrica</w:t>
            </w:r>
          </w:p>
        </w:tc>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Frecuencia</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Umbral de Alerta</w:t>
            </w:r>
          </w:p>
        </w:tc>
        <w:tc>
          <w:tcPr>
            <w:tcW w:type="dxa" w:w="3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si se Activa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K(t) — Valor total del Vault</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objetivo de etapa actual</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Dashboard público actualizado. Motor B switch automático al cruzar K_min.</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R_op — Reserva Operativa USDC</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20% capacidad proyectada (UCR)</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Modo Recarga Forzada: 15% yield semanal → USDC.</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Cola de quemas diferidas</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30% de quema mensual promedio en cola</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Publicar en dashboard (La Cola). Comunicar a comunidad.</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 — Supply circulante</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3,300M (meta final)</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Activar Emisión Neta Cero. Redirigir al Fondo Recirculación.</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Modo Throttle activo</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CONSERVADOR o DEFENSIVO activo</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Publicar en dashboard. Activar protocolo de comunicación comunitaria.</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Total del pool</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Cada 4 horas</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10% caída en 2h / &gt;15% en 4h</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Circuit Breaker automático según nivel. Notificación on-chain.</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agregado</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Variación &gt; 20% en 24h</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recalibra ponderaciones del Motor D y revisa participación en servicios.</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Usuarios activos mensuales App</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Mensual</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1,000 en mes 6 post-lanzamiento</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Revisión de estrategia de adquisición. Activar Frente 2 (KOLs) o Frente 4 (integraciones).</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Régimen de mercado LUKAI</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Cambio de régimen detectado</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ajusta asignación de nuevas entradas automáticamente. Publicar en dashboard.</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Desviación oráculos Pyth/Switchboard</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2% entre fuentes</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Usar último precio seguro conocido. Congelar transacción afectada.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Paridad LSTs vía Sanctum</w:t>
            </w:r>
          </w:p>
        </w:tc>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Tiempo real</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&gt; 3% depeg vs SOL nativo</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Bloquear conversiones. LUKAI notifica al Tridente.</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APY cNFTs activos</w:t>
            </w:r>
          </w:p>
        </w:tc>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Diario</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Variación &gt; 20% en 24h</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Actualizar metadata on-chain. LUKAI notifica a holders afectados.</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20. HITOS DE VALIDACIÓN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Categoría</w:t>
            </w:r>
          </w:p>
        </w:tc>
        <w:tc>
          <w:tcPr>
            <w:tcW w:type="dxa" w:w="6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Acción / Hito</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0 — Antes del TGE</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 Auditoría Ottersec / Halborn de todos los contratos. (2) Vesting del equipo publicado on-chain. (3) K_min = $25M implementado en smart contract. (4) Throttle Dinámico (Etapas 1–2 Y Etapa 3 con lógica invertida) implementados y testeados. (5) LUKAI v1.0 módulo orquestador de estados activo y verificado. (6) Motor D 4 capas configuradas con exención Capa 0. (7) Sistema cNFT v1.0 con APY variable y disclaimers on-chain. (8) Circuit Breaker LP, Anti-Whale, Jaguar Exit Fee y Timelock 48h implementados. (9) Dashboard público del Vault (3 indicadores en lenguaje humano) en producción. (10) Market Makers confirmados para D1 con registro en Multisig.</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1 — Motor A activo</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Motor A activo: Vault crece desde el primer trade. ✓ LP profundo con spreads &lt;0.5% (market makers activos). ✓ Dashboard muestra K(t) / El Fuego / La Cola en tiempo real. ✓ KOLs publican primera narrativa de progreso. ✓ Anti-Whale y Exit Fee activos desde D1.</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2A — App lanzada</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Motor B0 dispersión activa desde la primera transacción interna. ✓ Motor D activo con arquitectura de 4 capas. ✓ cNFT emisión operativa — primeros instrumentos disponibles. ✓ K = $10M: Milestone público. ✓ LUKAI v2.0 conversacional desplegado. ✓ 1,000+ usuarios activos mensuales al fin del mes 3.</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2B — K ≥ $25M</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K = $25M: Switch automático B0 → B2 on-chain. Evento público: 'MOTOR B2 ACTIVADO'. ✓ Motor D conmuta a dispersión B2 (recirculación en lugar de burn en tramo LP). ✓ Supply = 6,600M: 33% de contracción completado. ✓ R_op acumulada suficiente para compensaciones plenas.</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Largo Plazo — Etapas 3 y 4</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Supply = 3,300M: Emisión Neta Cero activada automáticamente. Throttle invierte su lógica. Distribución perpetua a Sociedad. ✓ Upgrade Etapa 3: cambio de modo cNFT habilitado (Opción C). ✓ Año 5: Control de gobernanza pasa al DAO. ✓ K &gt; $100M: objetivo original cumplido — LUKASH es banco soberano descentralizado.</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21. ELEMENTOS PENDIENTES — DISEÑO FASE APP (Etapa 2A)</w:t>
      </w:r>
    </w:p>
    <w:p>
      <w:pPr>
        <w:spacing w:before="80" w:after="100"/>
        <w:jc w:val="left"/>
      </w:pPr>
      <w:r>
        <w:rPr>
          <w:rFonts w:ascii="Arial" w:cs="Arial" w:eastAsia="Arial" w:hAnsi="Arial"/>
          <w:b w:val="false"/>
          <w:bCs w:val="false"/>
          <w:i w:val="false"/>
          <w:iCs w:val="false"/>
          <w:color w:val="1A1A2E"/>
          <w:sz w:val="22"/>
          <w:szCs w:val="22"/>
        </w:rPr>
        <w:t xml:space="preserve">Los siguientes elementos están definidos conceptualmente en v4.0 pero requieren diseño de producto detallado antes del lanzamiento de la App. No bloquean el TGE ni la Etapa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Prioridad</w:t>
            </w:r>
          </w:p>
        </w:tc>
        <w:tc>
          <w:tcPr>
            <w:tcW w:type="dxa" w:w="4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Descripción</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Jungle Arena — mecánicas de juego detalladas</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A7517"/>
                <w:sz w:val="20"/>
                <w:szCs w:val="20"/>
              </w:rPr>
              <w:t xml:space="preserve">Alta — pre-lanzamiento App</w:t>
            </w:r>
          </w:p>
        </w:tc>
        <w:tc>
          <w:tcPr>
            <w:tcW w:type="dxa" w:w="4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Niveles Cub→Emperor completos, misiones de caza, duelos de Manadas, Bet &amp; Win. Economía de recompensas sostenible sin emisión inflacionaria.</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Manadas — productos y servicios específicos</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A7517"/>
                <w:sz w:val="20"/>
                <w:szCs w:val="20"/>
              </w:rPr>
              <w:t xml:space="preserve">Alta — pre-lanzamiento App</w:t>
            </w:r>
          </w:p>
        </w:tc>
        <w:tc>
          <w:tcPr>
            <w:tcW w:type="dxa" w:w="4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Tipos de Manadas, límites de capital por tipo, reglas de gobernanza interna, mecanismo de árbitro LUKAI para disputas.</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Mercado secundario de cNFTs</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F5E5A"/>
                <w:sz w:val="20"/>
                <w:szCs w:val="20"/>
              </w:rPr>
              <w:t xml:space="preserve">Media — Etapa 2A</w:t>
            </w:r>
          </w:p>
        </w:tc>
        <w:tc>
          <w:tcPr>
            <w:tcW w:type="dxa" w:w="4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Fee de venta en Tensor/Magic Eden, herencia de modo de rendimiento, parámetros de transferencia de posición.</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Frecuencia de distribución cNFT Modo B</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F5E5A"/>
                <w:sz w:val="20"/>
                <w:szCs w:val="20"/>
              </w:rPr>
              <w:t xml:space="preserve">Media — pre-lanzamiento App</w:t>
            </w:r>
          </w:p>
        </w:tc>
        <w:tc>
          <w:tcPr>
            <w:tcW w:type="dxa" w:w="4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Semanal o mensual. ¿Lo elige el usuario o es fijo por instrumento?</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Go-to-market por país LatAm</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A7517"/>
                <w:sz w:val="20"/>
                <w:szCs w:val="20"/>
              </w:rPr>
              <w:t xml:space="preserve">Alta — pre-TGE</w:t>
            </w:r>
          </w:p>
        </w:tc>
        <w:tc>
          <w:tcPr>
            <w:tcW w:type="dxa" w:w="4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Colombia, México, Argentina, Venezuela. Regulación específica por mercado. Licencias IFPE/SEDPE.</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Yield sharing DeFi externo — Capa 3</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F5E5A"/>
                <w:sz w:val="20"/>
                <w:szCs w:val="20"/>
              </w:rPr>
              <w:t xml:space="preserve">Baja — Etapa 3</w:t>
            </w:r>
          </w:p>
        </w:tc>
        <w:tc>
          <w:tcPr>
            <w:tcW w:type="dxa" w:w="4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Posible comisión sobre rendimientos generados por usuarios en protocolos externos vía LUKASH. Modelo gestora patrimonial descentralizada.</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Parámetros de curaduría LUKAI para cNFTs</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A7517"/>
                <w:sz w:val="20"/>
                <w:szCs w:val="20"/>
              </w:rPr>
              <w:t xml:space="preserve">Alta — pre-lanzamiento App</w:t>
            </w:r>
          </w:p>
        </w:tc>
        <w:tc>
          <w:tcPr>
            <w:tcW w:type="dxa" w:w="4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Criterios mínimos de APY, liquidez, historial y auditoría para habilitar instrumentos en el marketplace.</w:t>
            </w:r>
          </w:p>
        </w:tc>
      </w:tr>
    </w:tbl>
    <w:p>
      <w:pPr>
        <w:pBdr>
          <w:bottom w:val="single" w:color="B0D4C8" w:sz="4" w:space="1"/>
        </w:pBdr>
        <w:spacing w:before="200" w:after="20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60" w:after="180"/>
      </w:pPr>
      <w:r>
        <w:rPr>
          <w:rFonts w:ascii="Arial" w:cs="Arial" w:eastAsia="Arial" w:hAnsi="Arial"/>
          <w:b/>
          <w:bCs/>
          <w:i w:val="false"/>
          <w:iCs w:val="false"/>
          <w:color w:val="1D9E75"/>
          <w:sz w:val="40"/>
          <w:szCs w:val="40"/>
        </w:rPr>
        <w:t xml:space="preserve">22. CONCLUSIÓN — EL PROTOCOLO QUE SALE DE ESTE DISEÑO</w:t>
      </w:r>
    </w:p>
    <w:p>
      <w:pPr>
        <w:pBdr>
          <w:left w:val="single" w:color="1D9E75" w:sz="14" w:space="6"/>
        </w:pBdr>
        <w:shd w:fill="E1F5EE" w:val="clear"/>
        <w:spacing w:before="120" w:after="120"/>
        <w:ind w:left="200"/>
      </w:pPr>
      <w:r>
        <w:rPr>
          <w:rFonts w:ascii="Arial" w:cs="Arial" w:eastAsia="Arial" w:hAnsi="Arial"/>
          <w:b w:val="false"/>
          <w:bCs w:val="false"/>
          <w:i w:val="false"/>
          <w:iCs w:val="false"/>
          <w:color w:val="1A1A2E"/>
          <w:sz w:val="21"/>
          <w:szCs w:val="21"/>
        </w:rPr>
        <w:t xml:space="preserve">EL PROTOCOLO LUKASH v4.0 ES ECONÓMICAMENTE SUPERIOR A CUALQUIER VERSIÓN ANTERIOR
Con riesgo de colapso 0.0%, riesgo de espiral de muerte 1.4%, y Vault mediana a 5 años de $37.2M en escenario base.
Con los 4 Frentes Estratégicos activos: Vault mediana $63.8M (+71%) y P(B2 Año 1) = 82.3%.
Con Motor D en 4 capas: aporte al Vault estimado +116% vs v3.1 en escenario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este protocolo preserva íntegramente de v3.1</w:t>
            </w:r>
          </w:p>
        </w:tc>
        <w:tc>
          <w:tcPr>
            <w:tcW w:type="dxa" w:w="4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v4.0 corrige y potencia</w:t>
            </w:r>
          </w:p>
        </w:tc>
      </w:tr>
      <w:tr>
        <w:tc>
          <w:tcPr>
            <w:tcW w:type="dxa" w:w="4680"/>
            <w:tcBorders>
              <w:top w:val="single" w:color="B0D4C8" w:sz="1"/>
              <w:left w:val="single" w:color="B0D4C8" w:sz="1"/>
              <w:bottom w:val="single" w:color="B0D4C8" w:sz="1"/>
              <w:right w:val="single" w:color="B0D4C8" w:sz="1"/>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tesis de inversión: de memecoin a banco soberano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Vault de activos duros como núcleo del valor</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arquitectura de cuatro motores económicos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El Jaguar Shield e infraestructura de seguridad</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LUKAI como gestor algorítmico e interfaz educativa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marca KASH y la narrativa de soberanía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Las Manadas y Jungle Arena como motor de adopción</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La simulación Monte Carlo como ancla matemática</w:t>
            </w:r>
          </w:p>
        </w:tc>
        <w:tc>
          <w:tcPr>
            <w:tcW w:type="dxa" w:w="4680"/>
            <w:tcBorders>
              <w:top w:val="single" w:color="B0D4C8" w:sz="1"/>
              <w:left w:val="single" w:color="B0D4C8" w:sz="1"/>
              <w:bottom w:val="single" w:color="B0D4C8" w:sz="1"/>
              <w:right w:val="single" w:color="B0D4C8" w:sz="1"/>
            </w:tcBorders>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D: arquitectura de 4 capas con fees diferenciados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Throttle: lógica invertida correcta en Etapa 3</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B: distinción explícita B0/B2 y Asset Layer</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Sistema cNFT: instrumento financiero tokenizado completo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Jaguar Exit Fee: segunda línea anti-pánico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Anti-Whale: mecanismo escalonado con exenciones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Timelock 48h: protección de gobernanza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Parámetros técnicos concretos: desviación oráculos 2%, búfer swaps $500, seguro 5% Vault</w:t>
            </w:r>
          </w:p>
        </w:tc>
      </w:tr>
    </w:tbl>
    <w:p>
      <w:pPr>
        <w:spacing w:before="300" w:after="80"/>
        <w:jc w:val="center"/>
      </w:pPr>
      <w:r>
        <w:rPr>
          <w:rFonts w:ascii="Arial" w:cs="Arial" w:eastAsia="Arial" w:hAnsi="Arial"/>
          <w:b/>
          <w:bCs/>
          <w:i w:val="false"/>
          <w:iCs w:val="false"/>
          <w:color w:val="16213E"/>
          <w:sz w:val="22"/>
          <w:szCs w:val="22"/>
        </w:rPr>
        <w:t xml:space="preserve">LUKASH no es simplemente una respuesta a la ineficiencia de la banca tradicional o al caos del mercado cripto.</w:t>
      </w:r>
    </w:p>
    <w:p>
      <w:pPr>
        <w:spacing w:before="0" w:after="80"/>
        <w:jc w:val="center"/>
      </w:pPr>
      <w:r>
        <w:rPr>
          <w:rFonts w:ascii="Arial" w:cs="Arial" w:eastAsia="Arial" w:hAnsi="Arial"/>
          <w:b w:val="false"/>
          <w:bCs w:val="false"/>
          <w:i w:val="false"/>
          <w:iCs w:val="false"/>
          <w:color w:val="16213E"/>
          <w:sz w:val="22"/>
          <w:szCs w:val="22"/>
        </w:rPr>
        <w:t xml:space="preserve">Es el diseño de un nuevo ecosistema de confianza.</w:t>
      </w:r>
    </w:p>
    <w:p>
      <w:pPr>
        <w:spacing w:before="0" w:after="120"/>
        <w:jc w:val="center"/>
      </w:pPr>
      <w:r>
        <w:rPr>
          <w:rFonts w:ascii="Arial" w:cs="Arial" w:eastAsia="Arial" w:hAnsi="Arial"/>
          <w:b w:val="false"/>
          <w:bCs w:val="false"/>
          <w:i/>
          <w:iCs/>
          <w:color w:val="5F5E5A"/>
          <w:sz w:val="22"/>
          <w:szCs w:val="22"/>
        </w:rPr>
        <w:t xml:space="preserve">Al fusionar la viralidad de la cultura digital con el rigor de la reserva deflacionaria verificable, el protocolo crea una propuesta de valor asimétrica: ofrece el potencial de crecimiento de una memecoin con la seguridad de una institución bancaria.</w:t>
      </w:r>
    </w:p>
    <w:p>
      <w:pPr>
        <w:pBdr>
          <w:left w:val="single" w:color="534AB7" w:sz="14" w:space="6"/>
        </w:pBdr>
        <w:shd w:fill="EEEDFE" w:val="clear"/>
        <w:spacing w:before="120" w:after="120"/>
        <w:ind w:left="200"/>
      </w:pPr>
      <w:r>
        <w:rPr>
          <w:rFonts w:ascii="Arial" w:cs="Arial" w:eastAsia="Arial" w:hAnsi="Arial"/>
          <w:b w:val="false"/>
          <w:bCs w:val="false"/>
          <w:i w:val="false"/>
          <w:iCs w:val="false"/>
          <w:color w:val="1A1A2E"/>
          <w:sz w:val="21"/>
          <w:szCs w:val="21"/>
        </w:rPr>
        <w:t xml:space="preserve">Estamos construyendo el banco que Latinoamérica nunca tuvo.</w:t>
      </w:r>
    </w:p>
    <w:p>
      <w:pPr>
        <w:spacing w:before="400" w:after="80"/>
        <w:jc w:val="center"/>
      </w:pPr>
      <w:r>
        <w:rPr>
          <w:rFonts w:ascii="Arial" w:cs="Arial" w:eastAsia="Arial" w:hAnsi="Arial"/>
          <w:b w:val="false"/>
          <w:bCs w:val="false"/>
          <w:i/>
          <w:iCs/>
          <w:color w:val="5F5E5A"/>
          <w:sz w:val="18"/>
          <w:szCs w:val="18"/>
        </w:rPr>
        <w:t xml:space="preserve">LUKASH PROTOCOL v4.0  —  CONFIDENCIAL · USO EXCLUSIVO PARA INVERSORES</w:t>
      </w:r>
    </w:p>
    <w:p>
      <w:pPr>
        <w:spacing w:before="0" w:after="60"/>
        <w:jc w:val="center"/>
      </w:pPr>
      <w:r>
        <w:rPr>
          <w:rFonts w:ascii="Arial" w:cs="Arial" w:eastAsia="Arial" w:hAnsi="Arial"/>
          <w:b w:val="false"/>
          <w:bCs w:val="false"/>
          <w:i/>
          <w:iCs/>
          <w:color w:val="5F5E5A"/>
          <w:sz w:val="18"/>
          <w:szCs w:val="18"/>
        </w:rPr>
        <w:t xml:space="preserve">Simulación Monte Carlo: 5,000 iteraciones · 1,825 días · Riesgo de Ruina: 0.0% · Marzo 2026</w:t>
      </w:r>
    </w:p>
    <w:p>
      <w:pPr>
        <w:spacing w:before="0" w:after="0"/>
        <w:jc w:val="center"/>
      </w:pPr>
      <w:r>
        <w:rPr>
          <w:rFonts w:ascii="Arial" w:cs="Arial" w:eastAsia="Arial" w:hAnsi="Arial"/>
          <w:b w:val="false"/>
          <w:bCs w:val="false"/>
          <w:i/>
          <w:iCs/>
          <w:color w:val="5F5E5A"/>
          <w:sz w:val="18"/>
          <w:szCs w:val="18"/>
        </w:rPr>
        <w:t xml:space="preserve">Ing. Sebastián Botero Pabón  —  Arquitecto del Protocolo</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D9E75"/>
      <w:sz w:val="40"/>
      <w:szCs w:val="40"/>
    </w:rPr>
  </w:style>
  <w:style w:type="paragraph" w:styleId="Heading2">
    <w:name w:val="Heading 2"/>
    <w:basedOn w:val="Normal"/>
    <w:next w:val="Normal"/>
    <w:qFormat/>
    <w:pPr>
      <w:spacing w:before="260" w:after="120"/>
      <w:outlineLvl w:val="1"/>
    </w:pPr>
    <w:rPr>
      <w:rFonts w:ascii="Arial" w:cs="Arial" w:eastAsia="Arial" w:hAnsi="Arial"/>
      <w:b/>
      <w:bCs/>
      <w:color w:val="16213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2026-03-15T20:52:24.076Z</dcterms:created>
  <dcterms:modified xsi:type="dcterms:W3CDTF">2026-03-15T20:52:24.077Z</dcterms:modified>
</cp:coreProperties>
</file>

<file path=docProps/custom.xml><?xml version="1.0" encoding="utf-8"?>
<Properties xmlns="http://schemas.openxmlformats.org/officeDocument/2006/custom-properties" xmlns:vt="http://schemas.openxmlformats.org/officeDocument/2006/docPropsVTypes"/>
</file>