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84" w:rsidRPr="003E698F" w:rsidRDefault="00B83D0D" w:rsidP="00B83D0D">
      <w:pPr>
        <w:pStyle w:val="Heading1"/>
        <w:rPr>
          <w:lang w:val="en-US"/>
        </w:rPr>
      </w:pPr>
      <w:r w:rsidRPr="003E698F">
        <w:rPr>
          <w:lang w:val="en-US"/>
        </w:rPr>
        <w:t>Setting up the remote service projects for testing</w:t>
      </w:r>
    </w:p>
    <w:p w:rsidR="00A125CC" w:rsidRPr="003E698F" w:rsidRDefault="009377E5" w:rsidP="00A125CC">
      <w:pPr>
        <w:rPr>
          <w:lang w:val="en-US"/>
        </w:rPr>
      </w:pPr>
      <w:r w:rsidRPr="003E698F">
        <w:rPr>
          <w:lang w:val="en-US"/>
        </w:rPr>
        <w:t>The authentication method used relies heavily on corretly set up DNS because Kerberos is pretty prohibitive agains wrong configurations.</w:t>
      </w:r>
      <w:r w:rsidR="00A125CC" w:rsidRPr="003E698F">
        <w:rPr>
          <w:lang w:val="en-US"/>
        </w:rPr>
        <w:t xml:space="preserve"> To set up DNS names correctly on machines outside a windows domain, the primary DNS suffix must be set in the computer name configurations. The command</w:t>
      </w:r>
    </w:p>
    <w:p w:rsidR="00A125CC" w:rsidRPr="003E698F" w:rsidRDefault="00A125CC" w:rsidP="00A125CC">
      <w:pPr>
        <w:rPr>
          <w:lang w:val="en-US"/>
        </w:rPr>
      </w:pPr>
      <w:r w:rsidRPr="003E698F">
        <w:rPr>
          <w:lang w:val="en-US"/>
        </w:rPr>
        <w:t>ipconfig /all</w:t>
      </w:r>
    </w:p>
    <w:p w:rsidR="009377E5" w:rsidRPr="003E698F" w:rsidRDefault="00A125CC" w:rsidP="00A125CC">
      <w:pPr>
        <w:rPr>
          <w:lang w:val="en-US"/>
        </w:rPr>
      </w:pPr>
      <w:r w:rsidRPr="003E698F">
        <w:rPr>
          <w:lang w:val="en-US"/>
        </w:rPr>
        <w:t>should give the currently set suffix.</w:t>
      </w:r>
    </w:p>
    <w:p w:rsidR="003B64FB" w:rsidRPr="003E698F" w:rsidRDefault="003B64FB" w:rsidP="003B64FB">
      <w:pPr>
        <w:pStyle w:val="Heading1"/>
        <w:rPr>
          <w:lang w:val="en-US"/>
        </w:rPr>
      </w:pPr>
      <w:r w:rsidRPr="003E698F">
        <w:rPr>
          <w:lang w:val="en-US"/>
        </w:rPr>
        <w:t>Turn on service debugging</w:t>
      </w:r>
    </w:p>
    <w:p w:rsidR="003B64FB" w:rsidRPr="003E698F" w:rsidRDefault="003B64FB" w:rsidP="003B64FB">
      <w:pPr>
        <w:rPr>
          <w:lang w:val="en-US"/>
        </w:rPr>
      </w:pPr>
      <w:r w:rsidRPr="003E698F">
        <w:rPr>
          <w:lang w:val="en-US"/>
        </w:rPr>
        <w:t>Even if the service runs locally, debuging is not trivial and one must use the appropriate config file: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&lt;?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xml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version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1.0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encoding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utf-8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?&gt;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configuration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system.web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compilation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debug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true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/&gt;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system.web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system.diagnostics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name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System.ServiceModel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switchValue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Information, ActivityTracing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propagateActivity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true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listeners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add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name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traceListener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type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System.Diagnostics.XmlWriterTraceListener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initializeData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= 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E:\Scratch\Temp\Traces.svclog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/&gt;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listeners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system.diagnostics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configuration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rPr>
          <w:lang w:val="en-US"/>
        </w:rPr>
      </w:pPr>
    </w:p>
    <w:p w:rsidR="003B64FB" w:rsidRDefault="003B64FB" w:rsidP="003B64FB">
      <w:pPr>
        <w:rPr>
          <w:lang w:val="en-US"/>
        </w:rPr>
      </w:pPr>
      <w:r w:rsidRPr="003E698F">
        <w:rPr>
          <w:lang w:val="en-US"/>
        </w:rPr>
        <w:t>It also turns on service trace logging which helps a lot finding WCF issues.</w:t>
      </w:r>
    </w:p>
    <w:p w:rsidR="001F32FF" w:rsidRDefault="001F32FF" w:rsidP="001F32FF">
      <w:pPr>
        <w:pStyle w:val="Heading2"/>
        <w:rPr>
          <w:lang w:val="en-US"/>
        </w:rPr>
      </w:pPr>
      <w:r>
        <w:rPr>
          <w:lang w:val="en-US"/>
        </w:rPr>
        <w:t>WCF remoting and security</w:t>
      </w:r>
    </w:p>
    <w:p w:rsidR="001F32FF" w:rsidRDefault="001F32FF" w:rsidP="001F32FF">
      <w:pPr>
        <w:rPr>
          <w:lang w:val="en-US"/>
        </w:rPr>
      </w:pPr>
      <w:r>
        <w:rPr>
          <w:lang w:val="en-US"/>
        </w:rPr>
        <w:t>This thing can be rather tricky to set up, especially with Windows Authentication (Kerberos or NTLM) and delegation.</w:t>
      </w:r>
    </w:p>
    <w:p w:rsidR="001F32FF" w:rsidRPr="001F32FF" w:rsidRDefault="001F32FF" w:rsidP="001F32FF">
      <w:pPr>
        <w:rPr>
          <w:lang w:val="en-US"/>
        </w:rPr>
      </w:pPr>
      <w:r>
        <w:rPr>
          <w:lang w:val="en-US"/>
        </w:rPr>
        <w:t>In case of the client and server running on the same machine, the endpoint address of the client and the s</w:t>
      </w:r>
      <w:r w:rsidR="00D51D66">
        <w:rPr>
          <w:lang w:val="en-US"/>
        </w:rPr>
        <w:t>erver must be the host name (localhost will not do!).</w:t>
      </w:r>
      <w:r w:rsidR="00FF6E71">
        <w:rPr>
          <w:lang w:val="en-US"/>
        </w:rPr>
        <w:t xml:space="preserve"> The other option is to turn of transport layer security, but in that case the user cannot be authenticated or otherwise identified by the service.</w:t>
      </w:r>
    </w:p>
    <w:sectPr w:rsidR="001F32FF" w:rsidRPr="001F32FF" w:rsidSect="00675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B83D0D"/>
    <w:rsid w:val="00030602"/>
    <w:rsid w:val="001F32FF"/>
    <w:rsid w:val="003B64FB"/>
    <w:rsid w:val="003E698F"/>
    <w:rsid w:val="00485488"/>
    <w:rsid w:val="00510DB1"/>
    <w:rsid w:val="00537DBF"/>
    <w:rsid w:val="00675484"/>
    <w:rsid w:val="00680969"/>
    <w:rsid w:val="008B14A2"/>
    <w:rsid w:val="009377E5"/>
    <w:rsid w:val="00A125CC"/>
    <w:rsid w:val="00A47E08"/>
    <w:rsid w:val="00B83D0D"/>
    <w:rsid w:val="00BC2D57"/>
    <w:rsid w:val="00D51D66"/>
    <w:rsid w:val="00FF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84"/>
  </w:style>
  <w:style w:type="paragraph" w:styleId="Heading1">
    <w:name w:val="heading 1"/>
    <w:basedOn w:val="Normal"/>
    <w:next w:val="Normal"/>
    <w:link w:val="Heading1Char"/>
    <w:uiPriority w:val="9"/>
    <w:qFormat/>
    <w:rsid w:val="00B83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2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3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Lackó</dc:creator>
  <cp:keywords/>
  <dc:description/>
  <cp:lastModifiedBy>László Dobos</cp:lastModifiedBy>
  <cp:revision>11</cp:revision>
  <dcterms:created xsi:type="dcterms:W3CDTF">2012-11-02T17:20:00Z</dcterms:created>
  <dcterms:modified xsi:type="dcterms:W3CDTF">2014-08-08T21:51:00Z</dcterms:modified>
</cp:coreProperties>
</file>