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B2A6B"/>
          <w:sz w:val="36"/>
          <w:szCs w:val="36"/>
        </w:rPr>
        <w:t xml:space="preserve">IFC to BoQ: Sourcing Rulebooks and Classifications</w:t>
      </w:r>
    </w:p>
    <w:p>
      <w:pPr>
        <w:pBdr>
          <w:bottom w:val="single" w:color="3B2A6B" w:sz="6" w:space="6"/>
        </w:pBdr>
        <w:spacing w:after="320"/>
      </w:pPr>
      <w:r>
        <w:rPr>
          <w:color w:val="595959"/>
          <w:sz w:val="22"/>
          <w:szCs w:val="22"/>
        </w:rPr>
        <w:t xml:space="preserve">Where to purchase, download or license each data set, and what that means for a software product</w:t>
      </w:r>
    </w:p>
    <w:p>
      <w:pPr>
        <w:spacing w:after="120"/>
      </w:pPr>
      <w:r>
        <w:t xml:space="preserve">Where to buy, download or license each measurement rulebook and classification system, with cost and access notes. Prices and licence terms were checked in October 2026 and should be re-verified before purchase.</w:t>
      </w:r>
    </w:p>
    <w:p>
      <w:pPr>
        <w:pBdr>
          <w:left w:val="single" w:color="3B2A6B" w:sz="18" w:space="8"/>
        </w:pBdr>
        <w:spacing w:after="160" w:before="120"/>
        <w:ind w:left="240"/>
      </w:pPr>
      <w:r>
        <w:rPr>
          <w:b/>
          <w:bCs/>
        </w:rPr>
        <w:t xml:space="preserve">Corrections to earlier notes: </w:t>
      </w:r>
      <w:r>
        <w:t xml:space="preserve">NRM is more accessible than first stated (current editions are published on rics.org with Excel templates), and OmniClass is no longer free (CSI now licenses it together with MasterFormat and UniFormat).</w:t>
      </w:r>
    </w:p>
    <w:p>
      <w:pPr>
        <w:pStyle w:val="Heading1"/>
      </w:pPr>
      <w:r>
        <w:t xml:space="preserve">1. Measurement rulebooks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068"/>
        <w:gridCol w:w="3612"/>
      </w:tblGrid>
      <w:tr>
        <w:trPr>
          <w:tblHeader/>
        </w:trPr>
        <w:tc>
          <w:tcPr>
            <w:tcW w:type="dxa" w:w="234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Rulebook</w:t>
            </w:r>
          </w:p>
        </w:tc>
        <w:tc>
          <w:tcPr>
            <w:tcW w:type="dxa" w:w="3068"/>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Where to get it</w:t>
            </w:r>
          </w:p>
        </w:tc>
        <w:tc>
          <w:tcPr>
            <w:tcW w:type="dxa" w:w="3612"/>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Cost / access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NRM 1, NRM 2, NRM 3 (UK, RICS)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rics.org → Standards → Construction standards → NRM</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 PDFs of current editions (Oct 2021 / reissued 2022) published on rics.org, plus downloadable Excel templates for NRM 1, 2 and 3, subject to RICS terms of use</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SMM7 (UK, legacy)</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Older editions on the same RICS page</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Reference only; replaced by NRM 2 in 2013</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CESMM4 Revised (civil engineering)</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ICE Publishing (ice.org.uk) or technical booksellers; ISBN 978-0-7277-6440-9</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book, approx. USD 136, 128 pages; bundle with Handbook and Examples available</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VOB Part C (Germany)</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DIN Media (dinmedia.de, formerly Beuth Verlag)</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Individual ATVs e.g. DIN 18299:2023-09 approx. EUR 45 PDF; full set = VOB complete edition 2019 + 2023 supplement (21 revised ATVs); VOB online subscription available</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ÖNORM B 22xx series (Austria)</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Austrian Standards (austrian-standards.at)</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current editions not verified</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CIQS Method of Measurement (Canada)</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Canadian Institute of Quantity Surveyors (ciqs.org)</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Standard used in Canadian estimating education; check CIQS for purchase</w:t>
            </w:r>
          </w:p>
        </w:tc>
      </w:tr>
    </w:tbl>
    <w:p/>
    <w:p>
      <w:pPr>
        <w:pBdr>
          <w:left w:val="single" w:color="3B2A6B" w:sz="18" w:space="8"/>
        </w:pBdr>
        <w:spacing w:after="160" w:before="120"/>
        <w:ind w:left="240"/>
      </w:pPr>
      <w:r>
        <w:rPr>
          <w:b/>
          <w:bCs/>
        </w:rPr>
        <w:t xml:space="preserve">Most useful for a software engine: </w:t>
      </w:r>
      <w:r>
        <w:t xml:space="preserve">the RICS NRM Excel templates. They are structured spreadsheets rather than prose, so they are the closest available starting point to machine-readable measurement rules.</w:t>
      </w:r>
    </w:p>
    <w:p>
      <w:pPr>
        <w:spacing w:after="120"/>
      </w:pPr>
      <w:r>
        <w:rPr>
          <w:b/>
          <w:bCs/>
        </w:rPr>
        <w:t xml:space="preserve">VOB/C structure: </w:t>
      </w:r>
      <w:r>
        <w:t xml:space="preserve">DIN 18299 holds the general rules for all construction work; each trade standard (DIN 18300 to 18451) has its own measurement ("Abrechnung") section.</w:t>
      </w:r>
    </w:p>
    <w:p>
      <w:pPr>
        <w:pStyle w:val="Heading1"/>
      </w:pPr>
      <w:r>
        <w:t xml:space="preserve">2. Classification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707"/>
        <w:gridCol w:w="3973"/>
      </w:tblGrid>
      <w:tr>
        <w:trPr>
          <w:tblHeader/>
        </w:trPr>
        <w:tc>
          <w:tcPr>
            <w:tcW w:type="dxa" w:w="234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System</w:t>
            </w:r>
          </w:p>
        </w:tc>
        <w:tc>
          <w:tcPr>
            <w:tcW w:type="dxa" w:w="270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Where to get it</w:t>
            </w:r>
          </w:p>
        </w:tc>
        <w:tc>
          <w:tcPr>
            <w:tcW w:type="dxa" w:w="397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Cost / access</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Uniclass 2015 (UK, NBS)</w:t>
            </w:r>
          </w:p>
        </w:tc>
        <w:tc>
          <w:tcPr>
            <w:tcW w:type="dxa" w:w="270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uniclass.thenbs.com</w:t>
            </w:r>
          </w:p>
        </w:tc>
        <w:tc>
          <w:tcPr>
            <w:tcW w:type="dxa" w:w="39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 12 tables, individually or as a bundle; quarterly updates; older versions available; REST API; NBS Uniclass–IFC alignment published; community CSV conversion on GitHub (buildig/uniclass-2015)</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ICMS 3 (international)</w:t>
            </w:r>
          </w:p>
        </w:tc>
        <w:tc>
          <w:tcPr>
            <w:tcW w:type="dxa" w:w="270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icms-coalition.org → The Standard; also rics.org</w:t>
            </w:r>
          </w:p>
        </w:tc>
        <w:tc>
          <w:tcPr>
            <w:tcW w:type="dxa" w:w="39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 download, plus a guide to mapping national standard building elements to ICMS</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CCI (Construction Classification International)</w:t>
            </w:r>
          </w:p>
        </w:tc>
        <w:tc>
          <w:tcPr>
            <w:tcW w:type="dxa" w:w="270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Via CCIC; national portals such as the Czech standards agency</w:t>
            </w:r>
          </w:p>
        </w:tc>
        <w:tc>
          <w:tcPr>
            <w:tcW w:type="dxa" w:w="39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 Creative Commons CC BY 4.0. Based on ISO 81346 with elements of Danish CCS; adoption in Czechia, Slovakia, Estonia and others</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bSDD (buildingSMART Data Dictionary)</w:t>
            </w:r>
          </w:p>
        </w:tc>
        <w:tc>
          <w:tcPr>
            <w:tcW w:type="dxa" w:w="270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search.bsdd.buildingsmart.org</w:t>
            </w:r>
          </w:p>
        </w:tc>
        <w:tc>
          <w:tcPr>
            <w:tcW w:type="dxa" w:w="39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 with API; hosts several classifications in one place</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OmniClass, MasterFormat, UniFormat (North America, CSI)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csiresources.org → Standards</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Firm-level CSI Dynamic Standards subscription covers all three; limited free MasterFormat lookup only. Licence required for use in specs, templates, models or plugins, i.e. software too</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UniFormat II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ASTM E1557 (astm.org)</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standard; separate public-standard version of UniFormat</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DIN 276 (Germany)</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DIN Media (dinmedia.de)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CoClass (Sweden)</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coclass.byggtjanst.se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Check terms</w:t>
            </w:r>
          </w:p>
        </w:tc>
      </w:tr>
    </w:tbl>
    <w:p/>
    <w:p>
      <w:pPr>
        <w:spacing w:after="120"/>
      </w:pPr>
      <w:r>
        <w:t xml:space="preserve">Highlighted rows are free to obtain.</w:t>
      </w:r>
    </w:p>
    <w:p>
      <w:pPr>
        <w:pStyle w:val="Heading1"/>
      </w:pPr>
      <w:r>
        <w:t xml:space="preserve">3. Licensing for a software product</w:t>
      </w:r>
    </w:p>
    <w:p>
      <w:pPr>
        <w:spacing w:after="120"/>
      </w:pPr>
      <w:r>
        <w:t xml:space="preserve">Buying a standard to read is different from building it into software that is sold. Before embedding any data, check each licence for commercial or software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707"/>
        <w:gridCol w:w="3973"/>
      </w:tblGrid>
      <w:tr>
        <w:trPr>
          <w:tblHeader/>
        </w:trPr>
        <w:tc>
          <w:tcPr>
            <w:tcW w:type="dxa" w:w="234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Category</w:t>
            </w:r>
          </w:p>
        </w:tc>
        <w:tc>
          <w:tcPr>
            <w:tcW w:type="dxa" w:w="270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Standards</w:t>
            </w:r>
          </w:p>
        </w:tc>
        <w:tc>
          <w:tcPr>
            <w:tcW w:type="dxa" w:w="397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Implication</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Clearly product-friendly</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CCI (CC BY 4.0), ICMS, Uniclass</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Can be embedded; attribute as required and check redistribution terms (Uniclass)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Licence explicitly needed for software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MasterFormat, UniFormat, OmniClass (CSI)</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Budget a CSI licence before shipping any feature that uses their codes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Read, don’t reproduce</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NRM, VOB/C, CESMM4, ÖNORM</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Obtain to understand the rules and encode them as parameters. Whether encoded rules need a licence is a legal question to answer per standard</w:t>
            </w:r>
          </w:p>
        </w:tc>
      </w:tr>
    </w:tbl>
    <w:p>
      <w:pPr>
        <w:pStyle w:val="Heading1"/>
      </w:pPr>
      <w:r>
        <w:t xml:space="preserve">4. Recommended starting set</w:t>
      </w:r>
    </w:p>
    <w:p>
      <w:pPr>
        <w:spacing w:after="120"/>
      </w:pPr>
      <w:r>
        <w:t xml:space="preserve">A practical, low-cost start covering one full rulebook and four classifications at little or no cost:</w:t>
      </w:r>
    </w:p>
    <w:p>
      <w:pPr>
        <w:pStyle w:val="ListParagraph"/>
        <w:numPr>
          <w:ilvl w:val="0"/>
          <w:numId w:val="2"/>
        </w:numPr>
        <w:spacing w:after="60"/>
      </w:pPr>
      <w:r>
        <w:rPr>
          <w:b/>
          <w:bCs/>
        </w:rPr>
        <w:t xml:space="preserve">Rulebook: </w:t>
      </w:r>
      <w:r>
        <w:t xml:space="preserve">NRM 1 and NRM 2, including the RICS Excel templates.</w:t>
      </w:r>
    </w:p>
    <w:p>
      <w:pPr>
        <w:pStyle w:val="ListParagraph"/>
        <w:numPr>
          <w:ilvl w:val="0"/>
          <w:numId w:val="2"/>
        </w:numPr>
        <w:spacing w:after="60"/>
      </w:pPr>
      <w:r>
        <w:rPr>
          <w:b/>
          <w:bCs/>
        </w:rPr>
        <w:t xml:space="preserve">Classifications: </w:t>
      </w:r>
      <w:r>
        <w:t xml:space="preserve">Uniclass, ICMS, CCI, and bSDD as the mapping hub.</w:t>
      </w:r>
    </w:p>
    <w:p>
      <w:pPr>
        <w:pStyle w:val="ListParagraph"/>
        <w:numPr>
          <w:ilvl w:val="0"/>
          <w:numId w:val="2"/>
        </w:numPr>
        <w:spacing w:after="60"/>
      </w:pPr>
      <w:r>
        <w:rPr>
          <w:b/>
          <w:bCs/>
        </w:rPr>
        <w:t xml:space="preserve">Later, per market: </w:t>
      </w:r>
      <w:r>
        <w:t xml:space="preserve">VOB/C and DIN 276 for German-speaking markets; CSI standards for North America; CESMM4 if civil works enter scope.</w:t>
      </w:r>
    </w:p>
    <w:p>
      <w:pPr>
        <w:pStyle w:val="Heading1"/>
      </w:pPr>
      <w:r>
        <w:t xml:space="preserve">Sources</w:t>
      </w:r>
    </w:p>
    <w:p>
      <w:pPr>
        <w:pStyle w:val="ListParagraph"/>
        <w:numPr>
          <w:ilvl w:val="0"/>
          <w:numId w:val="2"/>
        </w:numPr>
        <w:spacing w:after="40"/>
      </w:pPr>
      <w:r>
        <w:rPr>
          <w:sz w:val="18"/>
          <w:szCs w:val="18"/>
        </w:rPr>
        <w:t xml:space="preserve">RICS – NRM suite and Excel templates: </w:t>
      </w:r>
      <w:hyperlink w:history="1" r:id="rIddh4knpnfogy4mqhiezoer">
        <w:r>
          <w:rPr>
            <w:rStyle w:val="Hyperlink"/>
            <w:sz w:val="18"/>
            <w:szCs w:val="18"/>
          </w:rPr>
          <w:t xml:space="preserve">https://www.rics.org/profession-standards/rics-standards-and-guidance/sector-standards/construction-standards/nrm</w:t>
        </w:r>
      </w:hyperlink>
    </w:p>
    <w:p>
      <w:pPr>
        <w:pStyle w:val="ListParagraph"/>
        <w:numPr>
          <w:ilvl w:val="0"/>
          <w:numId w:val="2"/>
        </w:numPr>
        <w:spacing w:after="40"/>
      </w:pPr>
      <w:r>
        <w:rPr>
          <w:sz w:val="18"/>
          <w:szCs w:val="18"/>
        </w:rPr>
        <w:t xml:space="preserve">RICS – NRM 2 (Oct 2021) PDF: </w:t>
      </w:r>
      <w:hyperlink w:history="1" r:id="rIdovnlmwrowylpmrlyjsqie">
        <w:r>
          <w:rPr>
            <w:rStyle w:val="Hyperlink"/>
            <w:sz w:val="18"/>
            <w:szCs w:val="18"/>
          </w:rPr>
          <w:t xml:space="preserve">https://www.rics.org/content/dam/ricsglobal/documents/standards/october_2021_nrm_2.pdf</w:t>
        </w:r>
      </w:hyperlink>
    </w:p>
    <w:p>
      <w:pPr>
        <w:pStyle w:val="ListParagraph"/>
        <w:numPr>
          <w:ilvl w:val="0"/>
          <w:numId w:val="2"/>
        </w:numPr>
        <w:spacing w:after="40"/>
      </w:pPr>
      <w:r>
        <w:rPr>
          <w:sz w:val="18"/>
          <w:szCs w:val="18"/>
        </w:rPr>
        <w:t xml:space="preserve">ICE – CESMM4: </w:t>
      </w:r>
      <w:hyperlink w:history="1" r:id="rIdc2pzz4mjs4tpgou6iny6m">
        <w:r>
          <w:rPr>
            <w:rStyle w:val="Hyperlink"/>
            <w:sz w:val="18"/>
            <w:szCs w:val="18"/>
          </w:rPr>
          <w:t xml:space="preserve">https://www.ice.org.uk/areas-of-interest/infrastructure-delivery/civil-engineering-standard-measurement</w:t>
        </w:r>
      </w:hyperlink>
    </w:p>
    <w:p>
      <w:pPr>
        <w:pStyle w:val="ListParagraph"/>
        <w:numPr>
          <w:ilvl w:val="0"/>
          <w:numId w:val="2"/>
        </w:numPr>
        <w:spacing w:after="40"/>
      </w:pPr>
      <w:r>
        <w:rPr>
          <w:sz w:val="18"/>
          <w:szCs w:val="18"/>
        </w:rPr>
        <w:t xml:space="preserve">DIN Media – DIN 18299:2023-09: </w:t>
      </w:r>
      <w:hyperlink w:history="1" r:id="rIdetklqve8er0ry8njphmmv">
        <w:r>
          <w:rPr>
            <w:rStyle w:val="Hyperlink"/>
            <w:sz w:val="18"/>
            <w:szCs w:val="18"/>
          </w:rPr>
          <w:t xml:space="preserve">https://www.dinmedia.de/en/standard/din-18299/369847346</w:t>
        </w:r>
      </w:hyperlink>
    </w:p>
    <w:p>
      <w:pPr>
        <w:pStyle w:val="ListParagraph"/>
        <w:numPr>
          <w:ilvl w:val="0"/>
          <w:numId w:val="2"/>
        </w:numPr>
        <w:spacing w:after="40"/>
      </w:pPr>
      <w:r>
        <w:rPr>
          <w:sz w:val="18"/>
          <w:szCs w:val="18"/>
        </w:rPr>
        <w:t xml:space="preserve">DIN Media – VOB 2019 and 2023 supplement: </w:t>
      </w:r>
      <w:hyperlink w:history="1" r:id="rIdx3r7azcaddckuexsx8big">
        <w:r>
          <w:rPr>
            <w:rStyle w:val="Hyperlink"/>
            <w:sz w:val="18"/>
            <w:szCs w:val="18"/>
          </w:rPr>
          <w:t xml:space="preserve">https://www.dinmedia.de/de/themenseiten/voballgemein</w:t>
        </w:r>
      </w:hyperlink>
    </w:p>
    <w:p>
      <w:pPr>
        <w:pStyle w:val="ListParagraph"/>
        <w:numPr>
          <w:ilvl w:val="0"/>
          <w:numId w:val="2"/>
        </w:numPr>
        <w:spacing w:after="40"/>
      </w:pPr>
      <w:r>
        <w:rPr>
          <w:sz w:val="18"/>
          <w:szCs w:val="18"/>
        </w:rPr>
        <w:t xml:space="preserve">NBS – Uniclass: </w:t>
      </w:r>
      <w:hyperlink w:history="1" r:id="rIdnl1jsc5c5kj4_z5ppgzoo">
        <w:r>
          <w:rPr>
            <w:rStyle w:val="Hyperlink"/>
            <w:sz w:val="18"/>
            <w:szCs w:val="18"/>
          </w:rPr>
          <w:t xml:space="preserve">https://uniclass.thenbs.com/</w:t>
        </w:r>
      </w:hyperlink>
    </w:p>
    <w:p>
      <w:pPr>
        <w:pStyle w:val="ListParagraph"/>
        <w:numPr>
          <w:ilvl w:val="0"/>
          <w:numId w:val="2"/>
        </w:numPr>
        <w:spacing w:after="40"/>
      </w:pPr>
      <w:r>
        <w:rPr>
          <w:sz w:val="18"/>
          <w:szCs w:val="18"/>
        </w:rPr>
        <w:t xml:space="preserve">Uniclass tables in CSV (community): </w:t>
      </w:r>
      <w:hyperlink w:history="1" r:id="rIdvflpbhrc5ww4cntiy3nuj">
        <w:r>
          <w:rPr>
            <w:rStyle w:val="Hyperlink"/>
            <w:sz w:val="18"/>
            <w:szCs w:val="18"/>
          </w:rPr>
          <w:t xml:space="preserve">https://github.com/buildig/uniclass-2015</w:t>
        </w:r>
      </w:hyperlink>
    </w:p>
    <w:p>
      <w:pPr>
        <w:pStyle w:val="ListParagraph"/>
        <w:numPr>
          <w:ilvl w:val="0"/>
          <w:numId w:val="2"/>
        </w:numPr>
        <w:spacing w:after="40"/>
      </w:pPr>
      <w:r>
        <w:rPr>
          <w:sz w:val="18"/>
          <w:szCs w:val="18"/>
        </w:rPr>
        <w:t xml:space="preserve">ICMS Coalition – ICMS 3: </w:t>
      </w:r>
      <w:hyperlink w:history="1" r:id="rIdibovedpr2sf31d4inotyh">
        <w:r>
          <w:rPr>
            <w:rStyle w:val="Hyperlink"/>
            <w:sz w:val="18"/>
            <w:szCs w:val="18"/>
          </w:rPr>
          <w:t xml:space="preserve">https://icms-coalition.org/the-standard/</w:t>
        </w:r>
      </w:hyperlink>
    </w:p>
    <w:p>
      <w:pPr>
        <w:pStyle w:val="ListParagraph"/>
        <w:numPr>
          <w:ilvl w:val="0"/>
          <w:numId w:val="2"/>
        </w:numPr>
        <w:spacing w:after="40"/>
      </w:pPr>
      <w:r>
        <w:rPr>
          <w:sz w:val="18"/>
          <w:szCs w:val="18"/>
        </w:rPr>
        <w:t xml:space="preserve">CSI – Dynamic Standards (MasterFormat, UniFormat, OmniClass): </w:t>
      </w:r>
      <w:hyperlink w:history="1" r:id="rIdxwq6tygyk7llqklxppfrg">
        <w:r>
          <w:rPr>
            <w:rStyle w:val="Hyperlink"/>
            <w:sz w:val="18"/>
            <w:szCs w:val="18"/>
          </w:rPr>
          <w:t xml:space="preserve">https://csiresources.org/standards/overview</w:t>
        </w:r>
      </w:hyperlink>
    </w:p>
    <w:p>
      <w:pPr>
        <w:pStyle w:val="ListParagraph"/>
        <w:numPr>
          <w:ilvl w:val="0"/>
          <w:numId w:val="2"/>
        </w:numPr>
        <w:spacing w:after="40"/>
      </w:pPr>
      <w:r>
        <w:rPr>
          <w:sz w:val="18"/>
          <w:szCs w:val="18"/>
        </w:rPr>
        <w:t xml:space="preserve">CCIC seminar report – CCI licensing (CC BY 4.0): </w:t>
      </w:r>
      <w:hyperlink w:history="1" r:id="rIdsuybxy08f3k6iiwwd_11c">
        <w:r>
          <w:rPr>
            <w:rStyle w:val="Hyperlink"/>
            <w:sz w:val="18"/>
            <w:szCs w:val="18"/>
          </w:rPr>
          <w:t xml:space="preserve">https://budweiser.cadstudio.cz/2023/03/report-from-construction-classification.html</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IFC to BoQ: Sourcing Rulebooks and Classifications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B2A6B"/>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h4knpnfogy4mqhiezoer" Type="http://schemas.openxmlformats.org/officeDocument/2006/relationships/hyperlink" Target="https://www.rics.org/profession-standards/rics-standards-and-guidance/sector-standards/construction-standards/nrm" TargetMode="External"/><Relationship Id="rIdovnlmwrowylpmrlyjsqie" Type="http://schemas.openxmlformats.org/officeDocument/2006/relationships/hyperlink" Target="https://www.rics.org/content/dam/ricsglobal/documents/standards/october_2021_nrm_2.pdf" TargetMode="External"/><Relationship Id="rIdc2pzz4mjs4tpgou6iny6m" Type="http://schemas.openxmlformats.org/officeDocument/2006/relationships/hyperlink" Target="https://www.ice.org.uk/areas-of-interest/infrastructure-delivery/civil-engineering-standard-measurement" TargetMode="External"/><Relationship Id="rIdetklqve8er0ry8njphmmv" Type="http://schemas.openxmlformats.org/officeDocument/2006/relationships/hyperlink" Target="https://www.dinmedia.de/en/standard/din-18299/369847346" TargetMode="External"/><Relationship Id="rIdx3r7azcaddckuexsx8big" Type="http://schemas.openxmlformats.org/officeDocument/2006/relationships/hyperlink" Target="https://www.dinmedia.de/de/themenseiten/voballgemein" TargetMode="External"/><Relationship Id="rIdnl1jsc5c5kj4_z5ppgzoo" Type="http://schemas.openxmlformats.org/officeDocument/2006/relationships/hyperlink" Target="https://uniclass.thenbs.com/" TargetMode="External"/><Relationship Id="rIdvflpbhrc5ww4cntiy3nuj" Type="http://schemas.openxmlformats.org/officeDocument/2006/relationships/hyperlink" Target="https://github.com/buildig/uniclass-2015" TargetMode="External"/><Relationship Id="rIdibovedpr2sf31d4inotyh" Type="http://schemas.openxmlformats.org/officeDocument/2006/relationships/hyperlink" Target="https://icms-coalition.org/the-standard/" TargetMode="External"/><Relationship Id="rIdxwq6tygyk7llqklxppfrg" Type="http://schemas.openxmlformats.org/officeDocument/2006/relationships/hyperlink" Target="https://csiresources.org/standards/overview" TargetMode="External"/><Relationship Id="rIdsuybxy08f3k6iiwwd_11c" Type="http://schemas.openxmlformats.org/officeDocument/2006/relationships/hyperlink" Target="https://budweiser.cadstudio.cz/2023/03/report-from-construction-classification.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2026-10-03T20:18:44.424Z</dcterms:created>
  <dcterms:modified xsi:type="dcterms:W3CDTF">2026-10-03T20:18:44.430Z</dcterms:modified>
</cp:coreProperties>
</file>

<file path=docProps/custom.xml><?xml version="1.0" encoding="utf-8"?>
<Properties xmlns="http://schemas.openxmlformats.org/officeDocument/2006/custom-properties" xmlns:vt="http://schemas.openxmlformats.org/officeDocument/2006/docPropsVTypes"/>
</file>