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F4E79"/>
          <w:sz w:val="40"/>
        </w:rPr>
        <w:t>Быстрая аренда бокса</w:t>
      </w:r>
    </w:p>
    <w:p>
      <w:pPr>
        <w:spacing w:after="200"/>
      </w:pPr>
      <w:r>
        <w:rPr>
          <w:rFonts w:ascii="Arial" w:hAnsi="Arial" w:eastAsia="Arial"/>
          <w:color w:val="606060"/>
          <w:sz w:val="21"/>
        </w:rPr>
        <w:t>Описание сценария обмена данными между сайтом, Битрикс24 и 1С УНФ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B8CCE4"/>
          <w:left w:val="single" w:sz="10" w:space="0" w:color="B8CCE4"/>
          <w:bottom w:val="single" w:sz="10" w:space="0" w:color="B8CCE4"/>
          <w:right w:val="single" w:sz="10" w:space="0" w:color="B8CCE4"/>
          <w:insideH w:val="single" w:sz="10" w:space="0" w:color="B8CCE4"/>
          <w:insideV w:val="single" w:sz="10" w:space="0" w:color="B8CCE4"/>
        </w:tblBorders>
      </w:tblPr>
      <w:tblGrid>
        <w:gridCol w:w="9972"/>
      </w:tblGrid>
      <w:tr>
        <w:tc>
          <w:tcPr>
            <w:tcW w:type="dxa" w:w="9972"/>
            <w:shd w:fill="F7FA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/>
                <w:color w:val="333333"/>
                <w:sz w:val="21"/>
              </w:rPr>
              <w:t xml:space="preserve">Рабочая интерпретация: </w:t>
            </w:r>
            <w:r>
              <w:rPr>
                <w:rFonts w:ascii="Arial" w:hAnsi="Arial" w:eastAsia="Arial"/>
                <w:b w:val="0"/>
                <w:color w:val="333333"/>
                <w:sz w:val="21"/>
              </w:rPr>
              <w:t>описание составлено по схеме обмена и отражает бизнес-смысл сценария «Быстрая аренда» как упрощённого запуска аренды с минимальным набором данных.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 Назначение сценария</w:t>
      </w:r>
    </w:p>
    <w:p>
      <w:pPr>
        <w:spacing w:after="80" w:before="0" w:line="283" w:lineRule="auto"/>
      </w:pPr>
      <w:r>
        <w:rPr>
          <w:rFonts w:ascii="Arial" w:hAnsi="Arial" w:eastAsia="Arial"/>
          <w:b/>
          <w:color w:val="222222"/>
          <w:sz w:val="22"/>
        </w:rPr>
        <w:t xml:space="preserve">Быстрая аренда </w:t>
      </w:r>
      <w:r>
        <w:rPr>
          <w:rFonts w:ascii="Arial" w:hAnsi="Arial" w:eastAsia="Arial"/>
          <w:b w:val="0"/>
          <w:color w:val="222222"/>
          <w:sz w:val="22"/>
        </w:rPr>
        <w:t>— это упрощённый сценарий обмена, при котором аренда бокса фиксируется оперативно, без полного договорного оформления на первом шаге. Основная цель — быстро закрепить бокс за клиентом, создать запись в учёте и продолжить дооформление позже, если это требуется.</w:t>
      </w:r>
    </w:p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 Чем отличается от полноценного заказа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6"/>
          <w:left w:val="single" w:sz="8" w:space="0" w:color="C9D5E6"/>
          <w:bottom w:val="single" w:sz="8" w:space="0" w:color="C9D5E6"/>
          <w:right w:val="single" w:sz="8" w:space="0" w:color="C9D5E6"/>
          <w:insideH w:val="single" w:sz="8" w:space="0" w:color="C9D5E6"/>
          <w:insideV w:val="single" w:sz="8" w:space="0" w:color="C9D5E6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1"/>
              </w:rPr>
              <w:t>Критерий</w:t>
            </w:r>
          </w:p>
        </w:tc>
        <w:tc>
          <w:tcPr>
            <w:tcW w:type="dxa" w:w="3231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1"/>
              </w:rPr>
              <w:t>Полноценный заказ</w:t>
            </w:r>
          </w:p>
        </w:tc>
        <w:tc>
          <w:tcPr>
            <w:tcW w:type="dxa" w:w="3231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1"/>
              </w:rPr>
              <w:t>Быстрая аренда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Смысл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Полное оформление аренды как бизнес-документа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Оперативная фиксация аренды или резерва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Набор данных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Клиент, бокс, срок, финусловия, договорные и служебные связи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Минимально необходимый набор: клиент, бокс, старт, тариф, сумма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Результат в 1С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Полноценный заказ клиента и связанные сущности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Предварительная запись, быстрый заказ или резерв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Дальнейшая работа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Можно сразу вести полный цикл аренды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Часть данных может быть заполнена позднее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 Что входит в сущность «Быстрая аренда»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идентификатор записи в CRM: сделка, смарт-процесс или специальная карточка быстрой аренды;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минимальные данные клиента: имя и телефон, при наличии — контакт и компания;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идентификатор бокса и его локации;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дата начала аренды;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тариф или срок аренды;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базовая стоимость и комментарий менеджера.</w:t>
      </w:r>
    </w:p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 Последовательность обмена</w:t>
      </w:r>
    </w:p>
    <w:p>
      <w:pPr>
        <w:spacing w:after="60" w:before="0" w:line="276" w:lineRule="auto"/>
      </w:pPr>
      <w:r>
        <w:rPr>
          <w:rFonts w:ascii="Arial" w:hAnsi="Arial" w:eastAsia="Arial"/>
          <w:b/>
          <w:color w:val="222222"/>
          <w:sz w:val="22"/>
        </w:rPr>
        <w:t xml:space="preserve">1. Инициирование. </w:t>
      </w:r>
      <w:r>
        <w:rPr>
          <w:rFonts w:ascii="Arial" w:hAnsi="Arial" w:eastAsia="Arial"/>
          <w:b w:val="0"/>
          <w:color w:val="222222"/>
          <w:sz w:val="22"/>
        </w:rPr>
        <w:t>Менеджер или сайт создаёт запрос на быструю аренду.</w:t>
      </w:r>
    </w:p>
    <w:p>
      <w:pPr>
        <w:spacing w:after="60" w:before="0" w:line="276" w:lineRule="auto"/>
      </w:pPr>
      <w:r>
        <w:rPr>
          <w:rFonts w:ascii="Arial" w:hAnsi="Arial" w:eastAsia="Arial"/>
          <w:b/>
          <w:color w:val="222222"/>
          <w:sz w:val="22"/>
        </w:rPr>
        <w:t xml:space="preserve">2. Фиксация в Битрикс24. </w:t>
      </w:r>
      <w:r>
        <w:rPr>
          <w:rFonts w:ascii="Arial" w:hAnsi="Arial" w:eastAsia="Arial"/>
          <w:b w:val="0"/>
          <w:color w:val="222222"/>
          <w:sz w:val="22"/>
        </w:rPr>
        <w:t>В CRM создаётся упрощённая запись без полного пакета реквизитов.</w:t>
      </w:r>
    </w:p>
    <w:p>
      <w:pPr>
        <w:spacing w:after="60" w:before="0" w:line="276" w:lineRule="auto"/>
      </w:pPr>
      <w:r>
        <w:rPr>
          <w:rFonts w:ascii="Arial" w:hAnsi="Arial" w:eastAsia="Arial"/>
          <w:b/>
          <w:color w:val="222222"/>
          <w:sz w:val="22"/>
        </w:rPr>
        <w:t xml:space="preserve">3. Передача в 1С. </w:t>
      </w:r>
      <w:r>
        <w:rPr>
          <w:rFonts w:ascii="Arial" w:hAnsi="Arial" w:eastAsia="Arial"/>
          <w:b w:val="0"/>
          <w:color w:val="222222"/>
          <w:sz w:val="22"/>
        </w:rPr>
        <w:t>В 1С уходит минимальный пакет данных, достаточный для создания аренды или резерва.</w:t>
      </w:r>
    </w:p>
    <w:p>
      <w:pPr>
        <w:spacing w:after="60" w:before="0" w:line="276" w:lineRule="auto"/>
      </w:pPr>
      <w:r>
        <w:rPr>
          <w:rFonts w:ascii="Arial" w:hAnsi="Arial" w:eastAsia="Arial"/>
          <w:b/>
          <w:color w:val="222222"/>
          <w:sz w:val="22"/>
        </w:rPr>
        <w:t xml:space="preserve">4. Создание записи в учёте. </w:t>
      </w:r>
      <w:r>
        <w:rPr>
          <w:rFonts w:ascii="Arial" w:hAnsi="Arial" w:eastAsia="Arial"/>
          <w:b w:val="0"/>
          <w:color w:val="222222"/>
          <w:sz w:val="22"/>
        </w:rPr>
        <w:t>1С создаёт предварительный заказ, резерв бокса или иную облегчённую учётную сущность.</w:t>
      </w:r>
    </w:p>
    <w:p>
      <w:pPr>
        <w:spacing w:after="60" w:before="0" w:line="276" w:lineRule="auto"/>
      </w:pPr>
      <w:r>
        <w:rPr>
          <w:rFonts w:ascii="Arial" w:hAnsi="Arial" w:eastAsia="Arial"/>
          <w:b/>
          <w:color w:val="222222"/>
          <w:sz w:val="22"/>
        </w:rPr>
        <w:t xml:space="preserve">5. Ответ обратно в CRM. </w:t>
      </w:r>
      <w:r>
        <w:rPr>
          <w:rFonts w:ascii="Arial" w:hAnsi="Arial" w:eastAsia="Arial"/>
          <w:b w:val="0"/>
          <w:color w:val="222222"/>
          <w:sz w:val="22"/>
        </w:rPr>
        <w:t>Битрикс24 получает идентификаторы, статус обработки и результат операции.</w:t>
      </w:r>
    </w:p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 Минимальный пакет данных для передачи в 1С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6"/>
          <w:left w:val="single" w:sz="8" w:space="0" w:color="C9D5E6"/>
          <w:bottom w:val="single" w:sz="8" w:space="0" w:color="C9D5E6"/>
          <w:right w:val="single" w:sz="8" w:space="0" w:color="C9D5E6"/>
          <w:insideH w:val="single" w:sz="8" w:space="0" w:color="C9D5E6"/>
          <w:insideV w:val="single" w:sz="8" w:space="0" w:color="C9D5E6"/>
        </w:tblBorders>
      </w:tblPr>
      <w:tblGrid>
        <w:gridCol w:w="3324"/>
        <w:gridCol w:w="3324"/>
        <w:gridCol w:w="3324"/>
      </w:tblGrid>
      <w:tr>
        <w:tc>
          <w:tcPr>
            <w:tcW w:type="dxa" w:w="2494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Поле</w:t>
            </w:r>
          </w:p>
        </w:tc>
        <w:tc>
          <w:tcPr>
            <w:tcW w:type="dxa" w:w="2381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Обязательность</w:t>
            </w:r>
          </w:p>
        </w:tc>
        <w:tc>
          <w:tcPr>
            <w:tcW w:type="dxa" w:w="4195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Назначение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crm_quick_rent_id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Связка записи в CRM с объектом в 1С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customer_name /</w:t>
              <w:br/>
              <w:t>customer_phone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Минимальная идентификация клиента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box_id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Конкретный бокс, который нужно занять или зарезервировать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location_id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Склад, объект или площадка, где расположен бокс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rent_start_date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Дата начала аренды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tariff_id / rent_term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Правило расчёта аренды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amount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Да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Базовая стоимость операции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contact_id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Нет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Связь с контактом в Битрикс24, если уже создан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manager_id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Нет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Ответственный сотрудник</w:t>
            </w:r>
          </w:p>
        </w:tc>
      </w:tr>
      <w:t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comment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Нет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Операционные пояснения по аренде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 Что 1С возвращает обратно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6"/>
          <w:left w:val="single" w:sz="8" w:space="0" w:color="C9D5E6"/>
          <w:bottom w:val="single" w:sz="8" w:space="0" w:color="C9D5E6"/>
          <w:right w:val="single" w:sz="8" w:space="0" w:color="C9D5E6"/>
          <w:insideH w:val="single" w:sz="8" w:space="0" w:color="C9D5E6"/>
          <w:insideV w:val="single" w:sz="8" w:space="0" w:color="C9D5E6"/>
        </w:tblBorders>
      </w:tblPr>
      <w:tblGrid>
        <w:gridCol w:w="4986"/>
        <w:gridCol w:w="4986"/>
      </w:tblGrid>
      <w:tr>
        <w:tc>
          <w:tcPr>
            <w:tcW w:type="dxa" w:w="3005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Поле ответа</w:t>
            </w:r>
          </w:p>
        </w:tc>
        <w:tc>
          <w:tcPr>
            <w:tcW w:type="dxa" w:w="6066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Смысл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success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Признак успешной обработки обмена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message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Служебное сообщение или текст ошибки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external_rent_id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Идентификатор аренды или записи в 1С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external_customer_id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Идентификатор клиента в 1С, если он был создан или найден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box_status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Текущее состояние бокса после обработки: занят, зарезервирован и т.д.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document_number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 w:eastAsia="Arial"/>
                <w:b w:val="0"/>
                <w:color w:val="222222"/>
                <w:sz w:val="20"/>
              </w:rPr>
              <w:t>Номер документа или учётной записи в 1С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 Бизнес-правила сценария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быстрая аренда не должна блокировать менеджера из-за отсутствия полного комплекта реквизитов;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бокс должен переходить в согласованный промежуточный статус: резерв, быстрая аренда или занят;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последующее дооформление должно использовать те же внешние идентификаторы, чтобы не создавать дублей;</w:t>
      </w:r>
    </w:p>
    <w:p>
      <w:pPr>
        <w:pStyle w:val="ListBullet"/>
        <w:spacing w:after="40" w:before="0" w:line="269" w:lineRule="auto"/>
      </w:pPr>
      <w:r>
        <w:rPr>
          <w:rFonts w:ascii="Arial" w:hAnsi="Arial" w:eastAsia="Arial"/>
          <w:b w:val="0"/>
          <w:color w:val="222222"/>
          <w:sz w:val="22"/>
        </w:rPr>
        <w:t>ошибки 1С должны возвращаться в CRM в явном виде, а не теряться внутри интеграции.</w:t>
      </w:r>
    </w:p>
    <w:p>
      <w:pPr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 Формулировка для ТЗ</w:t>
      </w:r>
    </w:p>
    <w:p>
      <w:pPr>
        <w:spacing w:after="0" w:before="0" w:line="283" w:lineRule="auto"/>
      </w:pPr>
      <w:r>
        <w:rPr>
          <w:rFonts w:ascii="Arial" w:hAnsi="Arial" w:eastAsia="Arial"/>
          <w:b/>
          <w:color w:val="222222"/>
          <w:sz w:val="22"/>
        </w:rPr>
        <w:t xml:space="preserve">Быстрая аренда — </w:t>
      </w:r>
      <w:r>
        <w:rPr>
          <w:rFonts w:ascii="Arial" w:hAnsi="Arial" w:eastAsia="Arial"/>
          <w:b w:val="0"/>
          <w:color w:val="222222"/>
          <w:sz w:val="22"/>
        </w:rPr>
        <w:t>это упрощённый сценарий обмена между Битрикс24 и 1С, при котором в учётную систему передаётся минимально необходимый набор данных для оперативной фиксации аренды бокса без полного договорного оформления на первом шаге. После обработки в 1С в Битрикс24 возвращаются идентификатор записи, статус обработки и служебная информация для дальнейшего сопровождения аренды.</w:t>
      </w:r>
    </w:p>
    <w:p>
      <w:pPr>
        <w:spacing w:before="200"/>
        <w:jc w:val="right"/>
      </w:pPr>
      <w:r>
        <w:rPr>
          <w:rFonts w:ascii="Arial" w:hAnsi="Arial" w:eastAsia="Arial"/>
          <w:i/>
          <w:color w:val="787878"/>
          <w:sz w:val="17"/>
        </w:rPr>
        <w:t>Подготовлено как структурированное описание по схеме обмена</w:t>
      </w:r>
    </w:p>
    <w:p>
      <w:pPr>
        <w:pStyle w:val="Heading1"/>
        <w:spacing w:before="280" w:after="160"/>
      </w:pPr>
      <w:r>
        <w:rPr>
          <w:rFonts w:ascii="Arial" w:hAnsi="Arial" w:eastAsia="Arial"/>
          <w:b/>
          <w:color w:val="1F4E79"/>
          <w:sz w:val="34"/>
        </w:rPr>
        <w:t>9. Уточнение по блоку «Поля для отправки / получения»</w:t>
      </w:r>
    </w:p>
    <w:p>
      <w:pPr>
        <w:spacing w:after="160" w:line="269" w:lineRule="auto"/>
      </w:pPr>
      <w:r>
        <w:rPr>
          <w:rFonts w:ascii="Arial" w:hAnsi="Arial" w:eastAsia="Arial"/>
          <w:i/>
          <w:color w:val="595959"/>
          <w:sz w:val="21"/>
        </w:rPr>
        <w:t>Ниже приведен нормализованный перечень полей по нижнему блоку схемы. Это рабочий mapping для сценария быстрой аренды: фактические названия полей в интеграции могут отличаться, но состав данных должен покрывать указанные блоки.</w:t>
      </w:r>
    </w:p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Отправка в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crm_quick_rent_id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записи быстрой аренды в Битрикс24.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contact_id / company_id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Связка с уже созданным контактом или компанией, если они есть в CRM.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customer_name, customer_phone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Минимальный набор для идентификации клиента и обратной связи.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box_id, location_id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бокса и площадки / склада, где он расположен.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rent_start_date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Дата начала аренды или дата фактического резервирования.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tariff_id / rent_term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Тариф либо срок, по которому 1С должна рассчитать быстрый заказ.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amount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Базовая сумма операции на первом шаге.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manager_id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Ответственный сотрудник в CRM.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external_source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Источник обращения: сайт, менеджер, ручное создание и т.п.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comment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Пояснение по аренде, особенностям клиента или условиям резерва.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Получение из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success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Признак успешной обработки быстрой аренды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message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Результат обработки или текст ошибки для CRM.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external_rent_id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предварительной аренды / резерва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external_customer_id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клиента, найденного или созданного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document_number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Номер учетной записи или документа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box_status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Статус бокса после обработки: резерв, быстрая аренда, занят и т.п.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статус обмена для повторных отправок и мониторинга.</w:t>
            </w:r>
          </w:p>
        </w:tc>
      </w:tr>
    </w:tbl>
    <w:p/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