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Факт оплаты</w:t>
      </w:r>
    </w:p>
    <w:p>
      <w:pPr>
        <w:jc w:val="center"/>
      </w:pPr>
      <w:r>
        <w:rPr>
          <w:i/>
          <w:color w:val="5A5A5A"/>
          <w:sz w:val="21"/>
        </w:rPr>
        <w:t>Описание сценария обмена данными между Битрикс24 и 1С УНФ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left w:val="single" w:sz="8" w:color="9FBAD0"/>
              <w:top w:val="single" w:sz="8" w:color="9FBAD0"/>
              <w:right w:val="single" w:sz="8" w:color="9FBAD0"/>
              <w:bottom w:val="single" w:sz="8" w:color="9FBAD0"/>
            </w:tcBorders>
          </w:tcPr>
          <w:p>
            <w:r>
              <w:rPr>
                <w:sz w:val="19"/>
              </w:rPr>
              <w:t>Примечание. Описание составлено по схеме обменов и отражает нормализованную интерпретацию блока «Факт оплаты». Часть мелких подписей на изображении читается ограниченно, поэтому ниже зафиксирован бизнес-смысл сценария и рекомендуемая структура обмена.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1. Назначение сценария</w:t>
      </w:r>
    </w:p>
    <w:p>
      <w:pPr>
        <w:spacing w:after="80" w:line="276" w:lineRule="auto"/>
      </w:pPr>
      <w:r>
        <w:t>Сценарий «Факт оплаты» используется для синхронизации события поступления денежных средств по ранее созданному заказу, аренде или покупке. Это не создание новой первичной сущности, а обновление состояния уже существующего объекта на основании подтверждённой оплаты.</w:t>
      </w:r>
    </w:p>
    <w:p>
      <w:pPr>
        <w:pStyle w:val="ListBullet"/>
        <w:spacing w:after="40" w:line="264" w:lineRule="auto"/>
      </w:pPr>
      <w:r>
        <w:t>зафиксировать, что оплата действительно поступила;</w:t>
      </w:r>
    </w:p>
    <w:p>
      <w:pPr>
        <w:pStyle w:val="ListBullet"/>
        <w:spacing w:after="40" w:line="264" w:lineRule="auto"/>
      </w:pPr>
      <w:r>
        <w:t>синхронизировать сумму, дату, способ и статус оплаты в двух системах;</w:t>
      </w:r>
    </w:p>
    <w:p>
      <w:pPr>
        <w:pStyle w:val="ListBullet"/>
        <w:spacing w:after="40" w:line="264" w:lineRule="auto"/>
      </w:pPr>
      <w:r>
        <w:t>обновить стадию сделки, аренды или заказа;</w:t>
      </w:r>
    </w:p>
    <w:p>
      <w:pPr>
        <w:pStyle w:val="ListBullet"/>
        <w:spacing w:after="40" w:line="264" w:lineRule="auto"/>
      </w:pPr>
      <w:r>
        <w:t>запустить последующие бизнес-процессы: активацию аренды, уведомления, закрытие задолженности.</w:t>
      </w:r>
    </w:p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2. Участники обмена</w:t>
      </w:r>
    </w:p>
    <w:p>
      <w:pPr>
        <w:spacing w:after="80" w:line="276" w:lineRule="auto"/>
      </w:pPr>
      <w:r>
        <w:t>В типовом варианте участвуют следующие контуры:</w:t>
      </w:r>
    </w:p>
    <w:p>
      <w:pPr>
        <w:pStyle w:val="ListBullet"/>
        <w:spacing w:after="40" w:line="264" w:lineRule="auto"/>
      </w:pPr>
      <w:r>
        <w:t>Битрикс24 — CRM-слой, где хранятся сделка, заказ, аренда, покупка и статус клиента;</w:t>
      </w:r>
    </w:p>
    <w:p>
      <w:pPr>
        <w:pStyle w:val="ListBullet"/>
        <w:spacing w:after="40" w:line="264" w:lineRule="auto"/>
      </w:pPr>
      <w:r>
        <w:t>1С УНФ — учётная система, в которой создаются документы оплаты и закрывается задолженность;</w:t>
      </w:r>
    </w:p>
    <w:p>
      <w:pPr>
        <w:pStyle w:val="ListBullet"/>
        <w:spacing w:after="40" w:line="264" w:lineRule="auto"/>
      </w:pPr>
      <w:r>
        <w:t>дополнительный источник события оплаты — сайт, платёжная система или ручное действие менеджера.</w:t>
      </w:r>
    </w:p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3. Общая логика сценария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Шаг</w:t>
            </w:r>
          </w:p>
        </w:tc>
        <w:tc>
          <w:tcPr>
            <w:tcW w:type="dxa" w:w="4873"/>
            <w:shd w:fill="EAF2F8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Описание</w:t>
            </w:r>
          </w:p>
        </w:tc>
      </w:tr>
      <w:tr>
        <w:tc>
          <w:tcPr>
            <w:tcW w:type="dxa" w:w="2494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1. Возникновение события</w:t>
            </w:r>
          </w:p>
        </w:tc>
        <w:tc>
          <w:tcPr>
            <w:tcW w:type="dxa" w:w="657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В одной из систем фиксируется факт оплаты: платёж прошёл через сайт, эквайринг, кассу или был внесён вручную.</w:t>
            </w:r>
          </w:p>
        </w:tc>
      </w:tr>
      <w:tr>
        <w:tc>
          <w:tcPr>
            <w:tcW w:type="dxa" w:w="2494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2. Формирование сообщения</w:t>
            </w:r>
          </w:p>
        </w:tc>
        <w:tc>
          <w:tcPr>
            <w:tcW w:type="dxa" w:w="657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Собирается пакет данных с идентификаторами оплачиваемого объекта, суммой, датой, способом и статусом оплаты.</w:t>
            </w:r>
          </w:p>
        </w:tc>
      </w:tr>
      <w:tr>
        <w:tc>
          <w:tcPr>
            <w:tcW w:type="dxa" w:w="2494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3. Передача данных</w:t>
            </w:r>
          </w:p>
        </w:tc>
        <w:tc>
          <w:tcPr>
            <w:tcW w:type="dxa" w:w="657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Сообщение передаётся между Битрикс24 и 1С УНФ для синхронизации финансового состояния объекта.</w:t>
            </w:r>
          </w:p>
        </w:tc>
      </w:tr>
      <w:tr>
        <w:tc>
          <w:tcPr>
            <w:tcW w:type="dxa" w:w="2494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4. Обновление принимающей системы</w:t>
            </w:r>
          </w:p>
        </w:tc>
        <w:tc>
          <w:tcPr>
            <w:tcW w:type="dxa" w:w="657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Принимающая сторона записывает платёж, пересчитывает задолженность и обновляет статус связанной сущности.</w:t>
            </w:r>
          </w:p>
        </w:tc>
      </w:tr>
      <w:tr>
        <w:tc>
          <w:tcPr>
            <w:tcW w:type="dxa" w:w="2494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5. Возврат результата</w:t>
            </w:r>
          </w:p>
        </w:tc>
        <w:tc>
          <w:tcPr>
            <w:tcW w:type="dxa" w:w="657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  <w:vAlign w:val="center"/>
          </w:tcPr>
          <w:p>
            <w:r>
              <w:t>Обратно возвращаются технический результат обработки, внешний ID платежа и обновлённый статус объекта.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4. Что является сущностью «Факт оплаты»</w:t>
      </w:r>
    </w:p>
    <w:p>
      <w:pPr>
        <w:spacing w:after="80" w:line="276" w:lineRule="auto"/>
      </w:pPr>
      <w:r>
        <w:t>Сущность «Факт оплаты» — это событие, привязанное к уже существующему объекту. Самостоятельным заказом оно не является. В зависимости от бизнес-сценария платёж может относиться к заказу аренды, быстрой аренде, быстрой покупке, продаже или иному документу.</w:t>
      </w:r>
    </w:p>
    <w:p>
      <w:pPr>
        <w:pStyle w:val="ListBullet"/>
        <w:spacing w:after="40" w:line="264" w:lineRule="auto"/>
      </w:pPr>
      <w:r>
        <w:t>сделка или заказ в Битрикс24;</w:t>
      </w:r>
    </w:p>
    <w:p>
      <w:pPr>
        <w:pStyle w:val="ListBullet"/>
        <w:spacing w:after="40" w:line="264" w:lineRule="auto"/>
      </w:pPr>
      <w:r>
        <w:t>аренда бокса или покупка;</w:t>
      </w:r>
    </w:p>
    <w:p>
      <w:pPr>
        <w:pStyle w:val="ListBullet"/>
        <w:spacing w:after="40" w:line="264" w:lineRule="auto"/>
      </w:pPr>
      <w:r>
        <w:t>заказ клиента или другой документ в 1С;</w:t>
      </w:r>
    </w:p>
    <w:p>
      <w:pPr>
        <w:pStyle w:val="ListBullet"/>
        <w:spacing w:after="40" w:line="264" w:lineRule="auto"/>
      </w:pPr>
      <w:r>
        <w:t>частичная либо полная оплата по конкретному обязательству.</w:t>
      </w:r>
    </w:p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5. Состав передаваемых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Блок данных</w:t>
            </w:r>
          </w:p>
        </w:tc>
        <w:tc>
          <w:tcPr>
            <w:tcW w:type="dxa" w:w="4873"/>
            <w:shd w:fill="EAF2F8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Примеры полей</w:t>
            </w:r>
          </w:p>
        </w:tc>
      </w:tr>
      <w:tr>
        <w:tc>
          <w:tcPr>
            <w:tcW w:type="dxa" w:w="283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Идентификация объекта оплаты</w:t>
            </w:r>
          </w:p>
        </w:tc>
        <w:tc>
          <w:tcPr>
            <w:tcW w:type="dxa" w:w="623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crm_order_id / crm_deal_id, external_order_id, тип объекта, номер документа</w:t>
            </w:r>
          </w:p>
        </w:tc>
      </w:tr>
      <w:tr>
        <w:tc>
          <w:tcPr>
            <w:tcW w:type="dxa" w:w="283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Параметры оплаты</w:t>
            </w:r>
          </w:p>
        </w:tc>
        <w:tc>
          <w:tcPr>
            <w:tcW w:type="dxa" w:w="623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payment_id, payment_date, payment_amount, currency, payment_method, payment_status</w:t>
            </w:r>
          </w:p>
        </w:tc>
      </w:tr>
      <w:tr>
        <w:tc>
          <w:tcPr>
            <w:tcW w:type="dxa" w:w="283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Дополнительные признаки</w:t>
            </w:r>
          </w:p>
        </w:tc>
        <w:tc>
          <w:tcPr>
            <w:tcW w:type="dxa" w:w="623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частичная или полная оплата, transaction_id, номер чека или платёжного документа, комментарий, источник оплаты</w:t>
            </w:r>
          </w:p>
        </w:tc>
      </w:tr>
      <w:tr>
        <w:tc>
          <w:tcPr>
            <w:tcW w:type="dxa" w:w="283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Служебные данные синхронизации</w:t>
            </w:r>
          </w:p>
        </w:tc>
        <w:tc>
          <w:tcPr>
            <w:tcW w:type="dxa" w:w="623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дата обработки, sync_status, текст ошибки или предупреждения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6. Обязательные и рекомендуемые поля</w:t>
      </w:r>
    </w:p>
    <w:p>
      <w:r>
        <w:rPr>
          <w:b/>
          <w:sz w:val="22"/>
        </w:rPr>
        <w:t>Обязательные поля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7FAFC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Поле</w:t>
            </w:r>
          </w:p>
        </w:tc>
        <w:tc>
          <w:tcPr>
            <w:tcW w:type="dxa" w:w="4873"/>
            <w:shd w:fill="F7FAFC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Назначение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entity_type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Тип оплачиваемого объекта: аренда, покупка, заказ и т.п.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crm_entity_id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Идентификатор сущности в Битрикс24.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external_order_id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Связанный внешний ID документа в 1С.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payment_amount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Сумма поступившей оплаты.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payment_date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Дата и время оплаты.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payment_status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Статус: оплачено, частично оплачено, возврат, отмена и т.п.</w:t>
            </w:r>
          </w:p>
        </w:tc>
      </w:tr>
    </w:tbl>
    <w:p>
      <w:r>
        <w:rPr>
          <w:b/>
          <w:sz w:val="22"/>
        </w:rPr>
        <w:t>Желательные поля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7FAFC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Поле</w:t>
            </w:r>
          </w:p>
        </w:tc>
        <w:tc>
          <w:tcPr>
            <w:tcW w:type="dxa" w:w="4873"/>
            <w:shd w:fill="F7FAFC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Назначение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payment_id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Внутренний идентификатор операции оплаты.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payment_method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Способ оплаты: наличные, карта, эквайринг, перевод и т.д.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transaction_id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Идентификатор транзакции платёжного шлюза.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document_number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Номер чека, ПКО, платёжного поручения или иного документа.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paid_total / debt_rest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Накопительный итог оплачено и остаток задолженности.</w:t>
            </w:r>
          </w:p>
        </w:tc>
      </w:tr>
      <w:tr>
        <w:tc>
          <w:tcPr>
            <w:tcW w:type="dxa" w:w="2665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comment / source</w:t>
            </w:r>
          </w:p>
        </w:tc>
        <w:tc>
          <w:tcPr>
            <w:tcW w:type="dxa" w:w="6406"/>
            <w:tcBorders>
              <w:left w:val="single" w:sz="4" w:color="C9D4E0"/>
              <w:top w:val="single" w:sz="4" w:color="C9D4E0"/>
              <w:right w:val="single" w:sz="4" w:color="C9D4E0"/>
              <w:bottom w:val="single" w:sz="4" w:color="C9D4E0"/>
            </w:tcBorders>
          </w:tcPr>
          <w:p>
            <w:r>
              <w:t>Комментарий к платёжному событию и источник поступления.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7. Ожидаемый ответ принимающей системы</w:t>
      </w:r>
    </w:p>
    <w:p>
      <w:pPr>
        <w:spacing w:after="80" w:line="276" w:lineRule="auto"/>
      </w:pPr>
      <w:r>
        <w:t>После обработки события оплаты принимающая сторона должна вернуть технический и бизнес-результат синхронизации.</w:t>
      </w:r>
    </w:p>
    <w:p>
      <w:pPr>
        <w:pStyle w:val="ListBullet"/>
        <w:spacing w:after="40" w:line="264" w:lineRule="auto"/>
      </w:pPr>
      <w:r>
        <w:t>success — успешность обработки;</w:t>
      </w:r>
    </w:p>
    <w:p>
      <w:pPr>
        <w:pStyle w:val="ListBullet"/>
        <w:spacing w:after="40" w:line="264" w:lineRule="auto"/>
      </w:pPr>
      <w:r>
        <w:t>message — текст результата или описание ошибки;</w:t>
      </w:r>
    </w:p>
    <w:p>
      <w:pPr>
        <w:pStyle w:val="ListBullet"/>
        <w:spacing w:after="40" w:line="264" w:lineRule="auto"/>
      </w:pPr>
      <w:r>
        <w:t>sync_status — статус синхронизации;</w:t>
      </w:r>
    </w:p>
    <w:p>
      <w:pPr>
        <w:pStyle w:val="ListBullet"/>
        <w:spacing w:after="40" w:line="264" w:lineRule="auto"/>
      </w:pPr>
      <w:r>
        <w:t>external_payment_id — внешний ID платежа в принимающей системе;</w:t>
      </w:r>
    </w:p>
    <w:p>
      <w:pPr>
        <w:pStyle w:val="ListBullet"/>
        <w:spacing w:after="40" w:line="264" w:lineRule="auto"/>
      </w:pPr>
      <w:r>
        <w:t>updated_entity_status — итоговый статус связанной сделки, заказа или аренды.</w:t>
      </w:r>
    </w:p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8. Что меняется в Битрикс24 после получения факта оплаты</w:t>
      </w:r>
    </w:p>
    <w:p>
      <w:pPr>
        <w:pStyle w:val="ListBullet"/>
        <w:spacing w:after="40" w:line="264" w:lineRule="auto"/>
      </w:pPr>
      <w:r>
        <w:t>в карточке сделки или аренды проставляется признак оплаты;</w:t>
      </w:r>
    </w:p>
    <w:p>
      <w:pPr>
        <w:pStyle w:val="ListBullet"/>
        <w:spacing w:after="40" w:line="264" w:lineRule="auto"/>
      </w:pPr>
      <w:r>
        <w:t>записываются сумма и дата платежа;</w:t>
      </w:r>
    </w:p>
    <w:p>
      <w:pPr>
        <w:pStyle w:val="ListBullet"/>
        <w:spacing w:after="40" w:line="264" w:lineRule="auto"/>
      </w:pPr>
      <w:r>
        <w:t>обновляется стадия или статус сущности;</w:t>
      </w:r>
    </w:p>
    <w:p>
      <w:pPr>
        <w:pStyle w:val="ListBullet"/>
        <w:spacing w:after="40" w:line="264" w:lineRule="auto"/>
      </w:pPr>
      <w:r>
        <w:t>сохраняются номер платёжного документа и ID транзакции, если они передаются;</w:t>
      </w:r>
    </w:p>
    <w:p>
      <w:pPr>
        <w:pStyle w:val="ListBullet"/>
        <w:spacing w:after="40" w:line="264" w:lineRule="auto"/>
      </w:pPr>
      <w:r>
        <w:t>при необходимости запускаются следующие действия: активация аренды, уведомление менеджера, выдача доступа, постановка задач.</w:t>
      </w:r>
    </w:p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9. Отличие от предыдущих сценариев</w:t>
      </w:r>
    </w:p>
    <w:p>
      <w:pPr>
        <w:spacing w:after="80" w:line="276" w:lineRule="auto"/>
      </w:pPr>
      <w:r>
        <w:t>В отличие от сценариев «Полноценный заказ», «Быстрая аренда» и «Быстрая покупка», блок «Факт оплаты» не создаёт новый первичный объект. Он только дополняет уже существующую сущность подтверждённым платёжным событием и изменяет её финансовое состояние.</w:t>
      </w:r>
    </w:p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10. Формулировка для технического задания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C"/>
            <w:tcBorders>
              <w:left w:val="single" w:sz="4" w:color="DCE6F1"/>
              <w:top w:val="single" w:sz="4" w:color="DCE6F1"/>
              <w:right w:val="single" w:sz="4" w:color="DCE6F1"/>
              <w:bottom w:val="single" w:sz="4" w:color="DCE6F1"/>
            </w:tcBorders>
          </w:tcPr>
          <w:p>
            <w:r>
              <w:t>«Факт оплаты» — это сценарий обмена между Битрикс24 и 1С, при котором синхронизируется информация о поступившей оплате по ранее созданному заказу, аренде или покупке. В рамках обмена передаются идентификаторы оплачиваемого объекта, сумма, дата, способ и статус оплаты. На стороне принимающей системы обновляются платёжные реквизиты, статус документа и связанные бизнес-процессы.»</w:t>
            </w:r>
          </w:p>
        </w:tc>
      </w:tr>
    </w:tbl>
    <w:p>
      <w:pPr>
        <w:spacing w:before="200" w:after="80"/>
      </w:pPr>
      <w:r>
        <w:rPr>
          <w:rFonts w:ascii="Arial" w:hAnsi="Arial" w:eastAsia="Arial"/>
          <w:b/>
          <w:color w:val="1F4E79"/>
          <w:sz w:val="26"/>
        </w:rPr>
        <w:t>11. Краткое определение</w:t>
      </w:r>
    </w:p>
    <w:p>
      <w:pPr>
        <w:spacing w:after="80" w:line="276" w:lineRule="auto"/>
      </w:pPr>
      <w:r>
        <w:t>Факт оплаты — это синхронизация события «деньги получены» по уже существующей сущности.</w:t>
      </w:r>
    </w:p>
    <w:p>
      <w:pPr>
        <w:pStyle w:val="Heading1"/>
        <w:spacing w:before="280" w:after="160"/>
      </w:pPr>
      <w:r>
        <w:rPr>
          <w:rFonts w:ascii="Arial" w:hAnsi="Arial" w:eastAsia="Arial"/>
          <w:b/>
          <w:color w:val="1F4E79"/>
          <w:sz w:val="34"/>
        </w:rPr>
        <w:t>12. Уточнение по блоку «Поля для отправки / получения»</w:t>
      </w:r>
    </w:p>
    <w:p>
      <w:pPr>
        <w:spacing w:after="160" w:line="269" w:lineRule="auto"/>
      </w:pPr>
      <w:r>
        <w:rPr>
          <w:rFonts w:ascii="Arial" w:hAnsi="Arial" w:eastAsia="Arial"/>
          <w:i/>
          <w:color w:val="595959"/>
          <w:sz w:val="21"/>
        </w:rPr>
        <w:t>Ниже собран нормализованный перечень реквизитов по нижнему блоку схемы. Для сценария оплаты особенно важно отделять идентификаторы оплачиваемого объекта от собственно параметров платежа и от ответных служебных статусов.</w:t>
      </w:r>
    </w:p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Отправка в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entity_type, crm_entity_id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Тип оплачиваемого объекта и его идентификатор в Битрикс24.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external_order_id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Внешний ID связанного заказа / аренды / покупки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payment_id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Внутренний идентификатор события оплаты или операции.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payment_date, payment_amount, currency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Дата, сумма и валюта поступления денежных средств.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payment_method, payment_status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Способ оплаты и статус: оплачено, частично оплачено, возврат и т.п.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transaction_id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транзакции платежного шлюза или эквайринга.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document_number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Номер чека, ПКО, платежного поручения или другого подтверждающего документа.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paid_total, debt_rest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Накопительный итог оплачено и остаток задолженности после операции.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source, comment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Источник оплаты и поясняющий комментарий.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Получение из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success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Признак успешной обработки события оплаты.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message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Результат обработки либо описание ошибки.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external_payment_id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платежа в принимающей системе.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updated_entity_status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Итоговый статус связанной аренды, заказа или покупки после учета оплаты.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payment_status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Нормализованный статус оплаты после синхронизации.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paid_total, debt_rest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Подтвержденный итог оплачено и остаток долга после пересчета.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sync_status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Служебный статус обмена и повторной синхронизации.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processed_at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Метка времени обработки платежного события.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Факт оплаты — описание сценария обмена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