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29/01/2026, 13:58:14</w:t>
      </w:r>
    </w:p>
    <w:p>
      <w:pPr>
        <w:pStyle w:val="Heading1"/>
        <w:jc w:val="left"/>
      </w:pPr>
      <w:r>
        <w:t xml:space="preserve">1- Introdução</w:t>
      </w:r>
    </w:p>
    <w:p>
      <w:pPr>
        <w:spacing w:after="160"/>
      </w:pPr>
      <w: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</w:t>
      </w:r>
    </w:p>
    <w:p>
      <w:pPr>
        <w:spacing w:after="160"/>
      </w:pPr>
      <w:r>
        <w:t xml:space="preserve">Este relatório contém o resultado da avaliação dos diversos itens do programa de PLD/FTP das instituições ABC (CNPJ: 46.546.546/5489-49).</w:t>
      </w:r>
    </w:p>
    <w:p>
      <w:pPr>
        <w:spacing w:after="160"/>
      </w:pPr>
      <w:r>
        <w:t xml:space="preserve">Para fins de elaboração deste relatório, Instituição será doravante adotado para designar ambas as instituições.</w:t>
      </w:r>
    </w:p>
    <w:p>
      <w:pPr>
        <w:spacing w:after="160"/>
      </w:pPr>
      <w:r>
        <w:t xml:space="preserve"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>
      <w:pPr>
        <w:spacing w:after="160"/>
      </w:pPr>
      <w:r>
        <w:t xml:space="preserve">A avaliação considerou o programa de PLD/FTP vigente em 29/01/2026.</w:t>
      </w:r>
    </w:p>
    <w:p>
      <w:pPr>
        <w:pStyle w:val="Heading1"/>
        <w:jc w:val="left"/>
      </w:pPr>
      <w:r>
        <w:t xml:space="preserve">2- Metodologia de Avaliação</w:t>
      </w:r>
    </w:p>
    <w:p>
      <w:pPr>
        <w:spacing w:after="120"/>
      </w:pPr>
      <w:r>
        <w:t xml:space="preserve">A metodologia de avaliação consistiu na:</w:t>
      </w:r>
    </w:p>
    <w:p>
      <w:pPr>
        <w:pStyle w:val="ListParagraph"/>
        <w:numPr>
          <w:ilvl w:val="0"/>
          <w:numId w:val="1"/>
        </w:numPr>
      </w:pPr>
      <w:r>
        <w:t xml:space="preserve">verificação da existência, formalização, conteúdo, atualização e, quando for o caso, a divulgação dos documentos exigidos expressamente na Circular BCB nº 3.978/20:</w:t>
      </w:r>
    </w:p>
    <w:p>
      <w:pPr>
        <w:pStyle w:val="ListParagraph"/>
        <w:numPr>
          <w:ilvl w:val="1"/>
          <w:numId w:val="1"/>
        </w:numPr>
      </w:pPr>
      <w:r>
        <w:t xml:space="preserve">Política de PLD/FTP;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Conheça seu Cliente;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de Monitoramento, Seleção, Análise e Comunicação de Operações Suspeitas (Procedimentos MSAC);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Funcionário;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Parceiro;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Prestador de Serviço Terceirizado;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Interna de Risco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Plano de Ação para correção das deficiências identificadas no 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Relatório de Acompanhamento do Plano de Ação;</w:t>
      </w:r>
    </w:p>
    <w:p>
      <w:pPr>
        <w:pStyle w:val="ListParagraph"/>
        <w:numPr>
          <w:ilvl w:val="0"/>
          <w:numId w:val="1"/>
        </w:numPr>
      </w:pPr>
      <w:r>
        <w:t xml:space="preserve">avaliação da estrutura e dos procedimentos de governança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 programa de treinamento em PLD/FTP e das ações de promoção da cultura organizacional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MSAC, incluindo a adequação da área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relacionados ao cumprimento das disposições da Lei nº 13.810/19, regulamentados pela Resolução BCB nº 44/20 e Instrução Normativa BCB nº 262/22;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antifraude;</w:t>
      </w:r>
    </w:p>
    <w:p>
      <w:pPr>
        <w:pStyle w:val="ListParagraph"/>
        <w:numPr>
          <w:ilvl w:val="0"/>
          <w:numId w:val="1"/>
        </w:numPr>
      </w:pPr>
      <w:r>
        <w:t xml:space="preserve">avaliação dos mecanismos de acompanhamento e de controle de que trata o Capítulo X da Circular BCB nº 3.978/20, incluindo auditoria interna;</w:t>
      </w:r>
    </w:p>
    <w:p>
      <w:pPr>
        <w:pStyle w:val="ListParagraph"/>
        <w:numPr>
          <w:ilvl w:val="0"/>
          <w:numId w:val="1"/>
        </w:numPr>
      </w:pPr>
      <w: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>
      <w:pPr>
        <w:spacing w:before="120" w:after="80"/>
      </w:pPr>
      <w:r>
        <w:t xml:space="preserve">Os itens avaliados do programa de PLD/FTP da Instituição foram:</w:t>
      </w:r>
    </w:p>
    <w:p>
      <w:pPr>
        <w:pStyle w:val="ListParagraph"/>
        <w:numPr>
          <w:ilvl w:val="0"/>
          <w:numId w:val="1"/>
        </w:numPr>
      </w:pPr>
      <w:r>
        <w:t xml:space="preserve">1. Política (PI)</w:t>
      </w:r>
    </w:p>
    <w:p>
      <w:pPr>
        <w:spacing w:before="160" w:after="120"/>
      </w:pPr>
      <w:r>
        <w:t xml:space="preserve">A descrição detalhada da avaliação de cada item, incluindo os testes realizados, consta no item EXECUÇÃO.</w:t>
      </w:r>
    </w:p>
    <w:p>
      <w:pPr>
        <w:spacing w:after="120"/>
      </w:pPr>
      <w:r>
        <w:t xml:space="preserve">Como resultado dessa avaliação, a deficiência identificada recebeu um grau de criticidade definido conforme tabela abaixo.</w:t>
      </w:r>
    </w:p>
    <w:p>
      <w:pPr>
        <w:pStyle w:val="Heading1"/>
        <w:jc w:val="center"/>
      </w:pPr>
      <w:r>
        <w:t xml:space="preserve">GRAU DE CRITICIDADE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comprometer de maneira significativa a efetividade do controle de PLD/FTP associado.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corresponder a inobservância de boa prática de PLD/FTP ou quando a deficiência comprometer parcialmente a efetividade do controle de PLD/FTP associado.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não compromete a efetividade do controle de PLD/FTP associado.</w:t>
            </w:r>
          </w:p>
        </w:tc>
      </w:tr>
    </w:tbl>
    <w:p>
      <w:pPr>
        <w:spacing w:before="160" w:after="120"/>
      </w:pPr>
      <w:r>
        <w:t xml:space="preserve">O resultado da avaliação de efetividade resultará na atribuição de um dos conceitos, mostrados a seguir, ao programa de PLD/FTP da Instituição.</w:t>
      </w:r>
    </w:p>
    <w:p>
      <w:pPr>
        <w:pStyle w:val="Heading1"/>
        <w:jc w:val="center"/>
      </w:pPr>
      <w:r>
        <w:t xml:space="preserve">CRITÉRIOS DE AVALIAÇÃO DE EFETIVIDADE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PARCIALMENTE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POUCO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p>
      <w:pPr>
        <w:pStyle w:val="Heading1"/>
        <w:jc w:val="left"/>
      </w:pPr>
      <w:r>
        <w:t xml:space="preserve">3- Qualificação do Avaliador</w:t>
      </w:r>
    </w:p>
    <w:p>
      <w:pPr>
        <w:spacing w:after="160"/>
      </w:pPr>
      <w:r>
        <w:t xml:space="preserve">Téncico Responsável</w:t>
      </w:r>
    </w:p>
    <w:p>
      <w:pPr>
        <w:pStyle w:val="Heading1"/>
        <w:jc w:val="left"/>
      </w:pPr>
      <w:r>
        <w:t xml:space="preserve">4- Execução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4.1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-</w:t>
      </w:r>
    </w:p>
    <w:p>
      <w:pPr>
        <w:pStyle w:val="Heading3"/>
      </w:pPr>
      <w:r>
        <w:t xml:space="preserve">4.1.1 Apontamentos</w:t>
      </w:r>
    </w:p>
    <w:p>
      <w:pPr>
        <w:spacing w:after="160"/>
      </w:pPr>
      <w:r>
        <w:t xml:space="preserve">Nenhuma deficiência identificada.</w:t>
      </w:r>
    </w:p>
    <w:p>
      <w:pPr>
        <w:spacing w:after="200"/>
      </w:pPr>
    </w:p>
    <w:p>
      <w:pPr>
        <w:pStyle w:val="Heading1"/>
        <w:jc w:val="left"/>
      </w:pPr>
      <w:r>
        <w:t xml:space="preserve">5- CONCLUSÃO</w:t>
      </w:r>
    </w:p>
    <w:p>
      <w:pPr>
        <w:spacing w:after="120"/>
      </w:pPr>
      <w:r>
        <w:t xml:space="preserve">A tabela abaixo mostra a relação de deficiências e respectiva criticidade identificadas como resultado da avaliação dos diversos itens do Programa de PLD/FTP da Instituição.</w:t>
      </w:r>
    </w:p>
    <w:tbl>
      <w:tblPr>
        <w:tblW w:type="dxa" w:w="936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94A3B8" w:sz="8"/>
          <w:insideV w:val="single" w:color="94A3B8" w:sz="8"/>
        </w:tblBorders>
        <w:tblLayout w:type="fixed"/>
      </w:tblPr>
      <w:tblGrid>
        <w:gridCol w:w="5200"/>
        <w:gridCol w:w="1040"/>
        <w:gridCol w:w="1040"/>
        <w:gridCol w:w="1040"/>
        <w:gridCol w:w="1040"/>
      </w:tblGrid>
      <w:tr>
        <w:tc>
          <w:tcPr>
            <w:tcW w:type="dxa" w:w="52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1040"/>
            <w:shd w:fill="F1F5F9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5200"/>
          </w:tcPr>
          <w:p>
            <w:r>
              <w:t xml:space="preserve">TOTAL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0</w:t>
            </w:r>
          </w:p>
        </w:tc>
      </w:tr>
    </w:tbl>
    <w:p>
      <w:pPr>
        <w:spacing w:after="200"/>
      </w:pPr>
    </w:p>
    <w:p>
      <w:pPr>
        <w:pStyle w:val="Heading1"/>
        <w:jc w:val="left"/>
      </w:pPr>
      <w:r>
        <w:t xml:space="preserve">6- ANEXO EVIDÊNCIAS</w:t>
      </w:r>
    </w:p>
    <w:p>
      <w:pPr>
        <w:spacing w:after="120"/>
      </w:pPr>
      <w:r>
        <w:t xml:space="preserve">A tabela abaixo apresenta os itens avaliados e todos os arquivos enviados (norma e demais anexos) relacionados às questões.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3600"/>
        <w:gridCol w:w="5760"/>
      </w:tblGrid>
      <w:tr>
        <w:tc>
          <w:tcPr>
            <w:tcW w:type="dxa" w:w="36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5760"/>
            <w:shd w:fill="F1F5F9" w:color="auto" w:val="clear"/>
          </w:tcPr>
          <w:p>
            <w:r>
              <w:rPr>
                <w:b/>
                <w:bCs/>
              </w:rPr>
              <w:t xml:space="preserve">Arquivos (nome)</w:t>
            </w:r>
          </w:p>
        </w:tc>
      </w:tr>
      <w:tr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4.1 Política (PI)</w:t>
            </w:r>
          </w:p>
        </w:tc>
        <w:tc>
          <w:tcPr>
            <w:tcW w:type="dxa" w:w="57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hyperlink w:history="1" r:id="rId48cwjp6ryhmytevtrv-_a">
              <w:r>
                <w:rPr>
                  <w:rStyle w:val="Hyperlink"/>
                  <w:color w:val="0563C1"/>
                  <w:u w:val="single"/>
                </w:rPr>
                <w:t xml:space="preserve">programa_de_empregabilidade (2).pdf</w:t>
              </w:r>
            </w:hyperlink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8cwjp6ryhmytevtrv-_a" Type="http://schemas.openxmlformats.org/officeDocument/2006/relationships/hyperlink" Target="http://localhost:3001/uploads/question_cmkzp5f6t001du20klmas8nxi/1769705893128-596749979.pdf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2026-01-29T16:58:14.175Z</dcterms:created>
  <dcterms:modified xsi:type="dcterms:W3CDTF">2026-01-29T16:58:14.175Z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