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58" w:rsidRDefault="000C06DC" w:rsidP="000C06DC">
      <w:pPr>
        <w:pStyle w:val="Title"/>
      </w:pPr>
      <w:r>
        <w:t>Ademco/Honeywell Vista ICM (Internet Connection Module)</w:t>
      </w:r>
    </w:p>
    <w:p w:rsidR="000C06DC" w:rsidRDefault="000C06DC">
      <w:r>
        <w:t>The following is based on a Vista IC</w:t>
      </w:r>
      <w:r w:rsidR="008F6E1F">
        <w:t>M connected to a Vista 20P unit running “</w:t>
      </w:r>
      <w:r w:rsidR="008F6E1F" w:rsidRPr="008F6E1F">
        <w:rPr>
          <w:rStyle w:val="CodeChar"/>
        </w:rPr>
        <w:t>in2 fusion image_2.2.3 - Mon Jun 4 14:18:12 MDT 2007</w:t>
      </w:r>
      <w:r w:rsidR="008F6E1F">
        <w:t>” and may contain factual errors</w:t>
      </w:r>
      <w:r w:rsidR="00092FDF">
        <w:t xml:space="preserve"> and pure guesswork</w:t>
      </w:r>
      <w:r w:rsidR="008F6E1F">
        <w:t>.</w:t>
      </w:r>
    </w:p>
    <w:p w:rsidR="000C06DC" w:rsidRDefault="000C06DC" w:rsidP="000C06DC">
      <w:pPr>
        <w:pStyle w:val="Heading1"/>
      </w:pPr>
      <w:r>
        <w:t>Operating System and Software</w:t>
      </w:r>
    </w:p>
    <w:p w:rsidR="000C06DC" w:rsidRDefault="000C06DC" w:rsidP="000C06DC">
      <w:r>
        <w:t>The device operating system is uClinux (</w:t>
      </w:r>
      <w:hyperlink r:id="rId5" w:history="1">
        <w:r w:rsidRPr="00271A88">
          <w:rPr>
            <w:rStyle w:val="Hyperlink"/>
          </w:rPr>
          <w:t>http://www.uclinux.org</w:t>
        </w:r>
      </w:hyperlink>
      <w:r>
        <w:t>).</w:t>
      </w:r>
    </w:p>
    <w:p w:rsidR="000C06DC" w:rsidRDefault="000C06DC" w:rsidP="000C06DC">
      <w:r>
        <w:t>The web server is boa (</w:t>
      </w:r>
      <w:hyperlink r:id="rId6" w:history="1">
        <w:r w:rsidRPr="00271A88">
          <w:rPr>
            <w:rStyle w:val="Hyperlink"/>
          </w:rPr>
          <w:t>www.boa.org</w:t>
        </w:r>
      </w:hyperlink>
      <w:r>
        <w:t>).</w:t>
      </w:r>
    </w:p>
    <w:p w:rsidR="000C06DC" w:rsidRDefault="000C06DC" w:rsidP="000C06DC">
      <w:r>
        <w:t xml:space="preserve">Script aliases can be viewed in the </w:t>
      </w:r>
      <w:r w:rsidRPr="00BD2B3B">
        <w:rPr>
          <w:rStyle w:val="CodeChar"/>
        </w:rPr>
        <w:t>/etc/boa.conf</w:t>
      </w:r>
      <w:r>
        <w:t xml:space="preserve"> file.</w:t>
      </w:r>
    </w:p>
    <w:p w:rsidR="00FA3283" w:rsidRPr="000C06DC" w:rsidRDefault="00FA3283" w:rsidP="000C06DC">
      <w:r>
        <w:t xml:space="preserve">The main application running communications between the ECP bus, devices, and Ethernet is named Fusion. It would seem that it provides a scripting runtime that is relatively straightforward and should provide a nice clean way to hack the behavior of the device. Sample files are located in the </w:t>
      </w:r>
      <w:r w:rsidRPr="00BD2B3B">
        <w:rPr>
          <w:rStyle w:val="CodeChar"/>
        </w:rPr>
        <w:t>/var/fusion/devices</w:t>
      </w:r>
      <w:r>
        <w:t xml:space="preserve"> folder.</w:t>
      </w:r>
    </w:p>
    <w:p w:rsidR="008F6E1F" w:rsidRDefault="008F6E1F" w:rsidP="008F6E1F">
      <w:pPr>
        <w:pStyle w:val="Heading1"/>
      </w:pPr>
      <w:r>
        <w:t>Network Ports</w:t>
      </w:r>
    </w:p>
    <w:tbl>
      <w:tblPr>
        <w:tblStyle w:val="TableStyle"/>
        <w:tblW w:w="0" w:type="auto"/>
        <w:tblInd w:w="108" w:type="dxa"/>
        <w:tblLook w:val="04A0"/>
      </w:tblPr>
      <w:tblGrid>
        <w:gridCol w:w="1512"/>
        <w:gridCol w:w="2070"/>
        <w:gridCol w:w="5688"/>
      </w:tblGrid>
      <w:tr w:rsidR="008F6E1F" w:rsidTr="00092FDF">
        <w:trPr>
          <w:cnfStyle w:val="100000000000"/>
        </w:trPr>
        <w:tc>
          <w:tcPr>
            <w:cnfStyle w:val="001000000000"/>
            <w:tcW w:w="15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F6E1F" w:rsidRDefault="008F6E1F" w:rsidP="00202240">
            <w:r>
              <w:t>Port</w:t>
            </w:r>
          </w:p>
        </w:tc>
        <w:tc>
          <w:tcPr>
            <w:tcW w:w="2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F6E1F" w:rsidRDefault="008F6E1F" w:rsidP="00202240">
            <w:pPr>
              <w:cnfStyle w:val="100000000000"/>
            </w:pPr>
            <w:r>
              <w:t>Protocol</w:t>
            </w:r>
          </w:p>
        </w:tc>
        <w:tc>
          <w:tcPr>
            <w:tcW w:w="56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F6E1F" w:rsidRDefault="008F6E1F" w:rsidP="00202240">
            <w:pPr>
              <w:cnfStyle w:val="100000000000"/>
            </w:pPr>
            <w:r>
              <w:t>Description</w:t>
            </w:r>
          </w:p>
        </w:tc>
      </w:tr>
      <w:tr w:rsidR="008F6E1F" w:rsidTr="00092FDF">
        <w:trPr>
          <w:cnfStyle w:val="000000100000"/>
        </w:trPr>
        <w:tc>
          <w:tcPr>
            <w:cnfStyle w:val="001000000000"/>
            <w:tcW w:w="1512" w:type="dxa"/>
            <w:tcBorders>
              <w:right w:val="none" w:sz="0" w:space="0" w:color="auto"/>
            </w:tcBorders>
          </w:tcPr>
          <w:p w:rsidR="008F6E1F" w:rsidRDefault="008F6E1F" w:rsidP="00202240">
            <w:r>
              <w:t>TCP 23</w:t>
            </w:r>
          </w:p>
        </w:tc>
        <w:tc>
          <w:tcPr>
            <w:tcW w:w="2070" w:type="dxa"/>
            <w:tcBorders>
              <w:left w:val="none" w:sz="0" w:space="0" w:color="auto"/>
              <w:right w:val="none" w:sz="0" w:space="0" w:color="auto"/>
            </w:tcBorders>
          </w:tcPr>
          <w:p w:rsidR="008F6E1F" w:rsidRDefault="008F6E1F" w:rsidP="00202240">
            <w:pPr>
              <w:cnfStyle w:val="000000100000"/>
            </w:pPr>
            <w:r>
              <w:t>Telnet</w:t>
            </w:r>
          </w:p>
        </w:tc>
        <w:tc>
          <w:tcPr>
            <w:tcW w:w="5688" w:type="dxa"/>
            <w:tcBorders>
              <w:left w:val="none" w:sz="0" w:space="0" w:color="auto"/>
            </w:tcBorders>
          </w:tcPr>
          <w:p w:rsidR="008F6E1F" w:rsidRDefault="008F6E1F" w:rsidP="00202240">
            <w:pPr>
              <w:cnfStyle w:val="000000100000"/>
            </w:pPr>
            <w:r>
              <w:t>Provides Telnet access to the device.</w:t>
            </w:r>
          </w:p>
        </w:tc>
      </w:tr>
      <w:tr w:rsidR="008F6E1F" w:rsidTr="00092FDF">
        <w:trPr>
          <w:cnfStyle w:val="000000010000"/>
        </w:trPr>
        <w:tc>
          <w:tcPr>
            <w:cnfStyle w:val="001000000000"/>
            <w:tcW w:w="1512" w:type="dxa"/>
            <w:tcBorders>
              <w:right w:val="none" w:sz="0" w:space="0" w:color="auto"/>
            </w:tcBorders>
          </w:tcPr>
          <w:p w:rsidR="008F6E1F" w:rsidRDefault="008F6E1F" w:rsidP="00202240">
            <w:r>
              <w:t>TCP 80</w:t>
            </w:r>
          </w:p>
        </w:tc>
        <w:tc>
          <w:tcPr>
            <w:tcW w:w="2070" w:type="dxa"/>
            <w:tcBorders>
              <w:left w:val="none" w:sz="0" w:space="0" w:color="auto"/>
              <w:right w:val="none" w:sz="0" w:space="0" w:color="auto"/>
            </w:tcBorders>
          </w:tcPr>
          <w:p w:rsidR="008F6E1F" w:rsidRDefault="008F6E1F" w:rsidP="00202240">
            <w:pPr>
              <w:cnfStyle w:val="000000010000"/>
            </w:pPr>
            <w:r>
              <w:t>HTTP</w:t>
            </w:r>
          </w:p>
        </w:tc>
        <w:tc>
          <w:tcPr>
            <w:tcW w:w="5688" w:type="dxa"/>
            <w:tcBorders>
              <w:left w:val="none" w:sz="0" w:space="0" w:color="auto"/>
            </w:tcBorders>
          </w:tcPr>
          <w:p w:rsidR="008F6E1F" w:rsidRDefault="008F6E1F" w:rsidP="00202240">
            <w:pPr>
              <w:cnfStyle w:val="000000010000"/>
            </w:pPr>
            <w:r>
              <w:t>Provides web browser access.</w:t>
            </w:r>
          </w:p>
        </w:tc>
      </w:tr>
      <w:tr w:rsidR="008F6E1F" w:rsidTr="00092FDF">
        <w:trPr>
          <w:cnfStyle w:val="000000100000"/>
        </w:trPr>
        <w:tc>
          <w:tcPr>
            <w:cnfStyle w:val="001000000000"/>
            <w:tcW w:w="1512" w:type="dxa"/>
            <w:tcBorders>
              <w:right w:val="none" w:sz="0" w:space="0" w:color="auto"/>
            </w:tcBorders>
          </w:tcPr>
          <w:p w:rsidR="008F6E1F" w:rsidRDefault="008F6E1F" w:rsidP="00202240">
            <w:r>
              <w:t>UDP 3947</w:t>
            </w:r>
          </w:p>
        </w:tc>
        <w:tc>
          <w:tcPr>
            <w:tcW w:w="2070" w:type="dxa"/>
            <w:tcBorders>
              <w:left w:val="none" w:sz="0" w:space="0" w:color="auto"/>
              <w:right w:val="none" w:sz="0" w:space="0" w:color="auto"/>
            </w:tcBorders>
          </w:tcPr>
          <w:p w:rsidR="008F6E1F" w:rsidRDefault="008F6E1F" w:rsidP="00202240">
            <w:pPr>
              <w:cnfStyle w:val="000000100000"/>
            </w:pPr>
            <w:r>
              <w:t>UDP Datagrams</w:t>
            </w:r>
          </w:p>
        </w:tc>
        <w:tc>
          <w:tcPr>
            <w:tcW w:w="5688" w:type="dxa"/>
            <w:tcBorders>
              <w:left w:val="none" w:sz="0" w:space="0" w:color="auto"/>
            </w:tcBorders>
          </w:tcPr>
          <w:p w:rsidR="008F6E1F" w:rsidRDefault="008F6E1F" w:rsidP="00202240">
            <w:pPr>
              <w:cnfStyle w:val="000000100000"/>
            </w:pPr>
            <w:r>
              <w:t>Broadcasts various system events and information.</w:t>
            </w:r>
          </w:p>
        </w:tc>
      </w:tr>
      <w:tr w:rsidR="008F6E1F" w:rsidTr="00092FDF">
        <w:trPr>
          <w:cnfStyle w:val="000000010000"/>
        </w:trPr>
        <w:tc>
          <w:tcPr>
            <w:cnfStyle w:val="001000000000"/>
            <w:tcW w:w="1512" w:type="dxa"/>
            <w:tcBorders>
              <w:right w:val="none" w:sz="0" w:space="0" w:color="auto"/>
            </w:tcBorders>
          </w:tcPr>
          <w:p w:rsidR="008F6E1F" w:rsidRDefault="008F6E1F" w:rsidP="00202240">
            <w:r>
              <w:t>TCP 50003</w:t>
            </w:r>
          </w:p>
        </w:tc>
        <w:tc>
          <w:tcPr>
            <w:tcW w:w="2070" w:type="dxa"/>
            <w:tcBorders>
              <w:left w:val="none" w:sz="0" w:space="0" w:color="auto"/>
              <w:right w:val="none" w:sz="0" w:space="0" w:color="auto"/>
            </w:tcBorders>
          </w:tcPr>
          <w:p w:rsidR="008F6E1F" w:rsidRDefault="008F6E1F" w:rsidP="00202240">
            <w:pPr>
              <w:cnfStyle w:val="000000010000"/>
            </w:pPr>
            <w:r>
              <w:t>Unknown/ASCII</w:t>
            </w:r>
          </w:p>
        </w:tc>
        <w:tc>
          <w:tcPr>
            <w:tcW w:w="5688" w:type="dxa"/>
            <w:tcBorders>
              <w:left w:val="none" w:sz="0" w:space="0" w:color="auto"/>
            </w:tcBorders>
          </w:tcPr>
          <w:p w:rsidR="008F6E1F" w:rsidRDefault="008F6E1F" w:rsidP="00202240">
            <w:pPr>
              <w:cnfStyle w:val="000000010000"/>
            </w:pPr>
            <w:r>
              <w:t>Provides a continuous stream of updates of text that is displayed on the alarm system’s display panel.</w:t>
            </w:r>
            <w:r w:rsidR="00D72F0C">
              <w:t xml:space="preserve"> Can be changed in advanced setup.</w:t>
            </w:r>
          </w:p>
        </w:tc>
      </w:tr>
    </w:tbl>
    <w:p w:rsidR="000C06DC" w:rsidRDefault="000C06DC" w:rsidP="000C06DC">
      <w:pPr>
        <w:pStyle w:val="Heading1"/>
      </w:pPr>
      <w:r>
        <w:t>Telnet Access</w:t>
      </w:r>
    </w:p>
    <w:p w:rsidR="000C06DC" w:rsidRDefault="000C06DC" w:rsidP="000C06DC">
      <w:r>
        <w:t xml:space="preserve">The </w:t>
      </w:r>
      <w:r w:rsidR="00FA3283">
        <w:t xml:space="preserve">device has a Telnet server running. There is only one user account, </w:t>
      </w:r>
      <w:r w:rsidR="00FA3283" w:rsidRPr="00BD2B3B">
        <w:rPr>
          <w:rStyle w:val="CodeChar"/>
        </w:rPr>
        <w:t>root</w:t>
      </w:r>
      <w:r w:rsidR="00FA3283">
        <w:t>, and the password is “</w:t>
      </w:r>
      <w:r w:rsidR="00FA3283" w:rsidRPr="00BD2B3B">
        <w:rPr>
          <w:rStyle w:val="CodeChar"/>
        </w:rPr>
        <w:t>42666263</w:t>
      </w:r>
      <w:r w:rsidR="00FA3283">
        <w:t>”.</w:t>
      </w:r>
    </w:p>
    <w:p w:rsidR="00FF593B" w:rsidRDefault="00FF593B" w:rsidP="00FF593B">
      <w:pPr>
        <w:pStyle w:val="Heading1"/>
      </w:pPr>
      <w:r>
        <w:t>Web Tools</w:t>
      </w:r>
    </w:p>
    <w:p w:rsidR="00661A29" w:rsidRDefault="00661A29" w:rsidP="00FF593B">
      <w:pPr>
        <w:pStyle w:val="Heading2"/>
      </w:pPr>
      <w:r>
        <w:t>Client Access</w:t>
      </w:r>
    </w:p>
    <w:p w:rsidR="00661A29" w:rsidRPr="00661A29" w:rsidRDefault="00661A29" w:rsidP="00661A29">
      <w:r>
        <w:t xml:space="preserve">Normal client access is available from a web browser from </w:t>
      </w:r>
      <w:hyperlink r:id="rId7" w:history="1">
        <w:r w:rsidRPr="00271A88">
          <w:rPr>
            <w:rStyle w:val="Hyperlink"/>
          </w:rPr>
          <w:t>http://myhome/setup</w:t>
        </w:r>
      </w:hyperlink>
      <w:r>
        <w:t xml:space="preserve"> or </w:t>
      </w:r>
      <w:hyperlink r:id="rId8" w:history="1">
        <w:r w:rsidRPr="00271A88">
          <w:rPr>
            <w:rStyle w:val="Hyperlink"/>
          </w:rPr>
          <w:t>http://1.2.3.4/setup</w:t>
        </w:r>
      </w:hyperlink>
      <w:r>
        <w:t xml:space="preserve">  where 1.2.3.4 is the IP address of the unit.</w:t>
      </w:r>
    </w:p>
    <w:p w:rsidR="00FF593B" w:rsidRDefault="00FF593B" w:rsidP="00FF593B">
      <w:pPr>
        <w:pStyle w:val="Heading2"/>
      </w:pPr>
      <w:r>
        <w:lastRenderedPageBreak/>
        <w:t>Configuration</w:t>
      </w:r>
    </w:p>
    <w:p w:rsidR="00FF593B" w:rsidRPr="00FF593B" w:rsidRDefault="00FF593B" w:rsidP="00FF593B">
      <w:r>
        <w:t xml:space="preserve">To access the device setup, open </w:t>
      </w:r>
      <w:hyperlink r:id="rId9" w:history="1">
        <w:r w:rsidRPr="00271A88">
          <w:rPr>
            <w:rStyle w:val="Hyperlink"/>
          </w:rPr>
          <w:t>http://myhome/setup</w:t>
        </w:r>
      </w:hyperlink>
      <w:r>
        <w:t xml:space="preserve"> or </w:t>
      </w:r>
      <w:hyperlink r:id="rId10" w:history="1">
        <w:r w:rsidRPr="00271A88">
          <w:rPr>
            <w:rStyle w:val="Hyperlink"/>
          </w:rPr>
          <w:t>http://1.2.3.4/setup</w:t>
        </w:r>
      </w:hyperlink>
      <w:r>
        <w:t xml:space="preserve"> from a web browser. The product documentation will provide additional details.</w:t>
      </w:r>
    </w:p>
    <w:p w:rsidR="00FF593B" w:rsidRDefault="00FF593B" w:rsidP="00FF593B">
      <w:pPr>
        <w:pStyle w:val="Heading2"/>
      </w:pPr>
      <w:r>
        <w:t>Debugging Utilities</w:t>
      </w:r>
    </w:p>
    <w:p w:rsidR="00FF593B" w:rsidRDefault="00FF593B" w:rsidP="000C06DC">
      <w:r>
        <w:t xml:space="preserve">The device provides a nice amount of debugging utilities directly over the web </w:t>
      </w:r>
      <w:r w:rsidR="007F6401">
        <w:t>interface</w:t>
      </w:r>
      <w:r>
        <w:t>.</w:t>
      </w:r>
      <w:r w:rsidR="007F6401">
        <w:t xml:space="preserve"> There are two particularly interesting pages: </w:t>
      </w:r>
      <w:hyperlink r:id="rId11" w:history="1">
        <w:r w:rsidR="007F6401" w:rsidRPr="00271A88">
          <w:rPr>
            <w:rStyle w:val="Hyperlink"/>
          </w:rPr>
          <w:t>http://myhome/debug</w:t>
        </w:r>
      </w:hyperlink>
      <w:r w:rsidR="007F6401">
        <w:t xml:space="preserve"> and </w:t>
      </w:r>
      <w:hyperlink r:id="rId12" w:history="1">
        <w:r w:rsidR="007F6401" w:rsidRPr="00271A88">
          <w:rPr>
            <w:rStyle w:val="Hyperlink"/>
          </w:rPr>
          <w:t>http://myhome/show_vars</w:t>
        </w:r>
      </w:hyperlink>
      <w:r w:rsidR="007F6401">
        <w:t xml:space="preserve">. You’ll also want to look at </w:t>
      </w:r>
      <w:hyperlink r:id="rId13" w:history="1">
        <w:r w:rsidR="007F6401" w:rsidRPr="00271A88">
          <w:rPr>
            <w:rStyle w:val="Hyperlink"/>
          </w:rPr>
          <w:t>http://myhome/debug_output</w:t>
        </w:r>
      </w:hyperlink>
      <w:r w:rsidR="007F6401">
        <w:t xml:space="preserve"> to see what options are available. </w:t>
      </w:r>
    </w:p>
    <w:p w:rsidR="008A74EB" w:rsidRDefault="008A74EB" w:rsidP="00601840">
      <w:pPr>
        <w:pStyle w:val="Heading1"/>
      </w:pPr>
      <w:r>
        <w:t>Tips</w:t>
      </w:r>
    </w:p>
    <w:p w:rsidR="008A74EB" w:rsidRDefault="008A74EB" w:rsidP="008A74EB">
      <w:pPr>
        <w:pStyle w:val="Heading2"/>
      </w:pPr>
      <w:r>
        <w:t>Backup Settings</w:t>
      </w:r>
    </w:p>
    <w:p w:rsidR="008A74EB" w:rsidRPr="008A74EB" w:rsidRDefault="008A74EB" w:rsidP="008A74EB">
      <w:r>
        <w:t>Before you access the device via Telnet or make any changes, make a backup of the settings</w:t>
      </w:r>
    </w:p>
    <w:p w:rsidR="00B53A11" w:rsidRDefault="00B53A11" w:rsidP="008A74EB">
      <w:pPr>
        <w:pStyle w:val="Heading2"/>
      </w:pPr>
      <w:r>
        <w:t>Update to Latest Firmware</w:t>
      </w:r>
    </w:p>
    <w:p w:rsidR="00B53A11" w:rsidRDefault="00B53A11" w:rsidP="00B53A11">
      <w:r>
        <w:t xml:space="preserve">Be sure to update to the latest firmware, currently 2.2.3. It also seems that the device definitions don’t get auto-updated and thus you may have an old version of the </w:t>
      </w:r>
      <w:r w:rsidRPr="00B53A11">
        <w:rPr>
          <w:rStyle w:val="CodeChar"/>
        </w:rPr>
        <w:t>honeywell_vista.dve</w:t>
      </w:r>
      <w:r>
        <w:t xml:space="preserve"> file active. If this is the case, you may be missing various commands/macros, such as the </w:t>
      </w:r>
      <w:r w:rsidRPr="00B53A11">
        <w:rPr>
          <w:rStyle w:val="CodeChar"/>
        </w:rPr>
        <w:t>Refresh</w:t>
      </w:r>
      <w:r>
        <w:t xml:space="preserve"> macro.</w:t>
      </w:r>
    </w:p>
    <w:p w:rsidR="00965AA4" w:rsidRPr="00B53A11" w:rsidRDefault="00965AA4" w:rsidP="00B53A11">
      <w:r>
        <w:t xml:space="preserve">One way to force an update of the device file is to make a copy of the latest available version in the </w:t>
      </w:r>
      <w:r w:rsidRPr="00965AA4">
        <w:rPr>
          <w:rStyle w:val="CodeChar"/>
        </w:rPr>
        <w:t>/var/fusion/devices</w:t>
      </w:r>
      <w:r>
        <w:t xml:space="preserve"> folder with a different name, and then go through the web setup to change the file used.</w:t>
      </w:r>
    </w:p>
    <w:p w:rsidR="00601840" w:rsidRDefault="00601840" w:rsidP="008A74EB">
      <w:pPr>
        <w:pStyle w:val="Heading2"/>
      </w:pPr>
      <w:r>
        <w:t>Security</w:t>
      </w:r>
    </w:p>
    <w:p w:rsidR="00601840" w:rsidRDefault="00601840" w:rsidP="000C06DC">
      <w:r>
        <w:t>As you’ve probably noticed, the device is wide open and doesn’t provide even HTTPS access. For this reason, it would probably be a good idea</w:t>
      </w:r>
      <w:r w:rsidR="008F6E1F">
        <w:t xml:space="preserve"> to</w:t>
      </w:r>
      <w:r>
        <w:t xml:space="preserve"> keep this device on a separate network by adding an extra network card into one of your computers instead of having it connected to your LAN.</w:t>
      </w:r>
    </w:p>
    <w:p w:rsidR="00923346" w:rsidRDefault="00923346" w:rsidP="00923346">
      <w:pPr>
        <w:pStyle w:val="Heading2"/>
      </w:pPr>
      <w:r>
        <w:t>Digging Deeper</w:t>
      </w:r>
    </w:p>
    <w:p w:rsidR="00923346" w:rsidRPr="00923346" w:rsidRDefault="00923346" w:rsidP="00923346">
      <w:r>
        <w:t>Try adding the “Network” device with “Web” or an IP camera to get additional packet types to be sent.</w:t>
      </w:r>
    </w:p>
    <w:p w:rsidR="00D956DD" w:rsidRDefault="00D956DD" w:rsidP="00D956DD">
      <w:pPr>
        <w:pStyle w:val="Heading1"/>
      </w:pPr>
      <w:r>
        <w:t>HTTP Commands</w:t>
      </w:r>
    </w:p>
    <w:p w:rsidR="00301D6C" w:rsidRDefault="00D956DD" w:rsidP="00D956DD">
      <w:r>
        <w:t xml:space="preserve">The following table lists </w:t>
      </w:r>
      <w:r w:rsidR="00E72B7D">
        <w:t xml:space="preserve">some of the more interesting </w:t>
      </w:r>
      <w:r>
        <w:t>commands that may be sent using a GET request.</w:t>
      </w:r>
    </w:p>
    <w:tbl>
      <w:tblPr>
        <w:tblStyle w:val="TableStyle"/>
        <w:tblW w:w="0" w:type="auto"/>
        <w:tblInd w:w="108" w:type="dxa"/>
        <w:tblLook w:val="04A0"/>
      </w:tblPr>
      <w:tblGrid>
        <w:gridCol w:w="1669"/>
        <w:gridCol w:w="2070"/>
        <w:gridCol w:w="5688"/>
      </w:tblGrid>
      <w:tr w:rsidR="00301D6C" w:rsidTr="00666ECF">
        <w:trPr>
          <w:cnfStyle w:val="100000000000"/>
        </w:trPr>
        <w:tc>
          <w:tcPr>
            <w:cnfStyle w:val="001000000000"/>
            <w:tcW w:w="15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1D6C" w:rsidRDefault="00301D6C" w:rsidP="00666ECF">
            <w:r>
              <w:t>Path</w:t>
            </w:r>
          </w:p>
        </w:tc>
        <w:tc>
          <w:tcPr>
            <w:tcW w:w="2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1D6C" w:rsidRDefault="00301D6C" w:rsidP="00301D6C">
            <w:pPr>
              <w:cnfStyle w:val="100000000000"/>
            </w:pPr>
            <w:r>
              <w:t>Query Parameters</w:t>
            </w:r>
          </w:p>
        </w:tc>
        <w:tc>
          <w:tcPr>
            <w:tcW w:w="56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1D6C" w:rsidRDefault="00301D6C" w:rsidP="00666ECF">
            <w:pPr>
              <w:cnfStyle w:val="100000000000"/>
            </w:pPr>
            <w:r>
              <w:t>Description</w:t>
            </w:r>
          </w:p>
        </w:tc>
      </w:tr>
      <w:tr w:rsidR="00301D6C" w:rsidTr="00666ECF">
        <w:trPr>
          <w:cnfStyle w:val="000000100000"/>
        </w:trPr>
        <w:tc>
          <w:tcPr>
            <w:cnfStyle w:val="001000000000"/>
            <w:tcW w:w="1512" w:type="dxa"/>
            <w:tcBorders>
              <w:right w:val="none" w:sz="0" w:space="0" w:color="auto"/>
            </w:tcBorders>
          </w:tcPr>
          <w:p w:rsidR="00301D6C" w:rsidRDefault="00904C94" w:rsidP="00EC54DA">
            <w:pPr>
              <w:pStyle w:val="Code"/>
            </w:pPr>
            <w:r>
              <w:t>/cmd</w:t>
            </w:r>
          </w:p>
        </w:tc>
        <w:tc>
          <w:tcPr>
            <w:tcW w:w="2070" w:type="dxa"/>
            <w:tcBorders>
              <w:left w:val="none" w:sz="0" w:space="0" w:color="auto"/>
              <w:right w:val="none" w:sz="0" w:space="0" w:color="auto"/>
            </w:tcBorders>
          </w:tcPr>
          <w:p w:rsidR="00301D6C" w:rsidRDefault="00904C94" w:rsidP="00EC54DA">
            <w:pPr>
              <w:pStyle w:val="Code"/>
              <w:cnfStyle w:val="000000100000"/>
            </w:pPr>
            <w:r>
              <w:t>?cmd=</w:t>
            </w:r>
          </w:p>
        </w:tc>
        <w:tc>
          <w:tcPr>
            <w:tcW w:w="5688" w:type="dxa"/>
            <w:tcBorders>
              <w:left w:val="none" w:sz="0" w:space="0" w:color="auto"/>
            </w:tcBorders>
          </w:tcPr>
          <w:p w:rsidR="00301D6C" w:rsidRDefault="002D5510" w:rsidP="00666ECF">
            <w:pPr>
              <w:cnfStyle w:val="000000100000"/>
            </w:pPr>
            <w:r>
              <w:t>Sends the given command to the group, unit or node.</w:t>
            </w:r>
          </w:p>
        </w:tc>
      </w:tr>
      <w:tr w:rsidR="00A0284A" w:rsidTr="00666ECF">
        <w:trPr>
          <w:cnfStyle w:val="000000010000"/>
        </w:trPr>
        <w:tc>
          <w:tcPr>
            <w:cnfStyle w:val="001000000000"/>
            <w:tcW w:w="1512" w:type="dxa"/>
          </w:tcPr>
          <w:p w:rsidR="00A0284A" w:rsidRDefault="00A0284A" w:rsidP="00EC54DA">
            <w:pPr>
              <w:pStyle w:val="Code"/>
            </w:pPr>
            <w:r>
              <w:t>/cmd_list</w:t>
            </w:r>
          </w:p>
        </w:tc>
        <w:tc>
          <w:tcPr>
            <w:tcW w:w="2070" w:type="dxa"/>
          </w:tcPr>
          <w:p w:rsidR="00A0284A" w:rsidRDefault="00A0284A" w:rsidP="00666ECF">
            <w:pPr>
              <w:cnfStyle w:val="000000010000"/>
            </w:pPr>
          </w:p>
        </w:tc>
        <w:tc>
          <w:tcPr>
            <w:tcW w:w="5688" w:type="dxa"/>
          </w:tcPr>
          <w:p w:rsidR="00A0284A" w:rsidRDefault="00A0284A" w:rsidP="00666ECF">
            <w:pPr>
              <w:cnfStyle w:val="000000010000"/>
            </w:pPr>
            <w:r>
              <w:t>Displays a list of all available commands.</w:t>
            </w:r>
          </w:p>
        </w:tc>
      </w:tr>
      <w:tr w:rsidR="00301D6C" w:rsidTr="00666ECF">
        <w:trPr>
          <w:cnfStyle w:val="000000100000"/>
        </w:trPr>
        <w:tc>
          <w:tcPr>
            <w:cnfStyle w:val="001000000000"/>
            <w:tcW w:w="1512" w:type="dxa"/>
            <w:tcBorders>
              <w:right w:val="none" w:sz="0" w:space="0" w:color="auto"/>
            </w:tcBorders>
          </w:tcPr>
          <w:p w:rsidR="00301D6C" w:rsidRDefault="00447021" w:rsidP="00EC54DA">
            <w:pPr>
              <w:pStyle w:val="Code"/>
            </w:pPr>
            <w:r>
              <w:t>/debug</w:t>
            </w:r>
          </w:p>
        </w:tc>
        <w:tc>
          <w:tcPr>
            <w:tcW w:w="2070" w:type="dxa"/>
            <w:tcBorders>
              <w:left w:val="none" w:sz="0" w:space="0" w:color="auto"/>
              <w:right w:val="none" w:sz="0" w:space="0" w:color="auto"/>
            </w:tcBorders>
          </w:tcPr>
          <w:p w:rsidR="00301D6C" w:rsidRDefault="00301D6C" w:rsidP="00666ECF">
            <w:pPr>
              <w:cnfStyle w:val="000000100000"/>
            </w:pPr>
          </w:p>
        </w:tc>
        <w:tc>
          <w:tcPr>
            <w:tcW w:w="5688" w:type="dxa"/>
            <w:tcBorders>
              <w:left w:val="none" w:sz="0" w:space="0" w:color="auto"/>
            </w:tcBorders>
          </w:tcPr>
          <w:p w:rsidR="00301D6C" w:rsidRDefault="00447021" w:rsidP="00666ECF">
            <w:pPr>
              <w:cnfStyle w:val="000000100000"/>
            </w:pPr>
            <w:r>
              <w:t>Displays node, port and unit information.</w:t>
            </w:r>
          </w:p>
        </w:tc>
      </w:tr>
      <w:tr w:rsidR="00301D6C" w:rsidTr="00666ECF">
        <w:trPr>
          <w:cnfStyle w:val="000000010000"/>
        </w:trPr>
        <w:tc>
          <w:tcPr>
            <w:cnfStyle w:val="001000000000"/>
            <w:tcW w:w="1512" w:type="dxa"/>
            <w:tcBorders>
              <w:right w:val="none" w:sz="0" w:space="0" w:color="auto"/>
            </w:tcBorders>
          </w:tcPr>
          <w:p w:rsidR="00301D6C" w:rsidRDefault="00447021" w:rsidP="00EC54DA">
            <w:pPr>
              <w:pStyle w:val="Code"/>
            </w:pPr>
            <w:r>
              <w:t>/show_vars</w:t>
            </w:r>
          </w:p>
        </w:tc>
        <w:tc>
          <w:tcPr>
            <w:tcW w:w="2070" w:type="dxa"/>
            <w:tcBorders>
              <w:left w:val="none" w:sz="0" w:space="0" w:color="auto"/>
              <w:right w:val="none" w:sz="0" w:space="0" w:color="auto"/>
            </w:tcBorders>
          </w:tcPr>
          <w:p w:rsidR="00301D6C" w:rsidRDefault="00301D6C" w:rsidP="00666ECF">
            <w:pPr>
              <w:cnfStyle w:val="000000010000"/>
            </w:pPr>
          </w:p>
        </w:tc>
        <w:tc>
          <w:tcPr>
            <w:tcW w:w="5688" w:type="dxa"/>
            <w:tcBorders>
              <w:left w:val="none" w:sz="0" w:space="0" w:color="auto"/>
            </w:tcBorders>
          </w:tcPr>
          <w:p w:rsidR="00301D6C" w:rsidRDefault="00301D6C" w:rsidP="00666ECF">
            <w:pPr>
              <w:cnfStyle w:val="000000010000"/>
            </w:pPr>
          </w:p>
        </w:tc>
      </w:tr>
      <w:tr w:rsidR="00301D6C" w:rsidTr="00666ECF">
        <w:trPr>
          <w:cnfStyle w:val="000000100000"/>
        </w:trPr>
        <w:tc>
          <w:tcPr>
            <w:cnfStyle w:val="001000000000"/>
            <w:tcW w:w="1512" w:type="dxa"/>
            <w:tcBorders>
              <w:right w:val="none" w:sz="0" w:space="0" w:color="auto"/>
            </w:tcBorders>
          </w:tcPr>
          <w:p w:rsidR="00301D6C" w:rsidRDefault="00447021" w:rsidP="00EC54DA">
            <w:pPr>
              <w:pStyle w:val="Code"/>
            </w:pPr>
            <w:r>
              <w:t>/show_flash</w:t>
            </w:r>
          </w:p>
        </w:tc>
        <w:tc>
          <w:tcPr>
            <w:tcW w:w="2070" w:type="dxa"/>
            <w:tcBorders>
              <w:left w:val="none" w:sz="0" w:space="0" w:color="auto"/>
              <w:right w:val="none" w:sz="0" w:space="0" w:color="auto"/>
            </w:tcBorders>
          </w:tcPr>
          <w:p w:rsidR="00447021" w:rsidRDefault="00447021" w:rsidP="00EC54DA">
            <w:pPr>
              <w:pStyle w:val="Code"/>
              <w:cnfStyle w:val="000000100000"/>
            </w:pPr>
            <w:r>
              <w:t>?boot</w:t>
            </w:r>
          </w:p>
          <w:p w:rsidR="00447021" w:rsidRDefault="00447021" w:rsidP="00EC54DA">
            <w:pPr>
              <w:pStyle w:val="Code"/>
              <w:cnfStyle w:val="000000100000"/>
            </w:pPr>
            <w:r>
              <w:t>?ethmac</w:t>
            </w:r>
          </w:p>
          <w:p w:rsidR="00447021" w:rsidRDefault="00447021" w:rsidP="00EC54DA">
            <w:pPr>
              <w:pStyle w:val="Code"/>
              <w:cnfStyle w:val="000000100000"/>
            </w:pPr>
            <w:r>
              <w:t>?bootarg</w:t>
            </w:r>
          </w:p>
          <w:p w:rsidR="00301D6C" w:rsidRDefault="00447021" w:rsidP="00EC54DA">
            <w:pPr>
              <w:pStyle w:val="Code"/>
              <w:cnfStyle w:val="000000100000"/>
            </w:pPr>
            <w:r>
              <w:lastRenderedPageBreak/>
              <w:t>?settings</w:t>
            </w:r>
          </w:p>
          <w:p w:rsidR="00BB1E8A" w:rsidRDefault="00BB1E8A" w:rsidP="00EC54DA">
            <w:pPr>
              <w:pStyle w:val="Code"/>
              <w:cnfStyle w:val="000000100000"/>
            </w:pPr>
            <w:r>
              <w:t>?Sector=[0 – 34]</w:t>
            </w:r>
          </w:p>
        </w:tc>
        <w:tc>
          <w:tcPr>
            <w:tcW w:w="5688" w:type="dxa"/>
            <w:tcBorders>
              <w:left w:val="none" w:sz="0" w:space="0" w:color="auto"/>
            </w:tcBorders>
          </w:tcPr>
          <w:p w:rsidR="00301D6C" w:rsidRDefault="00447021" w:rsidP="00666ECF">
            <w:pPr>
              <w:cnfStyle w:val="000000100000"/>
            </w:pPr>
            <w:r>
              <w:lastRenderedPageBreak/>
              <w:t>Prints a hex-dump of the requested item.</w:t>
            </w:r>
          </w:p>
        </w:tc>
      </w:tr>
    </w:tbl>
    <w:p w:rsidR="00904C94" w:rsidRDefault="00904C94" w:rsidP="00D956DD"/>
    <w:p w:rsidR="00904C94" w:rsidRDefault="00904C94" w:rsidP="00904C94">
      <w:pPr>
        <w:pStyle w:val="Heading2"/>
      </w:pPr>
      <w:r>
        <w:t>cmd Command</w:t>
      </w:r>
    </w:p>
    <w:p w:rsidR="00751143" w:rsidRDefault="00751143" w:rsidP="00751143">
      <w:r>
        <w:t>All commands start with</w:t>
      </w:r>
      <w:r w:rsidR="004552BE">
        <w:t xml:space="preserve"> /cmd</w:t>
      </w:r>
      <w:r w:rsidR="009A0B0B">
        <w:t>?cmd=</w:t>
      </w:r>
      <w:r>
        <w:t xml:space="preserve"> and are appended with a tick value. </w:t>
      </w:r>
      <w:r w:rsidR="00F67D9F">
        <w:t xml:space="preserve">The tick value should be optional from non-web browser applications. </w:t>
      </w:r>
      <w:r>
        <w:t>For example:</w:t>
      </w:r>
    </w:p>
    <w:p w:rsidR="00751143" w:rsidRDefault="00F14126" w:rsidP="00751143">
      <w:hyperlink r:id="rId14" w:history="1">
        <w:r w:rsidRPr="00271A88">
          <w:rPr>
            <w:rStyle w:val="Hyperlink"/>
          </w:rPr>
          <w:t>http://myhome/cmd?cmd=(0.0.0)Monitor_1_1_2023468919</w:t>
        </w:r>
      </w:hyperlink>
    </w:p>
    <w:p w:rsidR="00F14126" w:rsidRPr="00751143" w:rsidRDefault="00F14126" w:rsidP="00751143">
      <w:r>
        <w:t xml:space="preserve">In addition to the commands below, you can send any item that is defined in the </w:t>
      </w:r>
      <w:r w:rsidRPr="00F14126">
        <w:rPr>
          <w:rStyle w:val="CodeChar"/>
        </w:rPr>
        <w:t>[macro]</w:t>
      </w:r>
      <w:r>
        <w:t xml:space="preserve"> section on the </w:t>
      </w:r>
      <w:r w:rsidRPr="00F14126">
        <w:rPr>
          <w:rStyle w:val="CodeChar"/>
        </w:rPr>
        <w:t>/show_vars</w:t>
      </w:r>
      <w:r>
        <w:t xml:space="preserve"> page.</w:t>
      </w:r>
      <w:r w:rsidR="00EC54DA">
        <w:t xml:space="preserve"> Commands begin with the target identified by </w:t>
      </w:r>
      <w:r w:rsidR="00EC54DA" w:rsidRPr="00EC54DA">
        <w:rPr>
          <w:rStyle w:val="CodeChar"/>
        </w:rPr>
        <w:t>(Group#.Node#.Unit#)</w:t>
      </w:r>
      <w:r w:rsidR="00EC54DA">
        <w:t>. The following table displays sample values.</w:t>
      </w:r>
      <w:r w:rsidR="001B3679">
        <w:t xml:space="preserve"> Parameters are separated by an underscore.</w:t>
      </w:r>
    </w:p>
    <w:tbl>
      <w:tblPr>
        <w:tblStyle w:val="TableStyle"/>
        <w:tblW w:w="0" w:type="auto"/>
        <w:tblInd w:w="108" w:type="dxa"/>
        <w:tblLook w:val="04A0"/>
      </w:tblPr>
      <w:tblGrid>
        <w:gridCol w:w="4705"/>
        <w:gridCol w:w="4763"/>
      </w:tblGrid>
      <w:tr w:rsidR="00140D28" w:rsidTr="002A0FD5">
        <w:trPr>
          <w:cnfStyle w:val="100000000000"/>
        </w:trPr>
        <w:tc>
          <w:tcPr>
            <w:cnfStyle w:val="001000000000"/>
            <w:tcW w:w="47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04C94" w:rsidRDefault="00EC54DA" w:rsidP="00666ECF">
            <w:r>
              <w:t>Command</w:t>
            </w:r>
          </w:p>
        </w:tc>
        <w:tc>
          <w:tcPr>
            <w:tcW w:w="47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04C94" w:rsidRDefault="00904C94" w:rsidP="00666ECF">
            <w:pPr>
              <w:cnfStyle w:val="100000000000"/>
            </w:pPr>
            <w:r>
              <w:t>Description</w:t>
            </w:r>
          </w:p>
        </w:tc>
      </w:tr>
      <w:tr w:rsidR="00140D28" w:rsidTr="002A0FD5">
        <w:trPr>
          <w:cnfStyle w:val="000000100000"/>
        </w:trPr>
        <w:tc>
          <w:tcPr>
            <w:cnfStyle w:val="001000000000"/>
            <w:tcW w:w="4705" w:type="dxa"/>
            <w:tcBorders>
              <w:right w:val="none" w:sz="0" w:space="0" w:color="auto"/>
            </w:tcBorders>
          </w:tcPr>
          <w:p w:rsidR="00904C94" w:rsidRDefault="009A0B0B" w:rsidP="00EC54DA">
            <w:pPr>
              <w:pStyle w:val="Code"/>
            </w:pPr>
            <w:r>
              <w:t>(</w:t>
            </w:r>
            <w:r w:rsidR="00EC54DA">
              <w:t>0.0.0</w:t>
            </w:r>
            <w:r w:rsidR="00904C94">
              <w:t>)Monitor_0_0_</w:t>
            </w:r>
            <w:r w:rsidR="00751143">
              <w:t>AppletID_[Name]</w:t>
            </w:r>
          </w:p>
        </w:tc>
        <w:tc>
          <w:tcPr>
            <w:tcW w:w="4763" w:type="dxa"/>
            <w:tcBorders>
              <w:left w:val="none" w:sz="0" w:space="0" w:color="auto"/>
            </w:tcBorders>
          </w:tcPr>
          <w:p w:rsidR="00904C94" w:rsidRDefault="00751143" w:rsidP="00666ECF">
            <w:pPr>
              <w:cnfStyle w:val="000000100000"/>
            </w:pPr>
            <w:r>
              <w:t>Switches the content sent to the feedback port</w:t>
            </w:r>
            <w:r w:rsidR="00FE7EF3">
              <w:t xml:space="preserve"> (?)</w:t>
            </w:r>
          </w:p>
        </w:tc>
      </w:tr>
      <w:tr w:rsidR="00140D28" w:rsidTr="002A0FD5">
        <w:trPr>
          <w:cnfStyle w:val="000000010000"/>
        </w:trPr>
        <w:tc>
          <w:tcPr>
            <w:cnfStyle w:val="001000000000"/>
            <w:tcW w:w="4705" w:type="dxa"/>
            <w:tcBorders>
              <w:right w:val="none" w:sz="0" w:space="0" w:color="auto"/>
            </w:tcBorders>
          </w:tcPr>
          <w:p w:rsidR="00904C94" w:rsidRDefault="00140D28" w:rsidP="00EC54DA">
            <w:pPr>
              <w:pStyle w:val="Code"/>
            </w:pPr>
            <w:r w:rsidRPr="00140D28">
              <w:t>(</w:t>
            </w:r>
            <w:r w:rsidR="00EC54DA">
              <w:t>0.0.0</w:t>
            </w:r>
            <w:r w:rsidRPr="00140D28">
              <w:t>)Select_1_1</w:t>
            </w:r>
          </w:p>
        </w:tc>
        <w:tc>
          <w:tcPr>
            <w:tcW w:w="4763" w:type="dxa"/>
            <w:tcBorders>
              <w:left w:val="none" w:sz="0" w:space="0" w:color="auto"/>
            </w:tcBorders>
          </w:tcPr>
          <w:p w:rsidR="00904C94" w:rsidRDefault="00FE7EF3" w:rsidP="00666ECF">
            <w:pPr>
              <w:cnfStyle w:val="000000010000"/>
            </w:pPr>
            <w:r>
              <w:t>Requests the security module to report its ID.</w:t>
            </w:r>
          </w:p>
        </w:tc>
      </w:tr>
      <w:tr w:rsidR="00140D28" w:rsidTr="002A0FD5">
        <w:trPr>
          <w:cnfStyle w:val="000000100000"/>
        </w:trPr>
        <w:tc>
          <w:tcPr>
            <w:cnfStyle w:val="001000000000"/>
            <w:tcW w:w="4705" w:type="dxa"/>
            <w:tcBorders>
              <w:right w:val="none" w:sz="0" w:space="0" w:color="auto"/>
            </w:tcBorders>
          </w:tcPr>
          <w:p w:rsidR="00904C94" w:rsidRDefault="00FE7EF3" w:rsidP="00EC54DA">
            <w:pPr>
              <w:pStyle w:val="Code"/>
            </w:pPr>
            <w:r w:rsidRPr="00140D28">
              <w:t>(</w:t>
            </w:r>
            <w:r w:rsidR="00EC54DA">
              <w:t>0.1.1</w:t>
            </w:r>
            <w:r w:rsidRPr="00140D28">
              <w:t>)</w:t>
            </w:r>
            <w:r>
              <w:t>Refresh</w:t>
            </w:r>
          </w:p>
        </w:tc>
        <w:tc>
          <w:tcPr>
            <w:tcW w:w="4763" w:type="dxa"/>
            <w:tcBorders>
              <w:left w:val="none" w:sz="0" w:space="0" w:color="auto"/>
            </w:tcBorders>
          </w:tcPr>
          <w:p w:rsidR="00904C94" w:rsidRDefault="00FE7EF3" w:rsidP="00666ECF">
            <w:pPr>
              <w:cnfStyle w:val="000000100000"/>
            </w:pPr>
            <w:r>
              <w:t>Requests the security module send out the following variables:</w:t>
            </w:r>
          </w:p>
          <w:p w:rsidR="00FE7EF3" w:rsidRDefault="00FE7EF3" w:rsidP="004C5B8F">
            <w:pPr>
              <w:pStyle w:val="Code"/>
              <w:cnfStyle w:val="000000100000"/>
            </w:pPr>
            <w:r>
              <w:t>display</w:t>
            </w:r>
          </w:p>
          <w:p w:rsidR="00FE7EF3" w:rsidRDefault="00FE7EF3" w:rsidP="004C5B8F">
            <w:pPr>
              <w:pStyle w:val="Code"/>
              <w:cnfStyle w:val="000000100000"/>
            </w:pPr>
            <w:r>
              <w:t>ArmStatus</w:t>
            </w:r>
          </w:p>
          <w:p w:rsidR="00FE7EF3" w:rsidRDefault="00FE7EF3" w:rsidP="004C5B8F">
            <w:pPr>
              <w:pStyle w:val="Code"/>
              <w:cnfStyle w:val="000000100000"/>
            </w:pPr>
            <w:r>
              <w:t>Ready</w:t>
            </w:r>
          </w:p>
          <w:p w:rsidR="00FE7EF3" w:rsidRDefault="00FE7EF3" w:rsidP="004C5B8F">
            <w:pPr>
              <w:pStyle w:val="Code"/>
              <w:cnfStyle w:val="000000100000"/>
            </w:pPr>
            <w:r>
              <w:t>ZS.[1-16]</w:t>
            </w:r>
          </w:p>
        </w:tc>
      </w:tr>
    </w:tbl>
    <w:p w:rsidR="00D956DD" w:rsidRDefault="00D956DD" w:rsidP="00904C94">
      <w:pPr>
        <w:pStyle w:val="Heading2"/>
      </w:pPr>
      <w:r>
        <w:br w:type="page"/>
      </w:r>
    </w:p>
    <w:p w:rsidR="00444532" w:rsidRDefault="00444532" w:rsidP="00444532">
      <w:pPr>
        <w:pStyle w:val="Heading1"/>
      </w:pPr>
      <w:r>
        <w:lastRenderedPageBreak/>
        <w:t>UDP Packet Contents</w:t>
      </w:r>
    </w:p>
    <w:p w:rsidR="00444532" w:rsidRDefault="00444532" w:rsidP="00444532">
      <w:r>
        <w:t>The following describes most of the structure and contents broadcast by the UDP port.</w:t>
      </w:r>
    </w:p>
    <w:p w:rsidR="00444532" w:rsidRDefault="00444532" w:rsidP="00444532">
      <w:pPr>
        <w:pStyle w:val="Heading2"/>
      </w:pPr>
      <w:r>
        <w:t>Packet Types</w:t>
      </w:r>
    </w:p>
    <w:tbl>
      <w:tblPr>
        <w:tblStyle w:val="TableStyle"/>
        <w:tblW w:w="0" w:type="auto"/>
        <w:tblInd w:w="108" w:type="dxa"/>
        <w:tblLook w:val="04A0"/>
      </w:tblPr>
      <w:tblGrid>
        <w:gridCol w:w="1620"/>
        <w:gridCol w:w="7650"/>
      </w:tblGrid>
      <w:tr w:rsidR="00444532" w:rsidTr="00D27430">
        <w:trPr>
          <w:cnfStyle w:val="100000000000"/>
        </w:trPr>
        <w:tc>
          <w:tcPr>
            <w:cnfStyle w:val="001000000000"/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44532" w:rsidRDefault="00444532" w:rsidP="00444532">
            <w:r>
              <w:t>Values</w:t>
            </w:r>
          </w:p>
        </w:tc>
        <w:tc>
          <w:tcPr>
            <w:tcW w:w="76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44532" w:rsidRDefault="00444532" w:rsidP="00444532">
            <w:pPr>
              <w:cnfStyle w:val="100000000000"/>
            </w:pPr>
            <w:r>
              <w:t>Description</w:t>
            </w:r>
          </w:p>
        </w:tc>
      </w:tr>
      <w:tr w:rsidR="00444532" w:rsidTr="00D27430">
        <w:trPr>
          <w:cnfStyle w:val="000000100000"/>
        </w:trPr>
        <w:tc>
          <w:tcPr>
            <w:cnfStyle w:val="001000000000"/>
            <w:tcW w:w="1620" w:type="dxa"/>
            <w:tcBorders>
              <w:right w:val="none" w:sz="0" w:space="0" w:color="auto"/>
            </w:tcBorders>
          </w:tcPr>
          <w:p w:rsidR="00444532" w:rsidRDefault="00444532" w:rsidP="00444532">
            <w:r>
              <w:t>0x01, 0x03</w:t>
            </w:r>
          </w:p>
        </w:tc>
        <w:tc>
          <w:tcPr>
            <w:tcW w:w="7650" w:type="dxa"/>
            <w:tcBorders>
              <w:left w:val="none" w:sz="0" w:space="0" w:color="auto"/>
            </w:tcBorders>
          </w:tcPr>
          <w:p w:rsidR="00444532" w:rsidRDefault="00444532" w:rsidP="00444532">
            <w:pPr>
              <w:cnfStyle w:val="000000100000"/>
            </w:pPr>
            <w:r>
              <w:t>Node Discovery/Network Info</w:t>
            </w:r>
          </w:p>
        </w:tc>
      </w:tr>
      <w:tr w:rsidR="00444532" w:rsidTr="00D27430">
        <w:trPr>
          <w:cnfStyle w:val="000000010000"/>
        </w:trPr>
        <w:tc>
          <w:tcPr>
            <w:cnfStyle w:val="001000000000"/>
            <w:tcW w:w="1620" w:type="dxa"/>
            <w:tcBorders>
              <w:right w:val="none" w:sz="0" w:space="0" w:color="auto"/>
            </w:tcBorders>
          </w:tcPr>
          <w:p w:rsidR="00444532" w:rsidRDefault="00444532" w:rsidP="00444532">
            <w:r>
              <w:t>0x01, 0x04</w:t>
            </w:r>
          </w:p>
        </w:tc>
        <w:tc>
          <w:tcPr>
            <w:tcW w:w="7650" w:type="dxa"/>
            <w:tcBorders>
              <w:left w:val="none" w:sz="0" w:space="0" w:color="auto"/>
            </w:tcBorders>
          </w:tcPr>
          <w:p w:rsidR="00444532" w:rsidRDefault="00444532" w:rsidP="00444532">
            <w:pPr>
              <w:cnfStyle w:val="000000010000"/>
            </w:pPr>
            <w:r>
              <w:t>Unit Info</w:t>
            </w:r>
          </w:p>
        </w:tc>
      </w:tr>
      <w:tr w:rsidR="00444532" w:rsidTr="00D27430">
        <w:trPr>
          <w:cnfStyle w:val="000000100000"/>
        </w:trPr>
        <w:tc>
          <w:tcPr>
            <w:cnfStyle w:val="001000000000"/>
            <w:tcW w:w="1620" w:type="dxa"/>
            <w:tcBorders>
              <w:right w:val="none" w:sz="0" w:space="0" w:color="auto"/>
            </w:tcBorders>
          </w:tcPr>
          <w:p w:rsidR="00444532" w:rsidRDefault="00444532" w:rsidP="00444532">
            <w:r>
              <w:t>0x02, 0x04</w:t>
            </w:r>
          </w:p>
        </w:tc>
        <w:tc>
          <w:tcPr>
            <w:tcW w:w="7650" w:type="dxa"/>
            <w:tcBorders>
              <w:left w:val="none" w:sz="0" w:space="0" w:color="auto"/>
            </w:tcBorders>
          </w:tcPr>
          <w:p w:rsidR="00444532" w:rsidRDefault="00444532" w:rsidP="00444532">
            <w:pPr>
              <w:cnfStyle w:val="000000100000"/>
            </w:pPr>
            <w:r>
              <w:t>Variable</w:t>
            </w:r>
          </w:p>
        </w:tc>
      </w:tr>
      <w:tr w:rsidR="00444532" w:rsidTr="00D27430">
        <w:trPr>
          <w:cnfStyle w:val="000000010000"/>
        </w:trPr>
        <w:tc>
          <w:tcPr>
            <w:cnfStyle w:val="001000000000"/>
            <w:tcW w:w="1620" w:type="dxa"/>
            <w:tcBorders>
              <w:right w:val="none" w:sz="0" w:space="0" w:color="auto"/>
            </w:tcBorders>
          </w:tcPr>
          <w:p w:rsidR="00444532" w:rsidRDefault="00444532" w:rsidP="00444532">
            <w:r>
              <w:t>0x04, 0x01</w:t>
            </w:r>
          </w:p>
        </w:tc>
        <w:tc>
          <w:tcPr>
            <w:tcW w:w="7650" w:type="dxa"/>
            <w:tcBorders>
              <w:left w:val="none" w:sz="0" w:space="0" w:color="auto"/>
            </w:tcBorders>
          </w:tcPr>
          <w:p w:rsidR="00444532" w:rsidRDefault="00EC07F8" w:rsidP="00EC07F8">
            <w:pPr>
              <w:cnfStyle w:val="000000010000"/>
            </w:pPr>
            <w:r>
              <w:t>Command/</w:t>
            </w:r>
            <w:r w:rsidR="00D0454D">
              <w:t>Trigger</w:t>
            </w:r>
          </w:p>
        </w:tc>
      </w:tr>
    </w:tbl>
    <w:p w:rsidR="00444532" w:rsidRDefault="00444532" w:rsidP="00444532">
      <w:pPr>
        <w:pStyle w:val="Heading2"/>
      </w:pPr>
      <w:r>
        <w:t>Header</w:t>
      </w:r>
    </w:p>
    <w:p w:rsidR="00736452" w:rsidRPr="00736452" w:rsidRDefault="00736452" w:rsidP="00736452">
      <w:r>
        <w:t>The following is a common header shared by all packet types.</w:t>
      </w:r>
    </w:p>
    <w:tbl>
      <w:tblPr>
        <w:tblStyle w:val="TableStyle"/>
        <w:tblW w:w="0" w:type="auto"/>
        <w:tblInd w:w="108" w:type="dxa"/>
        <w:tblLook w:val="04A0"/>
      </w:tblPr>
      <w:tblGrid>
        <w:gridCol w:w="1566"/>
        <w:gridCol w:w="2700"/>
        <w:gridCol w:w="5004"/>
      </w:tblGrid>
      <w:tr w:rsidR="00092FDF" w:rsidTr="00D27430">
        <w:trPr>
          <w:cnfStyle w:val="100000000000"/>
        </w:trPr>
        <w:tc>
          <w:tcPr>
            <w:cnfStyle w:val="001000000000"/>
            <w:tcW w:w="1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44532" w:rsidRDefault="00444532" w:rsidP="00444532">
            <w:r>
              <w:t>Bytes</w:t>
            </w:r>
          </w:p>
        </w:tc>
        <w:tc>
          <w:tcPr>
            <w:tcW w:w="27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44532" w:rsidRDefault="00444532" w:rsidP="00444532">
            <w:pPr>
              <w:cnfStyle w:val="100000000000"/>
            </w:pPr>
            <w:r>
              <w:t>Format</w:t>
            </w:r>
          </w:p>
        </w:tc>
        <w:tc>
          <w:tcPr>
            <w:tcW w:w="5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44532" w:rsidRDefault="00444532" w:rsidP="00444532">
            <w:pPr>
              <w:cnfStyle w:val="100000000000"/>
            </w:pPr>
            <w:r>
              <w:t>Description</w:t>
            </w:r>
          </w:p>
        </w:tc>
      </w:tr>
      <w:tr w:rsidR="00444532" w:rsidTr="00D27430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444532" w:rsidRPr="00D27430" w:rsidRDefault="00444532" w:rsidP="00444532">
            <w:r w:rsidRPr="00D27430">
              <w:t>00 – 01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444532" w:rsidRDefault="00444532" w:rsidP="00444532">
            <w:pPr>
              <w:cnfStyle w:val="000000100000"/>
            </w:pPr>
            <w:r>
              <w:t>UInt16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444532" w:rsidRDefault="00444532" w:rsidP="00444532">
            <w:pPr>
              <w:cnfStyle w:val="000000100000"/>
            </w:pPr>
            <w:r>
              <w:t>Packet type</w:t>
            </w:r>
          </w:p>
        </w:tc>
      </w:tr>
      <w:tr w:rsidR="00444532" w:rsidTr="00D27430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444532" w:rsidRPr="00D27430" w:rsidRDefault="00444532" w:rsidP="00444532">
            <w:r w:rsidRPr="00D27430">
              <w:t>02 – 03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444532" w:rsidRDefault="00444532" w:rsidP="00444532">
            <w:pPr>
              <w:cnfStyle w:val="000000010000"/>
            </w:pPr>
            <w:r>
              <w:t>UInt16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444532" w:rsidRDefault="00444532" w:rsidP="00444532">
            <w:pPr>
              <w:cnfStyle w:val="000000010000"/>
            </w:pPr>
            <w:r>
              <w:t xml:space="preserve">Unknown. Possibly part of the packet type. Seems to be </w:t>
            </w:r>
            <w:r w:rsidRPr="008917EB">
              <w:rPr>
                <w:rStyle w:val="CodeChar"/>
              </w:rPr>
              <w:t>0x00, 0x01</w:t>
            </w:r>
            <w:r>
              <w:t xml:space="preserve"> always.</w:t>
            </w:r>
          </w:p>
        </w:tc>
      </w:tr>
      <w:tr w:rsidR="00444532" w:rsidTr="00D27430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444532" w:rsidRPr="00D27430" w:rsidRDefault="00444532" w:rsidP="00444532">
            <w:r w:rsidRPr="00D27430">
              <w:t>04 – 05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444532" w:rsidRDefault="00444532" w:rsidP="00444532">
            <w:pPr>
              <w:cnfStyle w:val="000000100000"/>
            </w:pPr>
            <w:r>
              <w:t>UInt16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444532" w:rsidRDefault="00444532" w:rsidP="00444532">
            <w:pPr>
              <w:cnfStyle w:val="000000100000"/>
            </w:pPr>
            <w:r>
              <w:t>Time code</w:t>
            </w:r>
          </w:p>
        </w:tc>
      </w:tr>
    </w:tbl>
    <w:p w:rsidR="00D27430" w:rsidRDefault="00D2743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92FDF" w:rsidRDefault="00092FDF" w:rsidP="00092FDF">
      <w:pPr>
        <w:pStyle w:val="Heading2"/>
      </w:pPr>
      <w:r>
        <w:lastRenderedPageBreak/>
        <w:t>Node Discovery</w:t>
      </w:r>
      <w:r w:rsidR="00D27430">
        <w:t xml:space="preserve"> – 0x01,</w:t>
      </w:r>
      <w:r w:rsidR="00923346">
        <w:t xml:space="preserve"> </w:t>
      </w:r>
      <w:r w:rsidR="00D27430">
        <w:t>0x03</w:t>
      </w:r>
    </w:p>
    <w:p w:rsidR="00092FDF" w:rsidRDefault="00092FDF" w:rsidP="00444532">
      <w:r>
        <w:t>There are two versions of this packet, both with very similar content.</w:t>
      </w:r>
      <w:r w:rsidR="00220C35">
        <w:t xml:space="preserve"> The Vista ICM was set to a static IP address and using DHCP was not tried. Type 0 may be related to DHCP.</w:t>
      </w:r>
    </w:p>
    <w:p w:rsidR="00BA678A" w:rsidRDefault="00BA678A" w:rsidP="00BA678A">
      <w:pPr>
        <w:pStyle w:val="Heading3"/>
      </w:pPr>
      <w:r>
        <w:t>Type 0</w:t>
      </w:r>
    </w:p>
    <w:tbl>
      <w:tblPr>
        <w:tblStyle w:val="TableStyle"/>
        <w:tblW w:w="0" w:type="auto"/>
        <w:tblInd w:w="108" w:type="dxa"/>
        <w:tblLook w:val="04A0"/>
      </w:tblPr>
      <w:tblGrid>
        <w:gridCol w:w="1566"/>
        <w:gridCol w:w="2700"/>
        <w:gridCol w:w="5004"/>
      </w:tblGrid>
      <w:tr w:rsidR="00D27430" w:rsidTr="00202240">
        <w:trPr>
          <w:cnfStyle w:val="100000000000"/>
        </w:trPr>
        <w:tc>
          <w:tcPr>
            <w:cnfStyle w:val="001000000000"/>
            <w:tcW w:w="1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27430" w:rsidRDefault="00D27430" w:rsidP="00202240">
            <w:r>
              <w:t>Bytes</w:t>
            </w:r>
          </w:p>
        </w:tc>
        <w:tc>
          <w:tcPr>
            <w:tcW w:w="27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27430" w:rsidRDefault="00D27430" w:rsidP="00202240">
            <w:pPr>
              <w:cnfStyle w:val="100000000000"/>
            </w:pPr>
            <w:r>
              <w:t>Format</w:t>
            </w:r>
          </w:p>
        </w:tc>
        <w:tc>
          <w:tcPr>
            <w:tcW w:w="5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27430" w:rsidRDefault="00D27430" w:rsidP="00202240">
            <w:pPr>
              <w:cnfStyle w:val="100000000000"/>
            </w:pPr>
            <w:r>
              <w:t>Description</w:t>
            </w:r>
          </w:p>
        </w:tc>
      </w:tr>
      <w:tr w:rsidR="00D27430" w:rsidTr="008E49C6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D27430" w:rsidRPr="00D27430" w:rsidRDefault="00D27430" w:rsidP="00202240">
            <w:r>
              <w:t>06</w:t>
            </w:r>
            <w:r w:rsidRPr="00D27430">
              <w:t xml:space="preserve"> – 0</w:t>
            </w:r>
            <w:r w:rsidR="008E49C6">
              <w:t>7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D27430" w:rsidRDefault="008E49C6" w:rsidP="00202240">
            <w:pPr>
              <w:cnfStyle w:val="000000100000"/>
            </w:pPr>
            <w:r>
              <w:t>UInt16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D27430" w:rsidRDefault="008E49C6" w:rsidP="00202240">
            <w:pPr>
              <w:cnfStyle w:val="000000100000"/>
            </w:pPr>
            <w:r>
              <w:t xml:space="preserve">Subtype: </w:t>
            </w:r>
            <w:r w:rsidRPr="008917EB">
              <w:rPr>
                <w:rStyle w:val="CodeChar"/>
              </w:rPr>
              <w:t>0x00, 0x00</w:t>
            </w:r>
          </w:p>
        </w:tc>
      </w:tr>
      <w:tr w:rsidR="00D27430" w:rsidTr="00202240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D27430" w:rsidRPr="00D27430" w:rsidRDefault="00D27430" w:rsidP="008E49C6">
            <w:r w:rsidRPr="00D27430">
              <w:t>0</w:t>
            </w:r>
            <w:r w:rsidR="008E49C6">
              <w:t>8</w:t>
            </w:r>
            <w:r w:rsidRPr="00D27430">
              <w:t xml:space="preserve"> – 0</w:t>
            </w:r>
            <w:r w:rsidR="008E49C6">
              <w:t>9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D27430" w:rsidRDefault="00D27430" w:rsidP="00202240">
            <w:pPr>
              <w:cnfStyle w:val="000000010000"/>
            </w:pPr>
            <w:r>
              <w:t>UInt16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D27430" w:rsidRDefault="008E49C6" w:rsidP="008917EB">
            <w:pPr>
              <w:pStyle w:val="Code"/>
              <w:cnfStyle w:val="000000010000"/>
            </w:pPr>
            <w:r>
              <w:t>hb_chksm</w:t>
            </w:r>
          </w:p>
        </w:tc>
      </w:tr>
      <w:tr w:rsidR="00245E87" w:rsidTr="00245E87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245E87" w:rsidRDefault="00245E87" w:rsidP="008E49C6">
            <w:r>
              <w:t>10 – 11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245E87" w:rsidRDefault="00245E87" w:rsidP="00202240">
            <w:pPr>
              <w:cnfStyle w:val="000000100000"/>
            </w:pPr>
            <w:r>
              <w:t>2 bytes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245E87" w:rsidRDefault="00245E87" w:rsidP="00202240">
            <w:pPr>
              <w:cnfStyle w:val="000000100000"/>
            </w:pPr>
            <w:r>
              <w:t>Unknown</w:t>
            </w:r>
          </w:p>
        </w:tc>
      </w:tr>
      <w:tr w:rsidR="00D27430" w:rsidTr="008E49C6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D27430" w:rsidRPr="00D27430" w:rsidRDefault="008E49C6" w:rsidP="00245E87">
            <w:r>
              <w:t>1</w:t>
            </w:r>
            <w:r w:rsidR="00245E87">
              <w:t xml:space="preserve">2 </w:t>
            </w:r>
            <w:r w:rsidR="00D27430" w:rsidRPr="00D27430">
              <w:t xml:space="preserve">– </w:t>
            </w:r>
            <w:r>
              <w:t>1</w:t>
            </w:r>
            <w:r w:rsidR="00245E87">
              <w:t>3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D27430" w:rsidRDefault="00245E87" w:rsidP="00202240">
            <w:pPr>
              <w:cnfStyle w:val="000000010000"/>
            </w:pPr>
            <w:r>
              <w:t>UInt16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D27430" w:rsidRDefault="00245E87" w:rsidP="00202240">
            <w:pPr>
              <w:cnfStyle w:val="000000010000"/>
            </w:pPr>
            <w:r>
              <w:t>Data length</w:t>
            </w:r>
          </w:p>
        </w:tc>
      </w:tr>
      <w:tr w:rsidR="00245E87" w:rsidTr="00245E87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245E87" w:rsidRDefault="00245E87" w:rsidP="00245E87">
            <w:r>
              <w:t>14 – 19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245E87" w:rsidRDefault="00245E87" w:rsidP="008E49C6">
            <w:pPr>
              <w:cnfStyle w:val="000000100000"/>
            </w:pPr>
            <w:r>
              <w:t>6 bytes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245E87" w:rsidRDefault="00245E87" w:rsidP="00202240">
            <w:pPr>
              <w:cnfStyle w:val="000000100000"/>
            </w:pPr>
            <w:r>
              <w:t>Unknown</w:t>
            </w:r>
          </w:p>
        </w:tc>
      </w:tr>
      <w:tr w:rsidR="008E49C6" w:rsidTr="00BA678A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8E49C6" w:rsidRDefault="008E49C6" w:rsidP="008E49C6">
            <w:r>
              <w:t>20 – 23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8E49C6" w:rsidRDefault="008E49C6" w:rsidP="008E49C6">
            <w:pPr>
              <w:cnfStyle w:val="000000010000"/>
            </w:pPr>
            <w:r>
              <w:t>4 x UInt8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8E49C6" w:rsidRDefault="008E49C6" w:rsidP="00202240">
            <w:pPr>
              <w:cnfStyle w:val="000000010000"/>
            </w:pPr>
            <w:r>
              <w:t>Device IP address</w:t>
            </w:r>
          </w:p>
        </w:tc>
      </w:tr>
      <w:tr w:rsidR="008E49C6" w:rsidTr="00BA678A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8E49C6" w:rsidRDefault="008E49C6" w:rsidP="008E49C6">
            <w:r>
              <w:t>24 – 27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8E49C6" w:rsidRDefault="008E49C6" w:rsidP="008E49C6">
            <w:pPr>
              <w:cnfStyle w:val="000000100000"/>
            </w:pPr>
            <w:r>
              <w:t>4 bytes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8E49C6" w:rsidRDefault="008E49C6" w:rsidP="00202240">
            <w:pPr>
              <w:cnfStyle w:val="000000100000"/>
            </w:pPr>
            <w:r>
              <w:t>Unknown</w:t>
            </w:r>
          </w:p>
        </w:tc>
      </w:tr>
      <w:tr w:rsidR="008E49C6" w:rsidTr="00BA678A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8E49C6" w:rsidRDefault="008E49C6" w:rsidP="008E49C6">
            <w:r>
              <w:t>28 – 33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8E49C6" w:rsidRDefault="008E49C6" w:rsidP="008E49C6">
            <w:pPr>
              <w:cnfStyle w:val="000000010000"/>
            </w:pPr>
            <w:r>
              <w:t>6 x UInt8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8E49C6" w:rsidRDefault="008E49C6" w:rsidP="008E49C6">
            <w:pPr>
              <w:cnfStyle w:val="000000010000"/>
            </w:pPr>
            <w:r>
              <w:t>Device MAC address</w:t>
            </w:r>
          </w:p>
        </w:tc>
      </w:tr>
      <w:tr w:rsidR="008E49C6" w:rsidTr="00BA678A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8E49C6" w:rsidRDefault="008E49C6" w:rsidP="008E49C6">
            <w:r>
              <w:t>34 – 39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8E49C6" w:rsidRDefault="008E49C6" w:rsidP="008E49C6">
            <w:pPr>
              <w:cnfStyle w:val="000000100000"/>
            </w:pPr>
            <w:r>
              <w:t>6 bytes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8E49C6" w:rsidRDefault="008E49C6" w:rsidP="008E49C6">
            <w:pPr>
              <w:cnfStyle w:val="000000100000"/>
            </w:pPr>
            <w:r>
              <w:t>Unknown</w:t>
            </w:r>
          </w:p>
        </w:tc>
      </w:tr>
      <w:tr w:rsidR="008E49C6" w:rsidTr="00BA678A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8E49C6" w:rsidRDefault="008E49C6" w:rsidP="008E49C6">
            <w:r>
              <w:t>40 - 49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8E49C6" w:rsidRDefault="008E49C6" w:rsidP="008E49C6">
            <w:pPr>
              <w:cnfStyle w:val="000000010000"/>
            </w:pPr>
            <w:r>
              <w:t>10 bytes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8E49C6" w:rsidRDefault="008E49C6" w:rsidP="008E49C6">
            <w:pPr>
              <w:cnfStyle w:val="000000010000"/>
            </w:pPr>
            <w:r>
              <w:t>Unknown</w:t>
            </w:r>
            <w:r w:rsidR="00FB1339">
              <w:t>. Last byte potentially “</w:t>
            </w:r>
            <w:r w:rsidR="00FB1339" w:rsidRPr="00373B50">
              <w:rPr>
                <w:rStyle w:val="CodeChar"/>
              </w:rPr>
              <w:t>flags</w:t>
            </w:r>
            <w:r w:rsidR="00FB1339">
              <w:t>”</w:t>
            </w:r>
          </w:p>
        </w:tc>
      </w:tr>
      <w:tr w:rsidR="008E49C6" w:rsidTr="00BA678A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8E49C6" w:rsidRDefault="008E49C6" w:rsidP="008E49C6">
            <w:r>
              <w:t>50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8E49C6" w:rsidRDefault="008E49C6" w:rsidP="008E49C6">
            <w:pPr>
              <w:cnfStyle w:val="000000100000"/>
            </w:pPr>
            <w:r>
              <w:t>UInt8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8E49C6" w:rsidRDefault="008E49C6" w:rsidP="008E49C6">
            <w:pPr>
              <w:cnfStyle w:val="000000100000"/>
            </w:pPr>
            <w:r>
              <w:t xml:space="preserve">Auto incrementing number </w:t>
            </w:r>
          </w:p>
        </w:tc>
      </w:tr>
      <w:tr w:rsidR="008E49C6" w:rsidTr="00BA678A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8E49C6" w:rsidRDefault="008E49C6" w:rsidP="008E49C6">
            <w:r>
              <w:t>51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8E49C6" w:rsidRDefault="008E49C6" w:rsidP="008E49C6">
            <w:pPr>
              <w:cnfStyle w:val="000000010000"/>
            </w:pPr>
            <w:r>
              <w:t>Byte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8E49C6" w:rsidRDefault="008E49C6" w:rsidP="008E49C6">
            <w:pPr>
              <w:cnfStyle w:val="000000010000"/>
            </w:pPr>
            <w:r>
              <w:t>Unknown, potentially padding</w:t>
            </w:r>
          </w:p>
        </w:tc>
      </w:tr>
      <w:tr w:rsidR="008E49C6" w:rsidTr="00BA678A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8E49C6" w:rsidRDefault="008E49C6" w:rsidP="008E49C6">
            <w:r>
              <w:t>52 - 69</w:t>
            </w:r>
            <w:r w:rsidR="00793866">
              <w:t xml:space="preserve"> (Data length)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8E49C6" w:rsidRDefault="008E49C6" w:rsidP="008E49C6">
            <w:pPr>
              <w:cnfStyle w:val="000000100000"/>
            </w:pPr>
            <w:r>
              <w:t>ASCII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8E49C6" w:rsidRDefault="009C5DCF" w:rsidP="008E49C6">
            <w:pPr>
              <w:cnfStyle w:val="000000100000"/>
            </w:pPr>
            <w:r w:rsidRPr="008917EB">
              <w:rPr>
                <w:rStyle w:val="CodeChar"/>
              </w:rPr>
              <w:t>s</w:t>
            </w:r>
            <w:r w:rsidR="00BA678A" w:rsidRPr="008917EB">
              <w:rPr>
                <w:rStyle w:val="CodeChar"/>
              </w:rPr>
              <w:t>brnd</w:t>
            </w:r>
            <w:r w:rsidR="00BA678A">
              <w:t xml:space="preserve"> value terminated by </w:t>
            </w:r>
            <w:r w:rsidR="00BA678A" w:rsidRPr="008917EB">
              <w:rPr>
                <w:rStyle w:val="CodeChar"/>
              </w:rPr>
              <w:t>0x0A</w:t>
            </w:r>
            <w:r w:rsidR="00BA678A">
              <w:t xml:space="preserve"> and padded with 0x00 as necessary</w:t>
            </w:r>
          </w:p>
        </w:tc>
      </w:tr>
    </w:tbl>
    <w:p w:rsidR="00BA678A" w:rsidRDefault="00BA678A" w:rsidP="00BA678A">
      <w:pPr>
        <w:pStyle w:val="Heading3"/>
      </w:pPr>
      <w:r>
        <w:t>Type 1</w:t>
      </w:r>
    </w:p>
    <w:tbl>
      <w:tblPr>
        <w:tblStyle w:val="TableStyle"/>
        <w:tblW w:w="0" w:type="auto"/>
        <w:tblInd w:w="108" w:type="dxa"/>
        <w:tblLook w:val="04A0"/>
      </w:tblPr>
      <w:tblGrid>
        <w:gridCol w:w="1566"/>
        <w:gridCol w:w="2700"/>
        <w:gridCol w:w="5004"/>
      </w:tblGrid>
      <w:tr w:rsidR="00BA678A" w:rsidTr="00202240">
        <w:trPr>
          <w:cnfStyle w:val="100000000000"/>
        </w:trPr>
        <w:tc>
          <w:tcPr>
            <w:cnfStyle w:val="001000000000"/>
            <w:tcW w:w="1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678A" w:rsidRDefault="00BA678A" w:rsidP="00202240">
            <w:r>
              <w:t>Bytes</w:t>
            </w:r>
          </w:p>
        </w:tc>
        <w:tc>
          <w:tcPr>
            <w:tcW w:w="27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678A" w:rsidRDefault="00BA678A" w:rsidP="00202240">
            <w:pPr>
              <w:cnfStyle w:val="100000000000"/>
            </w:pPr>
            <w:r>
              <w:t>Format</w:t>
            </w:r>
          </w:p>
        </w:tc>
        <w:tc>
          <w:tcPr>
            <w:tcW w:w="5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678A" w:rsidRDefault="00BA678A" w:rsidP="00202240">
            <w:pPr>
              <w:cnfStyle w:val="100000000000"/>
            </w:pPr>
            <w:r>
              <w:t>Description</w:t>
            </w:r>
          </w:p>
        </w:tc>
      </w:tr>
      <w:tr w:rsidR="00BA678A" w:rsidTr="00202240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BA678A" w:rsidRPr="00D27430" w:rsidRDefault="00BA678A" w:rsidP="00202240">
            <w:r>
              <w:t>06</w:t>
            </w:r>
            <w:r w:rsidRPr="00D27430">
              <w:t xml:space="preserve"> – 0</w:t>
            </w:r>
            <w:r>
              <w:t>7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BA678A" w:rsidRDefault="00BA678A" w:rsidP="00202240">
            <w:pPr>
              <w:cnfStyle w:val="000000100000"/>
            </w:pPr>
            <w:r>
              <w:t>UInt16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BA678A" w:rsidRDefault="00BA678A" w:rsidP="00202240">
            <w:pPr>
              <w:cnfStyle w:val="000000100000"/>
            </w:pPr>
            <w:r>
              <w:t>Subtype</w:t>
            </w:r>
            <w:r w:rsidR="00220C35">
              <w:t xml:space="preserve">: </w:t>
            </w:r>
            <w:r w:rsidR="00220C35" w:rsidRPr="008917EB">
              <w:rPr>
                <w:rStyle w:val="CodeChar"/>
              </w:rPr>
              <w:t>0x00, 0x01</w:t>
            </w:r>
          </w:p>
        </w:tc>
      </w:tr>
      <w:tr w:rsidR="00BA678A" w:rsidTr="00202240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BA678A" w:rsidRPr="00D27430" w:rsidRDefault="00BA678A" w:rsidP="00202240">
            <w:r w:rsidRPr="00D27430">
              <w:t>0</w:t>
            </w:r>
            <w:r>
              <w:t>8</w:t>
            </w:r>
            <w:r w:rsidRPr="00D27430">
              <w:t xml:space="preserve"> – 0</w:t>
            </w:r>
            <w:r>
              <w:t>9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BA678A" w:rsidRDefault="00BA678A" w:rsidP="00202240">
            <w:pPr>
              <w:cnfStyle w:val="000000010000"/>
            </w:pPr>
            <w:r>
              <w:t>UInt16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BA678A" w:rsidRDefault="00BA678A" w:rsidP="008917EB">
            <w:pPr>
              <w:pStyle w:val="Code"/>
              <w:cnfStyle w:val="000000010000"/>
            </w:pPr>
            <w:r>
              <w:t>hb_chksm</w:t>
            </w:r>
          </w:p>
        </w:tc>
      </w:tr>
      <w:tr w:rsidR="00245E87" w:rsidTr="00666ECF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245E87" w:rsidRDefault="00245E87" w:rsidP="00666ECF">
            <w:r>
              <w:t>10 – 11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245E87" w:rsidRDefault="00245E87" w:rsidP="00666ECF">
            <w:pPr>
              <w:cnfStyle w:val="000000100000"/>
            </w:pPr>
            <w:r>
              <w:t>2 bytes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245E87" w:rsidRDefault="00245E87" w:rsidP="00666ECF">
            <w:pPr>
              <w:cnfStyle w:val="000000100000"/>
            </w:pPr>
            <w:r>
              <w:t>Unknown</w:t>
            </w:r>
          </w:p>
        </w:tc>
      </w:tr>
      <w:tr w:rsidR="00245E87" w:rsidTr="00666ECF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245E87" w:rsidRPr="00D27430" w:rsidRDefault="00245E87" w:rsidP="00666ECF">
            <w:r>
              <w:t xml:space="preserve">12 </w:t>
            </w:r>
            <w:r w:rsidRPr="00D27430">
              <w:t xml:space="preserve">– </w:t>
            </w:r>
            <w:r>
              <w:t>13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245E87" w:rsidRDefault="00245E87" w:rsidP="00666ECF">
            <w:pPr>
              <w:cnfStyle w:val="000000010000"/>
            </w:pPr>
            <w:r>
              <w:t>UInt16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245E87" w:rsidRDefault="00245E87" w:rsidP="00666ECF">
            <w:pPr>
              <w:cnfStyle w:val="000000010000"/>
            </w:pPr>
            <w:r>
              <w:t>Data length</w:t>
            </w:r>
          </w:p>
        </w:tc>
      </w:tr>
      <w:tr w:rsidR="00245E87" w:rsidTr="00666ECF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245E87" w:rsidRDefault="00245E87" w:rsidP="00666ECF">
            <w:r>
              <w:t>14 – 19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245E87" w:rsidRDefault="00245E87" w:rsidP="00666ECF">
            <w:pPr>
              <w:cnfStyle w:val="000000100000"/>
            </w:pPr>
            <w:r>
              <w:t>6 bytes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245E87" w:rsidRDefault="00245E87" w:rsidP="00666ECF">
            <w:pPr>
              <w:cnfStyle w:val="000000100000"/>
            </w:pPr>
            <w:r>
              <w:t>Unknown</w:t>
            </w:r>
          </w:p>
        </w:tc>
      </w:tr>
      <w:tr w:rsidR="00BA678A" w:rsidTr="00202240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BA678A" w:rsidRDefault="00BA678A" w:rsidP="00202240">
            <w:r>
              <w:t>20 – 23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BA678A" w:rsidRDefault="00BA678A" w:rsidP="00202240">
            <w:pPr>
              <w:cnfStyle w:val="000000010000"/>
            </w:pPr>
            <w:r>
              <w:t>4 x UInt8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BA678A" w:rsidRDefault="00BA678A" w:rsidP="00202240">
            <w:pPr>
              <w:cnfStyle w:val="000000010000"/>
            </w:pPr>
            <w:r>
              <w:t>Device IP address</w:t>
            </w:r>
          </w:p>
        </w:tc>
      </w:tr>
      <w:tr w:rsidR="00BA678A" w:rsidTr="00202240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BA678A" w:rsidRDefault="00BA678A" w:rsidP="00202240">
            <w:r>
              <w:t>24 – 27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BA678A" w:rsidRDefault="00BA678A" w:rsidP="00202240">
            <w:pPr>
              <w:cnfStyle w:val="000000100000"/>
            </w:pPr>
            <w:r>
              <w:t>4 x UInt8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BA678A" w:rsidRDefault="00BA678A" w:rsidP="00202240">
            <w:pPr>
              <w:cnfStyle w:val="000000100000"/>
            </w:pPr>
            <w:r>
              <w:t>Device IP address</w:t>
            </w:r>
          </w:p>
        </w:tc>
      </w:tr>
      <w:tr w:rsidR="00BA678A" w:rsidTr="00202240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BA678A" w:rsidRDefault="00BA678A" w:rsidP="00202240">
            <w:r>
              <w:t>28 – 33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BA678A" w:rsidRDefault="00BA678A" w:rsidP="00202240">
            <w:pPr>
              <w:cnfStyle w:val="000000010000"/>
            </w:pPr>
            <w:r>
              <w:t>6 x UInt8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BA678A" w:rsidRDefault="00BA678A" w:rsidP="00202240">
            <w:pPr>
              <w:cnfStyle w:val="000000010000"/>
            </w:pPr>
            <w:r>
              <w:t>Device MAC address</w:t>
            </w:r>
          </w:p>
        </w:tc>
      </w:tr>
      <w:tr w:rsidR="00BA678A" w:rsidTr="00202240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BA678A" w:rsidRDefault="00BA678A" w:rsidP="00202240">
            <w:r>
              <w:t>34 – 39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BA678A" w:rsidRDefault="00BA678A" w:rsidP="00202240">
            <w:pPr>
              <w:cnfStyle w:val="000000100000"/>
            </w:pPr>
            <w:r>
              <w:t>6 x UInt8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BA678A" w:rsidRDefault="00BA678A" w:rsidP="00202240">
            <w:pPr>
              <w:cnfStyle w:val="000000100000"/>
            </w:pPr>
            <w:r>
              <w:t>Device MAC address</w:t>
            </w:r>
          </w:p>
        </w:tc>
      </w:tr>
      <w:tr w:rsidR="00BA678A" w:rsidTr="00202240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BA678A" w:rsidRDefault="00BA678A" w:rsidP="00202240">
            <w:r>
              <w:t>40 - 49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BA678A" w:rsidRDefault="00BA678A" w:rsidP="00202240">
            <w:pPr>
              <w:cnfStyle w:val="000000010000"/>
            </w:pPr>
            <w:r>
              <w:t>10 bytes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BA678A" w:rsidRDefault="00BA678A" w:rsidP="00202240">
            <w:pPr>
              <w:cnfStyle w:val="000000010000"/>
            </w:pPr>
            <w:r>
              <w:t>Unknown</w:t>
            </w:r>
            <w:r w:rsidR="00FB1339">
              <w:t>. Last byte potentially “</w:t>
            </w:r>
            <w:r w:rsidR="00FB1339" w:rsidRPr="008917EB">
              <w:rPr>
                <w:rStyle w:val="CodeChar"/>
              </w:rPr>
              <w:t>flags</w:t>
            </w:r>
            <w:r w:rsidR="00FB1339">
              <w:t>”</w:t>
            </w:r>
          </w:p>
        </w:tc>
      </w:tr>
      <w:tr w:rsidR="00BA678A" w:rsidTr="00202240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BA678A" w:rsidRDefault="00BA678A" w:rsidP="00202240">
            <w:r>
              <w:t>50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BA678A" w:rsidRDefault="00BA678A" w:rsidP="00202240">
            <w:pPr>
              <w:cnfStyle w:val="000000100000"/>
            </w:pPr>
            <w:r>
              <w:t>UInt8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BA678A" w:rsidRDefault="00BA678A" w:rsidP="00202240">
            <w:pPr>
              <w:cnfStyle w:val="000000100000"/>
            </w:pPr>
            <w:r>
              <w:t xml:space="preserve">Auto incrementing number </w:t>
            </w:r>
          </w:p>
        </w:tc>
      </w:tr>
      <w:tr w:rsidR="00BA678A" w:rsidTr="00202240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BA678A" w:rsidRDefault="00BA678A" w:rsidP="00202240">
            <w:r>
              <w:t>51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BA678A" w:rsidRDefault="00BA678A" w:rsidP="00202240">
            <w:pPr>
              <w:cnfStyle w:val="000000010000"/>
            </w:pPr>
            <w:r>
              <w:t>Byte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BA678A" w:rsidRDefault="00BA678A" w:rsidP="00202240">
            <w:pPr>
              <w:cnfStyle w:val="000000010000"/>
            </w:pPr>
            <w:r>
              <w:t>Unknown, potentially padding</w:t>
            </w:r>
          </w:p>
        </w:tc>
      </w:tr>
      <w:tr w:rsidR="00BA678A" w:rsidTr="00202240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BA678A" w:rsidRDefault="00BA678A" w:rsidP="00202240">
            <w:r>
              <w:t xml:space="preserve">52 </w:t>
            </w:r>
            <w:r w:rsidR="00793866">
              <w:t>–</w:t>
            </w:r>
            <w:r>
              <w:t xml:space="preserve"> 69</w:t>
            </w:r>
            <w:r w:rsidR="00793866">
              <w:t xml:space="preserve"> (Data length)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BA678A" w:rsidRDefault="00BA678A" w:rsidP="00202240">
            <w:pPr>
              <w:cnfStyle w:val="000000100000"/>
            </w:pPr>
            <w:r>
              <w:t>ASCII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BA678A" w:rsidRDefault="00851947" w:rsidP="00202240">
            <w:pPr>
              <w:cnfStyle w:val="000000100000"/>
            </w:pPr>
            <w:r w:rsidRPr="008917EB">
              <w:rPr>
                <w:rStyle w:val="CodeChar"/>
              </w:rPr>
              <w:t>s</w:t>
            </w:r>
            <w:r w:rsidR="00BA678A" w:rsidRPr="008917EB">
              <w:rPr>
                <w:rStyle w:val="CodeChar"/>
              </w:rPr>
              <w:t>brnd</w:t>
            </w:r>
            <w:r w:rsidR="00BA678A">
              <w:t xml:space="preserve"> value terminated by </w:t>
            </w:r>
            <w:r w:rsidR="00BA678A" w:rsidRPr="008917EB">
              <w:rPr>
                <w:rStyle w:val="CodeChar"/>
              </w:rPr>
              <w:t>0x0A</w:t>
            </w:r>
            <w:r w:rsidR="00BA678A">
              <w:t xml:space="preserve"> and padded </w:t>
            </w:r>
            <w:r w:rsidR="008917EB">
              <w:t>with 0x00 as necessary</w:t>
            </w:r>
          </w:p>
        </w:tc>
      </w:tr>
    </w:tbl>
    <w:p w:rsidR="00BA678A" w:rsidRPr="00444532" w:rsidRDefault="00BA678A" w:rsidP="00BA678A"/>
    <w:p w:rsidR="00C64E20" w:rsidRDefault="00C64E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23346" w:rsidRDefault="00923346" w:rsidP="00923346">
      <w:pPr>
        <w:pStyle w:val="Heading2"/>
      </w:pPr>
      <w:r>
        <w:lastRenderedPageBreak/>
        <w:t>Unit Info – 0x01, 0x04</w:t>
      </w:r>
    </w:p>
    <w:p w:rsidR="00923346" w:rsidRPr="00923346" w:rsidRDefault="00923346" w:rsidP="00923346">
      <w:r>
        <w:t xml:space="preserve">This packet contains a subset of the variables </w:t>
      </w:r>
      <w:r w:rsidR="00962BF5">
        <w:t>for a unit.</w:t>
      </w:r>
    </w:p>
    <w:tbl>
      <w:tblPr>
        <w:tblStyle w:val="TableStyle"/>
        <w:tblW w:w="0" w:type="auto"/>
        <w:tblInd w:w="108" w:type="dxa"/>
        <w:tblLook w:val="04A0"/>
      </w:tblPr>
      <w:tblGrid>
        <w:gridCol w:w="1566"/>
        <w:gridCol w:w="2700"/>
        <w:gridCol w:w="5004"/>
      </w:tblGrid>
      <w:tr w:rsidR="00923346" w:rsidTr="00202240">
        <w:trPr>
          <w:cnfStyle w:val="100000000000"/>
        </w:trPr>
        <w:tc>
          <w:tcPr>
            <w:cnfStyle w:val="001000000000"/>
            <w:tcW w:w="1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3346" w:rsidRDefault="00923346" w:rsidP="00202240">
            <w:r>
              <w:t>Bytes</w:t>
            </w:r>
          </w:p>
        </w:tc>
        <w:tc>
          <w:tcPr>
            <w:tcW w:w="27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3346" w:rsidRDefault="00923346" w:rsidP="00202240">
            <w:pPr>
              <w:cnfStyle w:val="100000000000"/>
            </w:pPr>
            <w:r>
              <w:t>Format</w:t>
            </w:r>
          </w:p>
        </w:tc>
        <w:tc>
          <w:tcPr>
            <w:tcW w:w="5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3346" w:rsidRDefault="00923346" w:rsidP="00202240">
            <w:pPr>
              <w:cnfStyle w:val="100000000000"/>
            </w:pPr>
            <w:r>
              <w:t>Description</w:t>
            </w:r>
          </w:p>
        </w:tc>
      </w:tr>
      <w:tr w:rsidR="00923346" w:rsidTr="00202240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923346" w:rsidRPr="00D27430" w:rsidRDefault="00923346" w:rsidP="00202240">
            <w:r>
              <w:t>06</w:t>
            </w:r>
            <w:r w:rsidRPr="00D27430">
              <w:t xml:space="preserve"> – 0</w:t>
            </w:r>
            <w:r>
              <w:t>7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923346" w:rsidRDefault="00923346" w:rsidP="00202240">
            <w:pPr>
              <w:cnfStyle w:val="000000100000"/>
            </w:pPr>
            <w:r>
              <w:t>UInt16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923346" w:rsidRDefault="00923346" w:rsidP="00202240">
            <w:pPr>
              <w:cnfStyle w:val="000000100000"/>
            </w:pPr>
            <w:r>
              <w:t>Subtype</w:t>
            </w:r>
            <w:r w:rsidR="009872B5">
              <w:t xml:space="preserve"> (?)</w:t>
            </w:r>
            <w:r>
              <w:t xml:space="preserve">: </w:t>
            </w:r>
            <w:r w:rsidRPr="008917EB">
              <w:rPr>
                <w:rStyle w:val="CodeChar"/>
              </w:rPr>
              <w:t>0x00, 0x01</w:t>
            </w:r>
          </w:p>
        </w:tc>
      </w:tr>
      <w:tr w:rsidR="00923346" w:rsidTr="00202240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923346" w:rsidRPr="00D27430" w:rsidRDefault="00923346" w:rsidP="00202240">
            <w:r w:rsidRPr="00D27430">
              <w:t>0</w:t>
            </w:r>
            <w:r>
              <w:t>8</w:t>
            </w:r>
            <w:r w:rsidRPr="00D27430">
              <w:t xml:space="preserve"> – 0</w:t>
            </w:r>
            <w:r>
              <w:t>9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923346" w:rsidRDefault="00923346" w:rsidP="00202240">
            <w:pPr>
              <w:cnfStyle w:val="000000010000"/>
            </w:pPr>
            <w:r>
              <w:t>UInt16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923346" w:rsidRDefault="009872B5" w:rsidP="00202240">
            <w:pPr>
              <w:cnfStyle w:val="000000010000"/>
            </w:pPr>
            <w:r>
              <w:t>checksum</w:t>
            </w:r>
          </w:p>
        </w:tc>
      </w:tr>
      <w:tr w:rsidR="00923346" w:rsidTr="00202240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923346" w:rsidRPr="00D27430" w:rsidRDefault="00923346" w:rsidP="00202240">
            <w:r>
              <w:t>1</w:t>
            </w:r>
            <w:r w:rsidRPr="00D27430">
              <w:t xml:space="preserve">0 – </w:t>
            </w:r>
            <w:r w:rsidR="009872B5">
              <w:t>11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923346" w:rsidRDefault="009872B5" w:rsidP="00202240">
            <w:pPr>
              <w:cnfStyle w:val="000000100000"/>
            </w:pPr>
            <w:r>
              <w:t>UInt16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923346" w:rsidRDefault="009872B5" w:rsidP="00202240">
            <w:pPr>
              <w:cnfStyle w:val="000000100000"/>
            </w:pPr>
            <w:r>
              <w:t>Unit number</w:t>
            </w:r>
          </w:p>
        </w:tc>
      </w:tr>
      <w:tr w:rsidR="00923346" w:rsidTr="00202240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923346" w:rsidRDefault="009872B5" w:rsidP="009872B5">
            <w:r>
              <w:t>12</w:t>
            </w:r>
            <w:r w:rsidR="00923346">
              <w:t xml:space="preserve"> – </w:t>
            </w:r>
            <w:r>
              <w:t>1</w:t>
            </w:r>
            <w:r w:rsidR="00923346">
              <w:t>3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923346" w:rsidRDefault="009872B5" w:rsidP="00202240">
            <w:pPr>
              <w:cnfStyle w:val="000000010000"/>
            </w:pPr>
            <w:r>
              <w:t>UInt16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923346" w:rsidRDefault="009872B5" w:rsidP="00202240">
            <w:pPr>
              <w:cnfStyle w:val="000000010000"/>
            </w:pPr>
            <w:r>
              <w:t>Data length</w:t>
            </w:r>
          </w:p>
        </w:tc>
      </w:tr>
      <w:tr w:rsidR="00923346" w:rsidTr="00202240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923346" w:rsidRDefault="009872B5" w:rsidP="00202240">
            <w:r>
              <w:t>14</w:t>
            </w:r>
            <w:r w:rsidR="00923346">
              <w:t xml:space="preserve"> –</w:t>
            </w:r>
            <w:r>
              <w:t xml:space="preserve"> 19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923346" w:rsidRDefault="009872B5" w:rsidP="00202240">
            <w:pPr>
              <w:cnfStyle w:val="000000100000"/>
            </w:pPr>
            <w:r>
              <w:t>6 bytes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923346" w:rsidRDefault="009872B5" w:rsidP="00202240">
            <w:pPr>
              <w:cnfStyle w:val="000000100000"/>
            </w:pPr>
            <w:r>
              <w:t>Unknown</w:t>
            </w:r>
          </w:p>
        </w:tc>
      </w:tr>
      <w:tr w:rsidR="009872B5" w:rsidTr="00202240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9872B5" w:rsidRDefault="009872B5" w:rsidP="00202240">
            <w:r>
              <w:t>20 – 23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9872B5" w:rsidRDefault="009872B5" w:rsidP="00202240">
            <w:pPr>
              <w:cnfStyle w:val="000000010000"/>
            </w:pPr>
            <w:r>
              <w:t>4 x UInt8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9872B5" w:rsidRDefault="009872B5" w:rsidP="00202240">
            <w:pPr>
              <w:cnfStyle w:val="000000010000"/>
            </w:pPr>
            <w:r>
              <w:t>Device IP address</w:t>
            </w:r>
          </w:p>
        </w:tc>
      </w:tr>
      <w:tr w:rsidR="00394A05" w:rsidTr="00666ECF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394A05" w:rsidRDefault="00394A05" w:rsidP="00394A05">
            <w:r>
              <w:t>2</w:t>
            </w:r>
            <w:r>
              <w:t>4</w:t>
            </w:r>
            <w:r>
              <w:t xml:space="preserve"> – 2</w:t>
            </w:r>
            <w:r>
              <w:t>7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394A05" w:rsidRDefault="00394A05" w:rsidP="00666ECF">
            <w:pPr>
              <w:cnfStyle w:val="000000100000"/>
            </w:pPr>
            <w:r>
              <w:t>4 x UInt8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394A05" w:rsidRDefault="00394A05" w:rsidP="00666ECF">
            <w:pPr>
              <w:cnfStyle w:val="000000100000"/>
            </w:pPr>
            <w:r>
              <w:t>Device IP address</w:t>
            </w:r>
          </w:p>
        </w:tc>
      </w:tr>
      <w:tr w:rsidR="00923346" w:rsidTr="00202240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923346" w:rsidRDefault="00923346" w:rsidP="00394A05">
            <w:r>
              <w:t>2</w:t>
            </w:r>
            <w:r w:rsidR="00394A05">
              <w:t>9</w:t>
            </w:r>
            <w:r>
              <w:t xml:space="preserve"> – </w:t>
            </w:r>
            <w:r w:rsidR="00394A05">
              <w:t>33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923346" w:rsidRDefault="00923346" w:rsidP="00202240">
            <w:pPr>
              <w:cnfStyle w:val="000000010000"/>
            </w:pPr>
            <w:r>
              <w:t>6 x UInt8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923346" w:rsidRDefault="00923346" w:rsidP="00202240">
            <w:pPr>
              <w:cnfStyle w:val="000000010000"/>
            </w:pPr>
            <w:r>
              <w:t>Device MAC address</w:t>
            </w:r>
          </w:p>
        </w:tc>
      </w:tr>
      <w:tr w:rsidR="00923346" w:rsidTr="00202240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923346" w:rsidRDefault="00394A05" w:rsidP="00C54105">
            <w:r>
              <w:t>34</w:t>
            </w:r>
            <w:r w:rsidR="00923346">
              <w:t xml:space="preserve"> – </w:t>
            </w:r>
            <w:r>
              <w:t>39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923346" w:rsidRDefault="00923346" w:rsidP="00202240">
            <w:pPr>
              <w:cnfStyle w:val="000000100000"/>
            </w:pPr>
            <w:r>
              <w:t>6 x UInt8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923346" w:rsidRDefault="00923346" w:rsidP="00202240">
            <w:pPr>
              <w:cnfStyle w:val="000000100000"/>
            </w:pPr>
            <w:r>
              <w:t>Device MAC address</w:t>
            </w:r>
          </w:p>
        </w:tc>
      </w:tr>
      <w:tr w:rsidR="00923346" w:rsidTr="00202240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923346" w:rsidRDefault="00394A05" w:rsidP="00394A05">
            <w:r>
              <w:t>40 – 51</w:t>
            </w:r>
            <w:r w:rsidR="00923346">
              <w:t xml:space="preserve"> 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923346" w:rsidRDefault="00C54105" w:rsidP="00202240">
            <w:pPr>
              <w:cnfStyle w:val="000000010000"/>
            </w:pPr>
            <w:r>
              <w:t>12</w:t>
            </w:r>
            <w:r w:rsidR="00923346">
              <w:t xml:space="preserve"> bytes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923346" w:rsidRDefault="00923346" w:rsidP="00202240">
            <w:pPr>
              <w:cnfStyle w:val="000000010000"/>
            </w:pPr>
            <w:r>
              <w:t>Unknown. Last byte</w:t>
            </w:r>
            <w:r w:rsidR="00940AB3">
              <w:t xml:space="preserve"> is</w:t>
            </w:r>
            <w:r>
              <w:t xml:space="preserve"> potentially “</w:t>
            </w:r>
            <w:r w:rsidRPr="008917EB">
              <w:rPr>
                <w:rStyle w:val="CodeChar"/>
              </w:rPr>
              <w:t>flags</w:t>
            </w:r>
            <w:r>
              <w:t>”</w:t>
            </w:r>
          </w:p>
        </w:tc>
      </w:tr>
      <w:tr w:rsidR="00923346" w:rsidTr="00202240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923346" w:rsidRDefault="00E5058F" w:rsidP="004563AF">
            <w:r>
              <w:t>52</w:t>
            </w:r>
            <w:r w:rsidR="00C54105">
              <w:t xml:space="preserve"> – Data</w:t>
            </w:r>
            <w:r w:rsidR="004563AF">
              <w:t xml:space="preserve"> l</w:t>
            </w:r>
            <w:r w:rsidR="00C54105">
              <w:t>ength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923346" w:rsidRDefault="00C54105" w:rsidP="00202240">
            <w:pPr>
              <w:cnfStyle w:val="000000100000"/>
            </w:pPr>
            <w:r>
              <w:t>ASCII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923346" w:rsidRDefault="00C54105" w:rsidP="004563AF">
            <w:pPr>
              <w:cnfStyle w:val="000000100000"/>
            </w:pPr>
            <w:r>
              <w:t>Subset of variable values as “</w:t>
            </w:r>
            <w:r w:rsidRPr="008917EB">
              <w:rPr>
                <w:rStyle w:val="CodeChar"/>
              </w:rPr>
              <w:t>key=value</w:t>
            </w:r>
            <w:r>
              <w:t>”</w:t>
            </w:r>
            <w:r w:rsidR="009F09E9">
              <w:t xml:space="preserve">, delimited by </w:t>
            </w:r>
            <w:r w:rsidR="009F09E9" w:rsidRPr="008917EB">
              <w:rPr>
                <w:rStyle w:val="CodeChar"/>
              </w:rPr>
              <w:t>0x0A</w:t>
            </w:r>
            <w:r w:rsidR="009F09E9">
              <w:t>,</w:t>
            </w:r>
            <w:r w:rsidR="00923346">
              <w:t xml:space="preserve"> </w:t>
            </w:r>
            <w:r>
              <w:t>and padded with 0x00 as necessary.</w:t>
            </w:r>
          </w:p>
        </w:tc>
      </w:tr>
    </w:tbl>
    <w:p w:rsidR="00C64E20" w:rsidRDefault="00C64E20" w:rsidP="003478A5">
      <w:pPr>
        <w:pStyle w:val="Heading2"/>
      </w:pPr>
    </w:p>
    <w:p w:rsidR="00C64E20" w:rsidRDefault="00C64E20" w:rsidP="00C64E2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3478A5" w:rsidRDefault="003478A5" w:rsidP="003478A5">
      <w:pPr>
        <w:pStyle w:val="Heading2"/>
      </w:pPr>
      <w:r>
        <w:lastRenderedPageBreak/>
        <w:t>Variable – 0x02, 0x04</w:t>
      </w:r>
    </w:p>
    <w:p w:rsidR="003478A5" w:rsidRDefault="003478A5" w:rsidP="003478A5">
      <w:r>
        <w:t xml:space="preserve">This packet contains a variable value. This may be sent by the </w:t>
      </w:r>
      <w:r w:rsidRPr="008917EB">
        <w:rPr>
          <w:rStyle w:val="CodeChar"/>
        </w:rPr>
        <w:t>SendVar()</w:t>
      </w:r>
      <w:r>
        <w:t xml:space="preserve"> command in </w:t>
      </w:r>
      <w:r w:rsidR="008917EB">
        <w:t xml:space="preserve">device </w:t>
      </w:r>
      <w:r>
        <w:t>scripts.</w:t>
      </w:r>
      <w:r w:rsidR="00F20CD0">
        <w:t xml:space="preserve"> This is easily the most interesting packet as it will contain the text that is displayed on the alarm panel, along with information about the state </w:t>
      </w:r>
      <w:r w:rsidR="00C03D53">
        <w:t xml:space="preserve">of zones </w:t>
      </w:r>
      <w:r w:rsidR="0049758D">
        <w:t xml:space="preserve">(faults) </w:t>
      </w:r>
      <w:r w:rsidR="00C03D53">
        <w:t>and whether the alarm is armed.</w:t>
      </w:r>
      <w:r w:rsidR="00FD3ABD">
        <w:t xml:space="preserve"> </w:t>
      </w:r>
    </w:p>
    <w:p w:rsidR="00192798" w:rsidRDefault="00192798" w:rsidP="003478A5">
      <w:r>
        <w:t>Sample data values:</w:t>
      </w:r>
    </w:p>
    <w:p w:rsidR="00192798" w:rsidRDefault="00192798" w:rsidP="00192798">
      <w:pPr>
        <w:pStyle w:val="ListParagraph"/>
        <w:numPr>
          <w:ilvl w:val="0"/>
          <w:numId w:val="1"/>
        </w:numPr>
      </w:pPr>
      <w:r>
        <w:t>“</w:t>
      </w:r>
      <w:r w:rsidRPr="008917EB">
        <w:rPr>
          <w:rStyle w:val="CodeChar"/>
        </w:rPr>
        <w:t>1.1.Ready=0</w:t>
      </w:r>
      <w:r>
        <w:t>”</w:t>
      </w:r>
    </w:p>
    <w:p w:rsidR="00192798" w:rsidRDefault="00192798" w:rsidP="00192798">
      <w:pPr>
        <w:pStyle w:val="ListParagraph"/>
        <w:numPr>
          <w:ilvl w:val="0"/>
          <w:numId w:val="1"/>
        </w:numPr>
      </w:pPr>
      <w:r>
        <w:t>“</w:t>
      </w:r>
      <w:r w:rsidRPr="008917EB">
        <w:rPr>
          <w:rStyle w:val="CodeChar"/>
        </w:rPr>
        <w:t>1.1.display=  Ready to Arm</w:t>
      </w:r>
      <w:r w:rsidRPr="00192798">
        <w:t xml:space="preserve">  </w:t>
      </w:r>
      <w:r>
        <w:t>“</w:t>
      </w:r>
    </w:p>
    <w:p w:rsidR="00192798" w:rsidRPr="00923346" w:rsidRDefault="00192798" w:rsidP="00192798">
      <w:pPr>
        <w:pStyle w:val="ListParagraph"/>
        <w:numPr>
          <w:ilvl w:val="0"/>
          <w:numId w:val="1"/>
        </w:numPr>
      </w:pPr>
      <w:r>
        <w:t>“</w:t>
      </w:r>
      <w:r w:rsidRPr="008917EB">
        <w:rPr>
          <w:rStyle w:val="CodeChar"/>
        </w:rPr>
        <w:t>1.1.ZS.4=1</w:t>
      </w:r>
      <w:r>
        <w:t>”</w:t>
      </w:r>
    </w:p>
    <w:tbl>
      <w:tblPr>
        <w:tblStyle w:val="TableStyle"/>
        <w:tblW w:w="0" w:type="auto"/>
        <w:tblInd w:w="108" w:type="dxa"/>
        <w:tblLook w:val="04A0"/>
      </w:tblPr>
      <w:tblGrid>
        <w:gridCol w:w="1566"/>
        <w:gridCol w:w="2700"/>
        <w:gridCol w:w="5004"/>
      </w:tblGrid>
      <w:tr w:rsidR="003478A5" w:rsidTr="00202240">
        <w:trPr>
          <w:cnfStyle w:val="100000000000"/>
        </w:trPr>
        <w:tc>
          <w:tcPr>
            <w:cnfStyle w:val="001000000000"/>
            <w:tcW w:w="1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78A5" w:rsidRDefault="003478A5" w:rsidP="00202240">
            <w:r>
              <w:t>Bytes</w:t>
            </w:r>
          </w:p>
        </w:tc>
        <w:tc>
          <w:tcPr>
            <w:tcW w:w="27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78A5" w:rsidRDefault="003478A5" w:rsidP="00202240">
            <w:pPr>
              <w:cnfStyle w:val="100000000000"/>
            </w:pPr>
            <w:r>
              <w:t>Format</w:t>
            </w:r>
          </w:p>
        </w:tc>
        <w:tc>
          <w:tcPr>
            <w:tcW w:w="5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78A5" w:rsidRDefault="003478A5" w:rsidP="00202240">
            <w:pPr>
              <w:cnfStyle w:val="100000000000"/>
            </w:pPr>
            <w:r>
              <w:t>Description</w:t>
            </w:r>
          </w:p>
        </w:tc>
      </w:tr>
      <w:tr w:rsidR="003478A5" w:rsidTr="00202240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3478A5" w:rsidRPr="00D27430" w:rsidRDefault="003478A5" w:rsidP="00703D3F">
            <w:r w:rsidRPr="00D27430">
              <w:t>0</w:t>
            </w:r>
            <w:r w:rsidR="00703D3F">
              <w:t>6</w:t>
            </w:r>
            <w:r w:rsidRPr="00D27430">
              <w:t xml:space="preserve"> – 0</w:t>
            </w:r>
            <w:r w:rsidR="00703D3F">
              <w:t>7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3478A5" w:rsidRDefault="003478A5" w:rsidP="00202240">
            <w:pPr>
              <w:cnfStyle w:val="000000100000"/>
            </w:pPr>
            <w:r>
              <w:t>UInt16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3478A5" w:rsidRDefault="004563AF" w:rsidP="00202240">
            <w:pPr>
              <w:cnfStyle w:val="000000100000"/>
            </w:pPr>
            <w:r>
              <w:t>Data length</w:t>
            </w:r>
          </w:p>
        </w:tc>
      </w:tr>
      <w:tr w:rsidR="003478A5" w:rsidTr="00202240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3478A5" w:rsidRPr="00D27430" w:rsidRDefault="003478A5" w:rsidP="004563AF">
            <w:r w:rsidRPr="00D27430">
              <w:t>0</w:t>
            </w:r>
            <w:r w:rsidR="00703D3F">
              <w:t>8</w:t>
            </w:r>
            <w:r w:rsidRPr="00D27430">
              <w:t xml:space="preserve"> – </w:t>
            </w:r>
            <w:r w:rsidR="004563AF">
              <w:t>Data length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3478A5" w:rsidRDefault="004563AF" w:rsidP="00202240">
            <w:pPr>
              <w:cnfStyle w:val="000000010000"/>
            </w:pPr>
            <w:r>
              <w:t>ASCII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3478A5" w:rsidRDefault="004563AF" w:rsidP="00767C54">
            <w:pPr>
              <w:cnfStyle w:val="000000010000"/>
            </w:pPr>
            <w:r>
              <w:t>Variable value as “</w:t>
            </w:r>
            <w:r w:rsidR="00E920FD" w:rsidRPr="008917EB">
              <w:rPr>
                <w:rStyle w:val="CodeChar"/>
              </w:rPr>
              <w:t>Node#.Unit#.</w:t>
            </w:r>
            <w:r w:rsidR="00767C54" w:rsidRPr="008917EB">
              <w:rPr>
                <w:rStyle w:val="CodeChar"/>
              </w:rPr>
              <w:t>K</w:t>
            </w:r>
            <w:r w:rsidRPr="008917EB">
              <w:rPr>
                <w:rStyle w:val="CodeChar"/>
              </w:rPr>
              <w:t>ey=</w:t>
            </w:r>
            <w:r w:rsidR="00767C54" w:rsidRPr="008917EB">
              <w:rPr>
                <w:rStyle w:val="CodeChar"/>
              </w:rPr>
              <w:t>V</w:t>
            </w:r>
            <w:r w:rsidRPr="008917EB">
              <w:rPr>
                <w:rStyle w:val="CodeChar"/>
              </w:rPr>
              <w:t>alue</w:t>
            </w:r>
            <w:r>
              <w:t xml:space="preserve">” and padded/terminated with </w:t>
            </w:r>
            <w:r w:rsidRPr="008917EB">
              <w:rPr>
                <w:rStyle w:val="CodeChar"/>
              </w:rPr>
              <w:t>0x00</w:t>
            </w:r>
            <w:r>
              <w:t>.</w:t>
            </w:r>
          </w:p>
        </w:tc>
      </w:tr>
    </w:tbl>
    <w:p w:rsidR="00C64E20" w:rsidRDefault="00C64E20" w:rsidP="00D0454D">
      <w:pPr>
        <w:pStyle w:val="Heading2"/>
      </w:pPr>
    </w:p>
    <w:p w:rsidR="00C64E20" w:rsidRDefault="00C64E20" w:rsidP="00C64E2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D0454D" w:rsidRDefault="000A0CE7" w:rsidP="00D0454D">
      <w:pPr>
        <w:pStyle w:val="Heading2"/>
      </w:pPr>
      <w:r>
        <w:lastRenderedPageBreak/>
        <w:t>Command/</w:t>
      </w:r>
      <w:r w:rsidR="00D0454D">
        <w:t>Trigger/Event – 0x04, 0x01</w:t>
      </w:r>
    </w:p>
    <w:p w:rsidR="00C856CC" w:rsidRDefault="00D0454D" w:rsidP="00D0454D">
      <w:r>
        <w:t>This packet contains information about a command that was exe</w:t>
      </w:r>
      <w:r w:rsidR="00C772E9">
        <w:t>cuted, such as arm, disarm,</w:t>
      </w:r>
      <w:r w:rsidR="009047A6">
        <w:t xml:space="preserve"> a zone fault</w:t>
      </w:r>
      <w:r w:rsidR="00C772E9">
        <w:t>,</w:t>
      </w:r>
      <w:r w:rsidR="007B2986">
        <w:t xml:space="preserve"> or an alarm event (fire, low battery, etc)</w:t>
      </w:r>
      <w:r>
        <w:t>.</w:t>
      </w:r>
      <w:r w:rsidR="009047A6">
        <w:t xml:space="preserve"> </w:t>
      </w:r>
      <w:r w:rsidR="00C772E9">
        <w:t xml:space="preserve">This is likely to be the most reliable indicator of events. </w:t>
      </w:r>
      <w:r w:rsidR="009047A6">
        <w:t xml:space="preserve">There can be one two three parameters passed with this packet. </w:t>
      </w:r>
      <w:r w:rsidR="00C856CC">
        <w:t>Zone trigger events are sent the first time the zone indicates activity and is reset after 30 seconds.</w:t>
      </w:r>
    </w:p>
    <w:p w:rsidR="00D0454D" w:rsidRDefault="009047A6" w:rsidP="00D0454D">
      <w:r>
        <w:t>The high-level format is:</w:t>
      </w:r>
    </w:p>
    <w:p w:rsidR="009047A6" w:rsidRDefault="009047A6" w:rsidP="008917EB">
      <w:pPr>
        <w:pStyle w:val="Code"/>
      </w:pPr>
      <w:r>
        <w:t>cmd=(0.0.0)_</w:t>
      </w:r>
      <w:r w:rsidR="004C25A1">
        <w:t>T_</w:t>
      </w:r>
      <w:r>
        <w:t>name:parameter1(parameter2,parameter3)</w:t>
      </w:r>
    </w:p>
    <w:p w:rsidR="00D0454D" w:rsidRDefault="00D0454D" w:rsidP="00D0454D">
      <w:r>
        <w:t>Sample data values:</w:t>
      </w:r>
    </w:p>
    <w:p w:rsidR="00D0454D" w:rsidRDefault="00D0454D" w:rsidP="008917EB">
      <w:pPr>
        <w:pStyle w:val="Code"/>
      </w:pPr>
      <w:r w:rsidRPr="00D0454D">
        <w:t>cmd=(0.0.0)_T_Security:Disarmed</w:t>
      </w:r>
    </w:p>
    <w:p w:rsidR="00D0454D" w:rsidRDefault="00D0454D" w:rsidP="008917EB">
      <w:pPr>
        <w:pStyle w:val="Code"/>
      </w:pPr>
      <w:r w:rsidRPr="00D0454D">
        <w:t>cm</w:t>
      </w:r>
      <w:r w:rsidR="008917EB">
        <w:t>d=(0.0.0)_T_Security:Armed Away</w:t>
      </w:r>
    </w:p>
    <w:p w:rsidR="009047A6" w:rsidRPr="00923346" w:rsidRDefault="009047A6" w:rsidP="008917EB">
      <w:pPr>
        <w:pStyle w:val="Code"/>
      </w:pPr>
      <w:r w:rsidRPr="009047A6">
        <w:t>cmd=(0.0.0)_T_Security:Office Window</w:t>
      </w:r>
    </w:p>
    <w:tbl>
      <w:tblPr>
        <w:tblStyle w:val="TableStyle"/>
        <w:tblW w:w="0" w:type="auto"/>
        <w:tblInd w:w="108" w:type="dxa"/>
        <w:tblLook w:val="04A0"/>
      </w:tblPr>
      <w:tblGrid>
        <w:gridCol w:w="1566"/>
        <w:gridCol w:w="2700"/>
        <w:gridCol w:w="5004"/>
      </w:tblGrid>
      <w:tr w:rsidR="00D0454D" w:rsidTr="00202240">
        <w:trPr>
          <w:cnfStyle w:val="100000000000"/>
        </w:trPr>
        <w:tc>
          <w:tcPr>
            <w:cnfStyle w:val="001000000000"/>
            <w:tcW w:w="1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454D" w:rsidRDefault="00D0454D" w:rsidP="00202240">
            <w:r>
              <w:t>Bytes</w:t>
            </w:r>
          </w:p>
        </w:tc>
        <w:tc>
          <w:tcPr>
            <w:tcW w:w="27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454D" w:rsidRDefault="00D0454D" w:rsidP="00202240">
            <w:pPr>
              <w:cnfStyle w:val="100000000000"/>
            </w:pPr>
            <w:r>
              <w:t>Format</w:t>
            </w:r>
          </w:p>
        </w:tc>
        <w:tc>
          <w:tcPr>
            <w:tcW w:w="5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454D" w:rsidRDefault="00D0454D" w:rsidP="00202240">
            <w:pPr>
              <w:cnfStyle w:val="100000000000"/>
            </w:pPr>
            <w:r>
              <w:t>Description</w:t>
            </w:r>
          </w:p>
        </w:tc>
      </w:tr>
      <w:tr w:rsidR="00D0454D" w:rsidTr="00202240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D0454D" w:rsidRPr="00D27430" w:rsidRDefault="00D0454D" w:rsidP="00594C59">
            <w:r w:rsidRPr="00D27430">
              <w:t>0</w:t>
            </w:r>
            <w:r w:rsidR="00594C59">
              <w:t>6</w:t>
            </w:r>
            <w:r w:rsidRPr="00D27430">
              <w:t xml:space="preserve"> – 0</w:t>
            </w:r>
            <w:r w:rsidR="00594C59">
              <w:t>7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D0454D" w:rsidRDefault="00D0454D" w:rsidP="00202240">
            <w:pPr>
              <w:cnfStyle w:val="000000100000"/>
            </w:pPr>
            <w:r>
              <w:t>UInt16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D0454D" w:rsidRDefault="00D0454D" w:rsidP="00202240">
            <w:pPr>
              <w:cnfStyle w:val="000000100000"/>
            </w:pPr>
            <w:r>
              <w:t>Data length</w:t>
            </w:r>
          </w:p>
        </w:tc>
      </w:tr>
      <w:tr w:rsidR="00D0454D" w:rsidTr="00202240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D0454D" w:rsidRPr="00D27430" w:rsidRDefault="00D0454D" w:rsidP="00202240">
            <w:r w:rsidRPr="00D27430">
              <w:t>0</w:t>
            </w:r>
            <w:r w:rsidR="00594C59">
              <w:t>8</w:t>
            </w:r>
            <w:r w:rsidRPr="00D27430">
              <w:t xml:space="preserve"> – </w:t>
            </w:r>
            <w:r>
              <w:t>Data length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D0454D" w:rsidRDefault="00D0454D" w:rsidP="00202240">
            <w:pPr>
              <w:cnfStyle w:val="000000010000"/>
            </w:pPr>
            <w:r>
              <w:t>ASCII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D0454D" w:rsidRDefault="00D0454D" w:rsidP="00D0454D">
            <w:pPr>
              <w:cnfStyle w:val="000000010000"/>
            </w:pPr>
            <w:r>
              <w:t>Command value as “</w:t>
            </w:r>
            <w:r w:rsidRPr="008917EB">
              <w:rPr>
                <w:rStyle w:val="CodeChar"/>
              </w:rPr>
              <w:t>cmd=value</w:t>
            </w:r>
            <w:r>
              <w:t xml:space="preserve">” and padded/terminated with </w:t>
            </w:r>
            <w:r w:rsidRPr="008917EB">
              <w:rPr>
                <w:rStyle w:val="CodeChar"/>
              </w:rPr>
              <w:t>0x00</w:t>
            </w:r>
            <w:r>
              <w:t>.</w:t>
            </w:r>
          </w:p>
        </w:tc>
      </w:tr>
    </w:tbl>
    <w:p w:rsidR="00D27430" w:rsidRDefault="00D27430" w:rsidP="00444532"/>
    <w:p w:rsidR="00C64E20" w:rsidRDefault="00C64E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32BBE" w:rsidRDefault="00332BBE" w:rsidP="00332BBE">
      <w:pPr>
        <w:pStyle w:val="Heading2"/>
      </w:pPr>
      <w:r>
        <w:lastRenderedPageBreak/>
        <w:t>Vista Security Variables</w:t>
      </w:r>
    </w:p>
    <w:p w:rsidR="00332BBE" w:rsidRDefault="00332BBE" w:rsidP="00332BBE">
      <w:r>
        <w:t>The following table lists some common variables that are sent out by the ICM.</w:t>
      </w:r>
    </w:p>
    <w:tbl>
      <w:tblPr>
        <w:tblStyle w:val="TableStyle"/>
        <w:tblW w:w="0" w:type="auto"/>
        <w:tblInd w:w="108" w:type="dxa"/>
        <w:tblLook w:val="04A0"/>
      </w:tblPr>
      <w:tblGrid>
        <w:gridCol w:w="1566"/>
        <w:gridCol w:w="2700"/>
        <w:gridCol w:w="5004"/>
      </w:tblGrid>
      <w:tr w:rsidR="00324160" w:rsidTr="00202240">
        <w:trPr>
          <w:cnfStyle w:val="100000000000"/>
        </w:trPr>
        <w:tc>
          <w:tcPr>
            <w:cnfStyle w:val="001000000000"/>
            <w:tcW w:w="1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160" w:rsidRDefault="00324160" w:rsidP="00202240">
            <w:r>
              <w:t>Variable</w:t>
            </w:r>
          </w:p>
        </w:tc>
        <w:tc>
          <w:tcPr>
            <w:tcW w:w="27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160" w:rsidRDefault="00324160" w:rsidP="00202240">
            <w:pPr>
              <w:cnfStyle w:val="100000000000"/>
            </w:pPr>
            <w:r>
              <w:t>Known Values</w:t>
            </w:r>
          </w:p>
        </w:tc>
        <w:tc>
          <w:tcPr>
            <w:tcW w:w="5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160" w:rsidRDefault="00324160" w:rsidP="00202240">
            <w:pPr>
              <w:cnfStyle w:val="100000000000"/>
            </w:pPr>
            <w:r>
              <w:t>Description</w:t>
            </w:r>
          </w:p>
        </w:tc>
      </w:tr>
      <w:tr w:rsidR="003B4081" w:rsidTr="006344CB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3B4081" w:rsidRDefault="003B4081" w:rsidP="006344CB">
            <w:r>
              <w:t>ArmStatus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3B4081" w:rsidRDefault="003B4081" w:rsidP="006344CB">
            <w:pPr>
              <w:cnfStyle w:val="000000100000"/>
            </w:pPr>
            <w:r>
              <w:t>0 = Disarmed</w:t>
            </w:r>
          </w:p>
          <w:p w:rsidR="003B4081" w:rsidRDefault="003B4081" w:rsidP="006344CB">
            <w:pPr>
              <w:cnfStyle w:val="000000100000"/>
            </w:pPr>
            <w:r>
              <w:t>1 = Arm stay</w:t>
            </w:r>
          </w:p>
          <w:p w:rsidR="003B4081" w:rsidRDefault="003B4081" w:rsidP="006344CB">
            <w:pPr>
              <w:cnfStyle w:val="000000100000"/>
            </w:pPr>
            <w:r>
              <w:t>2 = Arm away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3B4081" w:rsidRDefault="003B4081" w:rsidP="006344CB">
            <w:pPr>
              <w:cnfStyle w:val="000000100000"/>
            </w:pPr>
          </w:p>
        </w:tc>
      </w:tr>
      <w:tr w:rsidR="003B4081" w:rsidTr="006344CB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3B4081" w:rsidRDefault="003B4081" w:rsidP="006344CB">
            <w:r>
              <w:t>AlarmEvent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3B4081" w:rsidRDefault="003B4081" w:rsidP="006344CB">
            <w:pPr>
              <w:cnfStyle w:val="000000010000"/>
            </w:pPr>
            <w:r>
              <w:t>Numeric value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3B4081" w:rsidRDefault="003B4081" w:rsidP="006344CB">
            <w:pPr>
              <w:cnfStyle w:val="000000010000"/>
            </w:pPr>
            <w:r>
              <w:t>Alarm event count. A better option is to watch for the Alarm trigger.</w:t>
            </w:r>
          </w:p>
        </w:tc>
      </w:tr>
      <w:tr w:rsidR="00324160" w:rsidTr="00202240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324160" w:rsidRPr="00D27430" w:rsidRDefault="00324160" w:rsidP="00202240">
            <w:r>
              <w:t>display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324160" w:rsidRDefault="00324160" w:rsidP="00324160">
            <w:pPr>
              <w:pStyle w:val="Code"/>
              <w:cnfStyle w:val="000000100000"/>
            </w:pPr>
            <w:r>
              <w:t>“</w:t>
            </w:r>
            <w:r w:rsidRPr="00324160">
              <w:t>****DISARMED****</w:t>
            </w:r>
            <w:r>
              <w:t>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</w:t>
            </w:r>
            <w:r w:rsidRPr="00324160">
              <w:t xml:space="preserve">  Ready to Arm  </w:t>
            </w:r>
            <w:r>
              <w:t>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</w:t>
            </w:r>
            <w:r w:rsidRPr="00324160">
              <w:t>DISARMED CHIME</w:t>
            </w:r>
            <w:r>
              <w:t>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</w:t>
            </w:r>
            <w:r>
              <w:rPr>
                <w:rFonts w:cs="Courier New"/>
                <w:noProof/>
                <w:sz w:val="20"/>
                <w:szCs w:val="20"/>
              </w:rPr>
              <w:t>DISARMED BYPASS</w:t>
            </w:r>
            <w:r>
              <w:t>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</w:t>
            </w:r>
            <w:r>
              <w:rPr>
                <w:rFonts w:cs="Courier New"/>
                <w:noProof/>
                <w:sz w:val="20"/>
                <w:szCs w:val="20"/>
              </w:rPr>
              <w:t>ARMED ***AWAY***</w:t>
            </w:r>
            <w:r>
              <w:t>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</w:t>
            </w:r>
            <w:r>
              <w:rPr>
                <w:rFonts w:cs="Courier New"/>
                <w:noProof/>
                <w:sz w:val="20"/>
                <w:szCs w:val="20"/>
              </w:rPr>
              <w:t>ARMED ***STAY***</w:t>
            </w:r>
            <w:r>
              <w:t>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</w:t>
            </w:r>
            <w:r>
              <w:rPr>
                <w:rFonts w:cs="Courier New"/>
                <w:noProof/>
                <w:sz w:val="20"/>
                <w:szCs w:val="20"/>
              </w:rPr>
              <w:t>***NIGHT-STAY***</w:t>
            </w:r>
            <w:r>
              <w:t>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</w:t>
            </w:r>
            <w:r>
              <w:rPr>
                <w:rFonts w:cs="Courier New"/>
                <w:noProof/>
                <w:sz w:val="20"/>
                <w:szCs w:val="20"/>
              </w:rPr>
              <w:t>ARMED *MAXIMUM*</w:t>
            </w:r>
            <w:r>
              <w:t>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</w:t>
            </w:r>
            <w:r>
              <w:rPr>
                <w:rFonts w:cs="Courier New"/>
                <w:noProof/>
                <w:sz w:val="20"/>
                <w:szCs w:val="20"/>
              </w:rPr>
              <w:t>ARMED *INSTANT*</w:t>
            </w:r>
            <w:r>
              <w:t>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</w:t>
            </w:r>
            <w:r>
              <w:rPr>
                <w:rFonts w:cs="Courier New"/>
                <w:noProof/>
                <w:sz w:val="20"/>
                <w:szCs w:val="20"/>
              </w:rPr>
              <w:t>DISARM SYSTEM</w:t>
            </w:r>
            <w:r>
              <w:t>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</w:t>
            </w:r>
            <w:r w:rsidRPr="00324160">
              <w:t>Test In Progress</w:t>
            </w:r>
            <w:r>
              <w:t>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</w:t>
            </w:r>
            <w:r w:rsidRPr="00324160">
              <w:t>Busy-Standby</w:t>
            </w:r>
            <w:r>
              <w:t>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“FAULT …”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“CHECK …”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“ALARM”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“EXIT ALARM”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“AC LOSS”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“SYSTEM LO BAT”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“LO BAT”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“RCVR Jam”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“Open Circuit”</w:t>
            </w:r>
          </w:p>
          <w:p w:rsidR="00324160" w:rsidRDefault="00324160" w:rsidP="00324160">
            <w:pPr>
              <w:pStyle w:val="Code"/>
              <w:cnfStyle w:val="000000100000"/>
            </w:pPr>
            <w:r>
              <w:t>“BYPAS …”</w:t>
            </w:r>
          </w:p>
          <w:p w:rsidR="00284455" w:rsidRDefault="00324160" w:rsidP="00324160">
            <w:pPr>
              <w:pStyle w:val="Code"/>
              <w:cnfStyle w:val="000000100000"/>
            </w:pPr>
            <w:r>
              <w:t>“Alarm Canceled”</w:t>
            </w:r>
          </w:p>
          <w:p w:rsidR="00284455" w:rsidRDefault="00284455" w:rsidP="00324160">
            <w:pPr>
              <w:pStyle w:val="Code"/>
              <w:cnfStyle w:val="000000100000"/>
            </w:pPr>
            <w:r>
              <w:t>“</w:t>
            </w:r>
            <w:r w:rsidR="00F424CA" w:rsidRPr="00F424CA">
              <w:t xml:space="preserve">COMM. FAILURE   </w:t>
            </w:r>
            <w:r>
              <w:t>”</w:t>
            </w:r>
          </w:p>
          <w:p w:rsidR="00284455" w:rsidRDefault="00284455" w:rsidP="00324160">
            <w:pPr>
              <w:pStyle w:val="Code"/>
              <w:cnfStyle w:val="000000100000"/>
            </w:pPr>
            <w:r>
              <w:t>“ZONES FAULTED”</w:t>
            </w:r>
            <w:r w:rsidR="00324160">
              <w:br/>
            </w:r>
            <w:r>
              <w:t>“You may exit now”</w:t>
            </w:r>
          </w:p>
          <w:p w:rsidR="00284455" w:rsidRDefault="00284455" w:rsidP="00324160">
            <w:pPr>
              <w:pStyle w:val="Code"/>
              <w:cnfStyle w:val="000000100000"/>
            </w:pPr>
            <w:r>
              <w:t>“Hit * for faults”</w:t>
            </w:r>
          </w:p>
          <w:p w:rsidR="00284455" w:rsidRDefault="00284455" w:rsidP="00324160">
            <w:pPr>
              <w:pStyle w:val="Code"/>
              <w:cnfStyle w:val="000000100000"/>
            </w:pPr>
            <w:r>
              <w:t>“MODEM COMM”</w:t>
            </w:r>
          </w:p>
          <w:p w:rsidR="00324160" w:rsidRDefault="00324160" w:rsidP="00202240">
            <w:pPr>
              <w:cnfStyle w:val="000000100000"/>
            </w:pP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324160" w:rsidRDefault="00324160" w:rsidP="00324160">
            <w:pPr>
              <w:cnfStyle w:val="000000100000"/>
            </w:pPr>
            <w:r>
              <w:t>Alarm panel display text. Likely to be different between various Vista models.</w:t>
            </w:r>
            <w:r w:rsidR="00284455">
              <w:t xml:space="preserve"> Text is usually padded with spaces on one or both sides</w:t>
            </w:r>
            <w:r w:rsidR="001328BC">
              <w:t xml:space="preserve"> to make up a 16 character string.</w:t>
            </w:r>
            <w:r w:rsidR="00F70AF0">
              <w:t xml:space="preserve"> The variable name is pre-pended with the device number such as “</w:t>
            </w:r>
            <w:r w:rsidR="00F70AF0" w:rsidRPr="00E62AC2">
              <w:rPr>
                <w:rStyle w:val="CodeChar"/>
              </w:rPr>
              <w:t>1.1.display</w:t>
            </w:r>
            <w:r w:rsidR="00E62AC2" w:rsidRPr="00E62AC2">
              <w:rPr>
                <w:rStyle w:val="CodeChar"/>
              </w:rPr>
              <w:t>=****DISARMED****</w:t>
            </w:r>
            <w:r w:rsidR="00F70AF0">
              <w:t>”.</w:t>
            </w:r>
          </w:p>
        </w:tc>
      </w:tr>
      <w:tr w:rsidR="002E6D07" w:rsidTr="00EF1B11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2E6D07" w:rsidRDefault="002E6D07" w:rsidP="00EF1B11">
            <w:r>
              <w:t>FireEvent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2E6D07" w:rsidRDefault="002E6D07" w:rsidP="00EF1B11">
            <w:pPr>
              <w:cnfStyle w:val="000000010000"/>
            </w:pPr>
            <w:r>
              <w:t>Numeric value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2E6D07" w:rsidRDefault="002E6D07" w:rsidP="00EF1B11">
            <w:pPr>
              <w:cnfStyle w:val="000000010000"/>
            </w:pPr>
            <w:r>
              <w:t>Fire event count. A better option is to watch for the Fire trigger.</w:t>
            </w:r>
          </w:p>
        </w:tc>
      </w:tr>
      <w:tr w:rsidR="003B4081" w:rsidTr="00820807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3B4081" w:rsidRDefault="003B4081" w:rsidP="00820807">
            <w:r>
              <w:t>ID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3B4081" w:rsidRDefault="003B4081" w:rsidP="00820807">
            <w:pPr>
              <w:cnfStyle w:val="000000100000"/>
            </w:pPr>
            <w:r>
              <w:t>ECP bus device ID between 16 - 23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3B4081" w:rsidRDefault="003B4081" w:rsidP="00820807">
            <w:pPr>
              <w:cnfStyle w:val="000000100000"/>
            </w:pPr>
            <w:r>
              <w:t>The keypad ID given to the Vista ICM.</w:t>
            </w:r>
          </w:p>
        </w:tc>
      </w:tr>
      <w:tr w:rsidR="003B4081" w:rsidTr="00923976">
        <w:trPr>
          <w:cnfStyle w:val="00000001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3B4081" w:rsidRDefault="003B4081" w:rsidP="00923976">
            <w:r>
              <w:t>Ready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3B4081" w:rsidRDefault="003B4081" w:rsidP="00923976">
            <w:pPr>
              <w:cnfStyle w:val="000000010000"/>
            </w:pPr>
            <w:r>
              <w:t xml:space="preserve">0 = </w:t>
            </w:r>
            <w:r w:rsidR="00642153">
              <w:t>Not ready</w:t>
            </w:r>
          </w:p>
          <w:p w:rsidR="003B4081" w:rsidRDefault="003B4081" w:rsidP="00923976">
            <w:pPr>
              <w:cnfStyle w:val="000000010000"/>
            </w:pPr>
            <w:r>
              <w:t>1 = Ready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3B4081" w:rsidRDefault="00900BF7" w:rsidP="00923976">
            <w:pPr>
              <w:cnfStyle w:val="000000010000"/>
            </w:pPr>
            <w:r>
              <w:t>Whether the unit is ready.</w:t>
            </w:r>
          </w:p>
        </w:tc>
      </w:tr>
      <w:tr w:rsidR="00324160" w:rsidTr="00202240">
        <w:trPr>
          <w:cnfStyle w:val="000000100000"/>
        </w:trPr>
        <w:tc>
          <w:tcPr>
            <w:cnfStyle w:val="001000000000"/>
            <w:tcW w:w="1566" w:type="dxa"/>
            <w:tcBorders>
              <w:right w:val="none" w:sz="0" w:space="0" w:color="auto"/>
            </w:tcBorders>
          </w:tcPr>
          <w:p w:rsidR="00324160" w:rsidRPr="00D27430" w:rsidRDefault="00E62AC2" w:rsidP="00202240">
            <w:r>
              <w:t>ZS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E62AC2" w:rsidRDefault="00202240" w:rsidP="00202240">
            <w:pPr>
              <w:cnfStyle w:val="000000100000"/>
            </w:pPr>
            <w:r>
              <w:t>0 = No fault</w:t>
            </w:r>
          </w:p>
          <w:p w:rsidR="00324160" w:rsidRDefault="00E62AC2" w:rsidP="00E62AC2">
            <w:pPr>
              <w:cnfStyle w:val="000000100000"/>
            </w:pPr>
            <w:r>
              <w:t xml:space="preserve">1 = </w:t>
            </w:r>
            <w:r w:rsidR="003B4081">
              <w:t>First f</w:t>
            </w:r>
            <w:r>
              <w:t>ault</w:t>
            </w:r>
          </w:p>
          <w:p w:rsidR="003B4081" w:rsidRDefault="003B4081" w:rsidP="00E62AC2">
            <w:pPr>
              <w:cnfStyle w:val="000000100000"/>
            </w:pPr>
            <w:r>
              <w:t>2 = Additional fault</w:t>
            </w:r>
          </w:p>
        </w:tc>
        <w:tc>
          <w:tcPr>
            <w:tcW w:w="5004" w:type="dxa"/>
            <w:tcBorders>
              <w:left w:val="none" w:sz="0" w:space="0" w:color="auto"/>
            </w:tcBorders>
          </w:tcPr>
          <w:p w:rsidR="00324160" w:rsidRDefault="00E62AC2" w:rsidP="00E62AC2">
            <w:pPr>
              <w:cnfStyle w:val="000000100000"/>
            </w:pPr>
            <w:r>
              <w:t>Zone state. The variable name is pre-pended with the device number and appended with the zone number, for example “</w:t>
            </w:r>
            <w:r w:rsidRPr="00E62AC2">
              <w:rPr>
                <w:rStyle w:val="CodeChar"/>
              </w:rPr>
              <w:t>1.1.</w:t>
            </w:r>
            <w:r>
              <w:rPr>
                <w:rStyle w:val="CodeChar"/>
              </w:rPr>
              <w:t>ZS.4</w:t>
            </w:r>
            <w:r w:rsidRPr="00E62AC2">
              <w:rPr>
                <w:rStyle w:val="CodeChar"/>
              </w:rPr>
              <w:t>=</w:t>
            </w:r>
            <w:r>
              <w:rPr>
                <w:rStyle w:val="CodeChar"/>
              </w:rPr>
              <w:t>1</w:t>
            </w:r>
            <w:r>
              <w:t>”</w:t>
            </w:r>
            <w:r w:rsidR="002669E2">
              <w:t>.</w:t>
            </w:r>
          </w:p>
        </w:tc>
      </w:tr>
    </w:tbl>
    <w:p w:rsidR="00332BBE" w:rsidRPr="00332BBE" w:rsidRDefault="00332BBE" w:rsidP="00332BBE"/>
    <w:p w:rsidR="00332BBE" w:rsidRDefault="00332BBE" w:rsidP="00332BBE">
      <w:pPr>
        <w:pStyle w:val="Heading2"/>
      </w:pPr>
      <w:r>
        <w:lastRenderedPageBreak/>
        <w:t>Vista Security Triggers</w:t>
      </w:r>
    </w:p>
    <w:tbl>
      <w:tblPr>
        <w:tblStyle w:val="TableStyle"/>
        <w:tblW w:w="0" w:type="auto"/>
        <w:tblInd w:w="108" w:type="dxa"/>
        <w:tblLook w:val="04A0"/>
      </w:tblPr>
      <w:tblGrid>
        <w:gridCol w:w="1800"/>
        <w:gridCol w:w="7470"/>
      </w:tblGrid>
      <w:tr w:rsidR="009A151F" w:rsidTr="00CA6F7C">
        <w:trPr>
          <w:cnfStyle w:val="100000000000"/>
        </w:trPr>
        <w:tc>
          <w:tcPr>
            <w:cnfStyle w:val="001000000000"/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51F" w:rsidRDefault="009A151F" w:rsidP="00666ECF">
            <w:r>
              <w:t>Trigger</w:t>
            </w:r>
          </w:p>
        </w:tc>
        <w:tc>
          <w:tcPr>
            <w:tcW w:w="7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51F" w:rsidRDefault="009A151F" w:rsidP="00666ECF">
            <w:pPr>
              <w:cnfStyle w:val="100000000000"/>
            </w:pPr>
            <w:r>
              <w:t>Description</w:t>
            </w:r>
          </w:p>
        </w:tc>
      </w:tr>
      <w:tr w:rsidR="009A151F" w:rsidTr="00CA6F7C">
        <w:trPr>
          <w:cnfStyle w:val="000000100000"/>
        </w:trPr>
        <w:tc>
          <w:tcPr>
            <w:cnfStyle w:val="001000000000"/>
            <w:tcW w:w="1800" w:type="dxa"/>
            <w:tcBorders>
              <w:right w:val="none" w:sz="0" w:space="0" w:color="auto"/>
            </w:tcBorders>
          </w:tcPr>
          <w:p w:rsidR="009A151F" w:rsidRPr="00D27430" w:rsidRDefault="009A151F" w:rsidP="00666ECF">
            <w:r>
              <w:t>Alarm</w:t>
            </w:r>
          </w:p>
        </w:tc>
        <w:tc>
          <w:tcPr>
            <w:tcW w:w="7470" w:type="dxa"/>
            <w:tcBorders>
              <w:left w:val="none" w:sz="0" w:space="0" w:color="auto"/>
            </w:tcBorders>
          </w:tcPr>
          <w:p w:rsidR="009A151F" w:rsidRDefault="00CA6F7C" w:rsidP="00666ECF">
            <w:pPr>
              <w:cnfStyle w:val="000000100000"/>
            </w:pPr>
            <w:r>
              <w:t>The alarm has tripped.</w:t>
            </w:r>
          </w:p>
        </w:tc>
      </w:tr>
      <w:tr w:rsidR="009A151F" w:rsidTr="00CA6F7C">
        <w:trPr>
          <w:cnfStyle w:val="000000010000"/>
        </w:trPr>
        <w:tc>
          <w:tcPr>
            <w:cnfStyle w:val="001000000000"/>
            <w:tcW w:w="1800" w:type="dxa"/>
            <w:tcBorders>
              <w:right w:val="none" w:sz="0" w:space="0" w:color="auto"/>
            </w:tcBorders>
          </w:tcPr>
          <w:p w:rsidR="009A151F" w:rsidRDefault="009A151F" w:rsidP="00666ECF">
            <w:r>
              <w:t>Fire</w:t>
            </w:r>
          </w:p>
        </w:tc>
        <w:tc>
          <w:tcPr>
            <w:tcW w:w="7470" w:type="dxa"/>
            <w:tcBorders>
              <w:left w:val="none" w:sz="0" w:space="0" w:color="auto"/>
            </w:tcBorders>
          </w:tcPr>
          <w:p w:rsidR="009A151F" w:rsidRDefault="00CA6F7C" w:rsidP="00666ECF">
            <w:pPr>
              <w:cnfStyle w:val="000000010000"/>
            </w:pPr>
            <w:r>
              <w:t>Fire sensor tripped.</w:t>
            </w:r>
          </w:p>
        </w:tc>
      </w:tr>
      <w:tr w:rsidR="009A151F" w:rsidTr="00CA6F7C">
        <w:trPr>
          <w:cnfStyle w:val="000000100000"/>
        </w:trPr>
        <w:tc>
          <w:tcPr>
            <w:cnfStyle w:val="001000000000"/>
            <w:tcW w:w="1800" w:type="dxa"/>
            <w:tcBorders>
              <w:right w:val="none" w:sz="0" w:space="0" w:color="auto"/>
            </w:tcBorders>
          </w:tcPr>
          <w:p w:rsidR="009A151F" w:rsidRDefault="009A151F" w:rsidP="00666ECF">
            <w:r>
              <w:t>Low Battery</w:t>
            </w:r>
          </w:p>
        </w:tc>
        <w:tc>
          <w:tcPr>
            <w:tcW w:w="7470" w:type="dxa"/>
            <w:tcBorders>
              <w:left w:val="none" w:sz="0" w:space="0" w:color="auto"/>
            </w:tcBorders>
          </w:tcPr>
          <w:p w:rsidR="009A151F" w:rsidRDefault="00CA6F7C" w:rsidP="00666ECF">
            <w:pPr>
              <w:cnfStyle w:val="000000100000"/>
            </w:pPr>
            <w:r>
              <w:t>Low battery warning.</w:t>
            </w:r>
          </w:p>
        </w:tc>
      </w:tr>
      <w:tr w:rsidR="009A151F" w:rsidTr="00CA6F7C">
        <w:trPr>
          <w:cnfStyle w:val="000000010000"/>
        </w:trPr>
        <w:tc>
          <w:tcPr>
            <w:cnfStyle w:val="001000000000"/>
            <w:tcW w:w="1800" w:type="dxa"/>
            <w:tcBorders>
              <w:right w:val="none" w:sz="0" w:space="0" w:color="auto"/>
            </w:tcBorders>
          </w:tcPr>
          <w:p w:rsidR="009A151F" w:rsidRDefault="009A151F" w:rsidP="00666ECF">
            <w:r w:rsidRPr="009A151F">
              <w:t>Power Failure</w:t>
            </w:r>
          </w:p>
        </w:tc>
        <w:tc>
          <w:tcPr>
            <w:tcW w:w="7470" w:type="dxa"/>
            <w:tcBorders>
              <w:left w:val="none" w:sz="0" w:space="0" w:color="auto"/>
            </w:tcBorders>
          </w:tcPr>
          <w:p w:rsidR="009A151F" w:rsidRDefault="00CA6F7C" w:rsidP="00666ECF">
            <w:pPr>
              <w:cnfStyle w:val="000000010000"/>
            </w:pPr>
            <w:r>
              <w:t>AC power lost.</w:t>
            </w:r>
          </w:p>
        </w:tc>
      </w:tr>
      <w:tr w:rsidR="009A151F" w:rsidTr="00CA6F7C">
        <w:trPr>
          <w:cnfStyle w:val="000000100000"/>
        </w:trPr>
        <w:tc>
          <w:tcPr>
            <w:cnfStyle w:val="001000000000"/>
            <w:tcW w:w="1800" w:type="dxa"/>
            <w:tcBorders>
              <w:right w:val="none" w:sz="0" w:space="0" w:color="auto"/>
            </w:tcBorders>
          </w:tcPr>
          <w:p w:rsidR="009A151F" w:rsidRPr="009A151F" w:rsidRDefault="009A151F" w:rsidP="00666ECF">
            <w:r w:rsidRPr="009A151F">
              <w:t>Power Returned</w:t>
            </w:r>
          </w:p>
        </w:tc>
        <w:tc>
          <w:tcPr>
            <w:tcW w:w="7470" w:type="dxa"/>
            <w:tcBorders>
              <w:left w:val="none" w:sz="0" w:space="0" w:color="auto"/>
            </w:tcBorders>
          </w:tcPr>
          <w:p w:rsidR="009A151F" w:rsidRDefault="00CA6F7C" w:rsidP="00666ECF">
            <w:pPr>
              <w:cnfStyle w:val="000000100000"/>
            </w:pPr>
            <w:r>
              <w:t>AC power restored.</w:t>
            </w:r>
          </w:p>
        </w:tc>
      </w:tr>
      <w:tr w:rsidR="009A151F" w:rsidTr="00CA6F7C">
        <w:trPr>
          <w:cnfStyle w:val="000000010000"/>
        </w:trPr>
        <w:tc>
          <w:tcPr>
            <w:cnfStyle w:val="001000000000"/>
            <w:tcW w:w="1800" w:type="dxa"/>
            <w:tcBorders>
              <w:right w:val="none" w:sz="0" w:space="0" w:color="auto"/>
            </w:tcBorders>
          </w:tcPr>
          <w:p w:rsidR="009A151F" w:rsidRPr="009A151F" w:rsidRDefault="009A151F" w:rsidP="00666ECF">
            <w:r>
              <w:t>Disarmed</w:t>
            </w:r>
          </w:p>
        </w:tc>
        <w:tc>
          <w:tcPr>
            <w:tcW w:w="7470" w:type="dxa"/>
            <w:tcBorders>
              <w:left w:val="none" w:sz="0" w:space="0" w:color="auto"/>
            </w:tcBorders>
          </w:tcPr>
          <w:p w:rsidR="009A151F" w:rsidRDefault="00CA6F7C" w:rsidP="00666ECF">
            <w:pPr>
              <w:cnfStyle w:val="000000010000"/>
            </w:pPr>
            <w:r>
              <w:t>System disarmed.</w:t>
            </w:r>
          </w:p>
        </w:tc>
      </w:tr>
      <w:tr w:rsidR="009A151F" w:rsidTr="00CA6F7C">
        <w:trPr>
          <w:cnfStyle w:val="000000100000"/>
        </w:trPr>
        <w:tc>
          <w:tcPr>
            <w:cnfStyle w:val="001000000000"/>
            <w:tcW w:w="1800" w:type="dxa"/>
            <w:tcBorders>
              <w:right w:val="none" w:sz="0" w:space="0" w:color="auto"/>
            </w:tcBorders>
          </w:tcPr>
          <w:p w:rsidR="009A151F" w:rsidRDefault="009A151F" w:rsidP="00666ECF">
            <w:r>
              <w:t>Armed Stay</w:t>
            </w:r>
          </w:p>
        </w:tc>
        <w:tc>
          <w:tcPr>
            <w:tcW w:w="7470" w:type="dxa"/>
            <w:tcBorders>
              <w:left w:val="none" w:sz="0" w:space="0" w:color="auto"/>
            </w:tcBorders>
          </w:tcPr>
          <w:p w:rsidR="009A151F" w:rsidRDefault="00CA6F7C" w:rsidP="00666ECF">
            <w:pPr>
              <w:cnfStyle w:val="000000100000"/>
            </w:pPr>
            <w:r>
              <w:t>Armed in stay mode.</w:t>
            </w:r>
          </w:p>
        </w:tc>
      </w:tr>
      <w:tr w:rsidR="009A151F" w:rsidTr="00CA6F7C">
        <w:trPr>
          <w:cnfStyle w:val="000000010000"/>
        </w:trPr>
        <w:tc>
          <w:tcPr>
            <w:cnfStyle w:val="001000000000"/>
            <w:tcW w:w="1800" w:type="dxa"/>
            <w:tcBorders>
              <w:right w:val="none" w:sz="0" w:space="0" w:color="auto"/>
            </w:tcBorders>
          </w:tcPr>
          <w:p w:rsidR="009A151F" w:rsidRDefault="009A151F" w:rsidP="00666ECF">
            <w:r>
              <w:t>Armed Away</w:t>
            </w:r>
          </w:p>
        </w:tc>
        <w:tc>
          <w:tcPr>
            <w:tcW w:w="7470" w:type="dxa"/>
            <w:tcBorders>
              <w:left w:val="none" w:sz="0" w:space="0" w:color="auto"/>
            </w:tcBorders>
          </w:tcPr>
          <w:p w:rsidR="009A151F" w:rsidRDefault="00CA6F7C" w:rsidP="00666ECF">
            <w:pPr>
              <w:cnfStyle w:val="000000010000"/>
            </w:pPr>
            <w:r>
              <w:t>Armed in away mode.</w:t>
            </w:r>
          </w:p>
        </w:tc>
      </w:tr>
    </w:tbl>
    <w:p w:rsidR="009A151F" w:rsidRPr="009A151F" w:rsidRDefault="009A151F" w:rsidP="009A151F"/>
    <w:sectPr w:rsidR="009A151F" w:rsidRPr="009A151F" w:rsidSect="00F0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F0ABA"/>
    <w:multiLevelType w:val="hybridMultilevel"/>
    <w:tmpl w:val="D69E0E00"/>
    <w:lvl w:ilvl="0" w:tplc="781C3880">
      <w:start w:val="4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C06DC"/>
    <w:rsid w:val="000358E0"/>
    <w:rsid w:val="00063C38"/>
    <w:rsid w:val="00092FDF"/>
    <w:rsid w:val="000A0CE7"/>
    <w:rsid w:val="000C06DC"/>
    <w:rsid w:val="001328BC"/>
    <w:rsid w:val="00140D28"/>
    <w:rsid w:val="00192798"/>
    <w:rsid w:val="001B3679"/>
    <w:rsid w:val="00202240"/>
    <w:rsid w:val="0021056B"/>
    <w:rsid w:val="00220C35"/>
    <w:rsid w:val="00245E87"/>
    <w:rsid w:val="002669E2"/>
    <w:rsid w:val="00284455"/>
    <w:rsid w:val="002A0FD5"/>
    <w:rsid w:val="002D5510"/>
    <w:rsid w:val="002E6D07"/>
    <w:rsid w:val="00301D6C"/>
    <w:rsid w:val="00324160"/>
    <w:rsid w:val="00332BBE"/>
    <w:rsid w:val="003478A5"/>
    <w:rsid w:val="00373B50"/>
    <w:rsid w:val="00394A05"/>
    <w:rsid w:val="003B4081"/>
    <w:rsid w:val="00444532"/>
    <w:rsid w:val="00447021"/>
    <w:rsid w:val="004552BE"/>
    <w:rsid w:val="004563AF"/>
    <w:rsid w:val="0049758D"/>
    <w:rsid w:val="004C25A1"/>
    <w:rsid w:val="004C5B8F"/>
    <w:rsid w:val="004E33E5"/>
    <w:rsid w:val="00594C59"/>
    <w:rsid w:val="00601840"/>
    <w:rsid w:val="00616294"/>
    <w:rsid w:val="00642153"/>
    <w:rsid w:val="00661A29"/>
    <w:rsid w:val="00703D3F"/>
    <w:rsid w:val="00736452"/>
    <w:rsid w:val="00751143"/>
    <w:rsid w:val="00767C54"/>
    <w:rsid w:val="00793866"/>
    <w:rsid w:val="007B2986"/>
    <w:rsid w:val="007F6401"/>
    <w:rsid w:val="00816B82"/>
    <w:rsid w:val="00851947"/>
    <w:rsid w:val="008917EB"/>
    <w:rsid w:val="008A74EB"/>
    <w:rsid w:val="008E49C6"/>
    <w:rsid w:val="008F6E1F"/>
    <w:rsid w:val="00900BF7"/>
    <w:rsid w:val="009047A6"/>
    <w:rsid w:val="00904C94"/>
    <w:rsid w:val="00923346"/>
    <w:rsid w:val="0092654B"/>
    <w:rsid w:val="00940AB3"/>
    <w:rsid w:val="00962BF5"/>
    <w:rsid w:val="00965AA4"/>
    <w:rsid w:val="009872B5"/>
    <w:rsid w:val="009A0B0B"/>
    <w:rsid w:val="009A151F"/>
    <w:rsid w:val="009C5DCF"/>
    <w:rsid w:val="009F09E9"/>
    <w:rsid w:val="00A0284A"/>
    <w:rsid w:val="00B53A11"/>
    <w:rsid w:val="00BA678A"/>
    <w:rsid w:val="00BB1E8A"/>
    <w:rsid w:val="00BD2B3B"/>
    <w:rsid w:val="00C03D53"/>
    <w:rsid w:val="00C54105"/>
    <w:rsid w:val="00C64DA5"/>
    <w:rsid w:val="00C64E20"/>
    <w:rsid w:val="00C772E9"/>
    <w:rsid w:val="00C856CC"/>
    <w:rsid w:val="00CA6F7C"/>
    <w:rsid w:val="00D0454D"/>
    <w:rsid w:val="00D27430"/>
    <w:rsid w:val="00D72F0C"/>
    <w:rsid w:val="00D956DD"/>
    <w:rsid w:val="00E5058F"/>
    <w:rsid w:val="00E62AC2"/>
    <w:rsid w:val="00E72B7D"/>
    <w:rsid w:val="00E920FD"/>
    <w:rsid w:val="00EC07F8"/>
    <w:rsid w:val="00EC54DA"/>
    <w:rsid w:val="00F01758"/>
    <w:rsid w:val="00F14126"/>
    <w:rsid w:val="00F20CD0"/>
    <w:rsid w:val="00F424CA"/>
    <w:rsid w:val="00F67D9F"/>
    <w:rsid w:val="00F70AF0"/>
    <w:rsid w:val="00FA3283"/>
    <w:rsid w:val="00FB1339"/>
    <w:rsid w:val="00FD3ABD"/>
    <w:rsid w:val="00FE7EF3"/>
    <w:rsid w:val="00FF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58"/>
  </w:style>
  <w:style w:type="paragraph" w:styleId="Heading1">
    <w:name w:val="heading 1"/>
    <w:basedOn w:val="Normal"/>
    <w:next w:val="Normal"/>
    <w:link w:val="Heading1Char"/>
    <w:uiPriority w:val="9"/>
    <w:qFormat/>
    <w:rsid w:val="000C0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7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6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C0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0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C06DC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BD2B3B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BD2B3B"/>
    <w:rPr>
      <w:rFonts w:ascii="Courier New" w:hAnsi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FF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LightList-Accent1">
    <w:name w:val="Light List Accent 1"/>
    <w:basedOn w:val="TableNormal"/>
    <w:uiPriority w:val="61"/>
    <w:rsid w:val="00092F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eStyle">
    <w:name w:val="Table Style"/>
    <w:basedOn w:val="TableNormal"/>
    <w:uiPriority w:val="63"/>
    <w:rsid w:val="00092F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92F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3">
    <w:name w:val="Light List Accent 3"/>
    <w:basedOn w:val="TableNormal"/>
    <w:uiPriority w:val="61"/>
    <w:rsid w:val="00092F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">
    <w:name w:val="Light List"/>
    <w:basedOn w:val="TableNormal"/>
    <w:uiPriority w:val="61"/>
    <w:rsid w:val="00092F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A678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927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2.3.4/setup" TargetMode="External"/><Relationship Id="rId13" Type="http://schemas.openxmlformats.org/officeDocument/2006/relationships/hyperlink" Target="http://myhome/debug_out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home/setup" TargetMode="External"/><Relationship Id="rId12" Type="http://schemas.openxmlformats.org/officeDocument/2006/relationships/hyperlink" Target="http://myhome/show_va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oa.org" TargetMode="External"/><Relationship Id="rId11" Type="http://schemas.openxmlformats.org/officeDocument/2006/relationships/hyperlink" Target="http://myhome/debug" TargetMode="External"/><Relationship Id="rId5" Type="http://schemas.openxmlformats.org/officeDocument/2006/relationships/hyperlink" Target="http://www.uclinux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.2.3.4/set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home/setup" TargetMode="External"/><Relationship Id="rId14" Type="http://schemas.openxmlformats.org/officeDocument/2006/relationships/hyperlink" Target="http://myhome/cmd?cmd=(0.0.0)Monitor_1_1_20234689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10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 Blinnikka</dc:creator>
  <cp:lastModifiedBy>Tomi Blinnikka</cp:lastModifiedBy>
  <cp:revision>80</cp:revision>
  <dcterms:created xsi:type="dcterms:W3CDTF">2008-09-19T01:45:00Z</dcterms:created>
  <dcterms:modified xsi:type="dcterms:W3CDTF">2008-09-20T19:44:00Z</dcterms:modified>
</cp:coreProperties>
</file>