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9BE31" w14:textId="77777777" w:rsidR="0092224A" w:rsidRDefault="0092224A" w:rsidP="0092224A">
      <w:pPr>
        <w:pBdr>
          <w:top w:val="single" w:sz="4" w:space="1" w:color="auto"/>
          <w:left w:val="single" w:sz="4" w:space="4" w:color="auto"/>
          <w:bottom w:val="single" w:sz="4" w:space="1" w:color="auto"/>
          <w:right w:val="single" w:sz="4" w:space="4" w:color="auto"/>
        </w:pBdr>
        <w:jc w:val="center"/>
        <w:rPr>
          <w:b/>
          <w:i/>
          <w:sz w:val="28"/>
        </w:rPr>
      </w:pPr>
    </w:p>
    <w:p w14:paraId="5C1D53BF" w14:textId="4D2BAC38" w:rsidR="0092224A" w:rsidRDefault="005B6B25" w:rsidP="0092224A">
      <w:pPr>
        <w:pBdr>
          <w:top w:val="single" w:sz="4" w:space="1" w:color="auto"/>
          <w:left w:val="single" w:sz="4" w:space="4" w:color="auto"/>
          <w:bottom w:val="single" w:sz="4" w:space="1" w:color="auto"/>
          <w:right w:val="single" w:sz="4" w:space="4" w:color="auto"/>
        </w:pBdr>
        <w:jc w:val="center"/>
        <w:rPr>
          <w:b/>
          <w:i/>
        </w:rPr>
      </w:pPr>
      <w:r w:rsidRPr="0092224A">
        <w:rPr>
          <w:b/>
          <w:i/>
        </w:rPr>
        <w:t>INTEROFFICE MEMORANDUM</w:t>
      </w:r>
    </w:p>
    <w:p w14:paraId="30465E78" w14:textId="77777777" w:rsidR="0092224A" w:rsidRPr="0092224A" w:rsidRDefault="0092224A" w:rsidP="0092224A">
      <w:pPr>
        <w:pBdr>
          <w:top w:val="single" w:sz="4" w:space="1" w:color="auto"/>
          <w:left w:val="single" w:sz="4" w:space="4" w:color="auto"/>
          <w:bottom w:val="single" w:sz="4" w:space="1" w:color="auto"/>
          <w:right w:val="single" w:sz="4" w:space="4" w:color="auto"/>
        </w:pBdr>
        <w:jc w:val="center"/>
        <w:rPr>
          <w:b/>
          <w:i/>
        </w:rPr>
      </w:pPr>
    </w:p>
    <w:p w14:paraId="1DF03BE3" w14:textId="41F13860" w:rsidR="0092224A" w:rsidRDefault="0092224A" w:rsidP="0092224A">
      <w:pPr>
        <w:rPr>
          <w:sz w:val="28"/>
        </w:rPr>
      </w:pPr>
      <w:bookmarkStart w:id="0" w:name="_GoBack"/>
      <w:bookmarkEnd w:id="0"/>
    </w:p>
    <w:p w14:paraId="25B19A88" w14:textId="77777777" w:rsidR="0092224A" w:rsidRDefault="0092224A" w:rsidP="0092224A">
      <w:pPr>
        <w:spacing w:before="360"/>
      </w:pPr>
      <w:r w:rsidRPr="00E667F1">
        <w:rPr>
          <w:b/>
        </w:rPr>
        <w:t>TO:</w:t>
      </w:r>
      <w:r w:rsidRPr="00E667F1">
        <w:rPr>
          <w:b/>
        </w:rPr>
        <w:tab/>
      </w:r>
      <w:r>
        <w:tab/>
      </w:r>
      <w:r>
        <w:tab/>
        <w:t>NCPA Administrative Staff and PIs</w:t>
      </w:r>
    </w:p>
    <w:p w14:paraId="29822155" w14:textId="77777777" w:rsidR="0092224A" w:rsidRDefault="0092224A" w:rsidP="0092224A">
      <w:r w:rsidRPr="00E667F1">
        <w:rPr>
          <w:b/>
        </w:rPr>
        <w:t>FROM:</w:t>
      </w:r>
      <w:r>
        <w:tab/>
      </w:r>
      <w:r>
        <w:tab/>
        <w:t>H. E. Bass, Director</w:t>
      </w:r>
    </w:p>
    <w:p w14:paraId="00459020" w14:textId="3351E29E" w:rsidR="0092224A" w:rsidRDefault="0092224A" w:rsidP="0092224A">
      <w:r w:rsidRPr="00E667F1">
        <w:rPr>
          <w:b/>
        </w:rPr>
        <w:t>DATE:</w:t>
      </w:r>
      <w:r w:rsidRPr="00E667F1">
        <w:rPr>
          <w:b/>
        </w:rPr>
        <w:tab/>
      </w:r>
      <w:r>
        <w:tab/>
      </w:r>
      <w:r>
        <w:tab/>
      </w:r>
      <w:r>
        <w:t>4 February 2005</w:t>
      </w:r>
    </w:p>
    <w:p w14:paraId="07B6D1BA" w14:textId="77777777" w:rsidR="0092224A" w:rsidRPr="00E667F1" w:rsidRDefault="0092224A" w:rsidP="0092224A">
      <w:pPr>
        <w:rPr>
          <w:b/>
        </w:rPr>
      </w:pPr>
      <w:r w:rsidRPr="00E667F1">
        <w:rPr>
          <w:b/>
        </w:rPr>
        <w:t>SUBJECT:</w:t>
      </w:r>
      <w:r w:rsidRPr="00E667F1">
        <w:rPr>
          <w:b/>
        </w:rPr>
        <w:tab/>
      </w:r>
      <w:r>
        <w:rPr>
          <w:b/>
        </w:rPr>
        <w:tab/>
      </w:r>
      <w:r w:rsidRPr="00E667F1">
        <w:rPr>
          <w:b/>
        </w:rPr>
        <w:t>NCPA GUIDELINES REGARDING STUDENT EMPLOYMENT</w:t>
      </w:r>
    </w:p>
    <w:p w14:paraId="0B988599" w14:textId="77777777" w:rsidR="0092224A" w:rsidRDefault="0092224A" w:rsidP="0092224A"/>
    <w:p w14:paraId="7549E2D6" w14:textId="77777777" w:rsidR="0092224A" w:rsidRDefault="0092224A" w:rsidP="0092224A"/>
    <w:p w14:paraId="2E901964" w14:textId="77777777" w:rsidR="0092224A" w:rsidRPr="0092224A" w:rsidRDefault="0092224A" w:rsidP="0092224A">
      <w:pPr>
        <w:jc w:val="both"/>
        <w:rPr>
          <w:rFonts w:asciiTheme="minorHAnsi" w:hAnsiTheme="minorHAnsi"/>
        </w:rPr>
      </w:pPr>
      <w:r w:rsidRPr="0092224A">
        <w:rPr>
          <w:rFonts w:asciiTheme="minorHAnsi" w:hAnsiTheme="minorHAnsi"/>
        </w:rPr>
        <w:t>It has recently come to my attention that there are issues regarding differences in student pay.</w:t>
      </w:r>
    </w:p>
    <w:p w14:paraId="692AE89E" w14:textId="77777777" w:rsidR="0092224A" w:rsidRPr="0092224A" w:rsidRDefault="0092224A" w:rsidP="0092224A">
      <w:pPr>
        <w:jc w:val="both"/>
        <w:rPr>
          <w:rFonts w:asciiTheme="minorHAnsi" w:hAnsiTheme="minorHAnsi"/>
        </w:rPr>
      </w:pPr>
      <w:r w:rsidRPr="0092224A">
        <w:rPr>
          <w:rFonts w:asciiTheme="minorHAnsi" w:hAnsiTheme="minorHAnsi"/>
        </w:rPr>
        <w:t>Below are guidelines that should be followed.</w:t>
      </w:r>
    </w:p>
    <w:p w14:paraId="2E2AE6B1" w14:textId="77777777" w:rsidR="0092224A" w:rsidRPr="0092224A" w:rsidRDefault="0092224A" w:rsidP="0092224A">
      <w:pPr>
        <w:jc w:val="both"/>
        <w:rPr>
          <w:rFonts w:asciiTheme="minorHAnsi" w:hAnsiTheme="minorHAnsi"/>
        </w:rPr>
      </w:pPr>
    </w:p>
    <w:p w14:paraId="3EE0E05A" w14:textId="77777777" w:rsidR="0092224A" w:rsidRPr="0092224A" w:rsidRDefault="0092224A" w:rsidP="0092224A">
      <w:pPr>
        <w:pStyle w:val="ListParagraph"/>
        <w:numPr>
          <w:ilvl w:val="0"/>
          <w:numId w:val="2"/>
        </w:numPr>
        <w:spacing w:after="0" w:line="240" w:lineRule="auto"/>
        <w:ind w:hanging="720"/>
        <w:jc w:val="both"/>
        <w:rPr>
          <w:rFonts w:asciiTheme="minorHAnsi" w:hAnsiTheme="minorHAnsi"/>
          <w:sz w:val="24"/>
          <w:szCs w:val="24"/>
        </w:rPr>
      </w:pPr>
      <w:r w:rsidRPr="0092224A">
        <w:rPr>
          <w:rFonts w:asciiTheme="minorHAnsi" w:hAnsiTheme="minorHAnsi"/>
          <w:sz w:val="24"/>
          <w:szCs w:val="24"/>
        </w:rPr>
        <w:t>Graduate students should be paid based on the following:</w:t>
      </w:r>
    </w:p>
    <w:p w14:paraId="540BC48C" w14:textId="77777777" w:rsidR="0092224A" w:rsidRPr="0092224A" w:rsidRDefault="0092224A" w:rsidP="0092224A">
      <w:pPr>
        <w:pStyle w:val="ListParagraph"/>
        <w:numPr>
          <w:ilvl w:val="1"/>
          <w:numId w:val="2"/>
        </w:numPr>
        <w:spacing w:after="0" w:line="240" w:lineRule="auto"/>
        <w:ind w:hanging="720"/>
        <w:jc w:val="both"/>
        <w:rPr>
          <w:rFonts w:asciiTheme="minorHAnsi" w:hAnsiTheme="minorHAnsi"/>
          <w:sz w:val="24"/>
          <w:szCs w:val="24"/>
        </w:rPr>
      </w:pPr>
      <w:r w:rsidRPr="0092224A">
        <w:rPr>
          <w:rFonts w:asciiTheme="minorHAnsi" w:hAnsiTheme="minorHAnsi"/>
          <w:sz w:val="24"/>
          <w:szCs w:val="24"/>
        </w:rPr>
        <w:t>New Students will receive from $1,380 to $1,725/month depending on qualifications which include undergraduate teaching experience, GPA and GRE scores.</w:t>
      </w:r>
    </w:p>
    <w:p w14:paraId="627FFF41" w14:textId="77777777" w:rsidR="0092224A" w:rsidRPr="0092224A" w:rsidRDefault="0092224A" w:rsidP="0092224A">
      <w:pPr>
        <w:pStyle w:val="ListParagraph"/>
        <w:numPr>
          <w:ilvl w:val="1"/>
          <w:numId w:val="2"/>
        </w:numPr>
        <w:spacing w:after="0" w:line="240" w:lineRule="auto"/>
        <w:ind w:hanging="720"/>
        <w:jc w:val="both"/>
        <w:rPr>
          <w:rFonts w:asciiTheme="minorHAnsi" w:hAnsiTheme="minorHAnsi"/>
          <w:sz w:val="24"/>
          <w:szCs w:val="24"/>
        </w:rPr>
      </w:pPr>
      <w:r w:rsidRPr="0092224A">
        <w:rPr>
          <w:rFonts w:asciiTheme="minorHAnsi" w:hAnsiTheme="minorHAnsi"/>
          <w:sz w:val="24"/>
          <w:szCs w:val="24"/>
        </w:rPr>
        <w:t>Students with MA/MS will receive up to $1,917/month</w:t>
      </w:r>
    </w:p>
    <w:p w14:paraId="63705CFE" w14:textId="77777777" w:rsidR="0092224A" w:rsidRPr="0092224A" w:rsidRDefault="0092224A" w:rsidP="0092224A">
      <w:pPr>
        <w:pStyle w:val="ListParagraph"/>
        <w:numPr>
          <w:ilvl w:val="1"/>
          <w:numId w:val="2"/>
        </w:numPr>
        <w:spacing w:after="0" w:line="240" w:lineRule="auto"/>
        <w:ind w:hanging="720"/>
        <w:jc w:val="both"/>
        <w:rPr>
          <w:rFonts w:asciiTheme="minorHAnsi" w:hAnsiTheme="minorHAnsi"/>
          <w:sz w:val="24"/>
          <w:szCs w:val="24"/>
        </w:rPr>
      </w:pPr>
      <w:r w:rsidRPr="0092224A">
        <w:rPr>
          <w:rFonts w:asciiTheme="minorHAnsi" w:hAnsiTheme="minorHAnsi"/>
          <w:sz w:val="24"/>
          <w:szCs w:val="24"/>
        </w:rPr>
        <w:t>Students with MA/MS and passed comps will receive up to $2,107/month</w:t>
      </w:r>
    </w:p>
    <w:p w14:paraId="68AC6A31" w14:textId="77777777" w:rsidR="0092224A" w:rsidRPr="0092224A" w:rsidRDefault="0092224A" w:rsidP="0092224A">
      <w:pPr>
        <w:pStyle w:val="ListParagraph"/>
        <w:numPr>
          <w:ilvl w:val="1"/>
          <w:numId w:val="2"/>
        </w:numPr>
        <w:spacing w:after="0" w:line="240" w:lineRule="auto"/>
        <w:ind w:hanging="720"/>
        <w:jc w:val="both"/>
        <w:rPr>
          <w:rFonts w:asciiTheme="minorHAnsi" w:hAnsiTheme="minorHAnsi"/>
          <w:sz w:val="24"/>
          <w:szCs w:val="24"/>
        </w:rPr>
      </w:pPr>
      <w:r w:rsidRPr="0092224A">
        <w:rPr>
          <w:rFonts w:asciiTheme="minorHAnsi" w:hAnsiTheme="minorHAnsi"/>
          <w:sz w:val="24"/>
          <w:szCs w:val="24"/>
        </w:rPr>
        <w:t>Students with MA/MS, passed comps, &amp; successfully defended prospectus should receive up to $2,395/month</w:t>
      </w:r>
    </w:p>
    <w:p w14:paraId="3972C58C" w14:textId="77777777" w:rsidR="0092224A" w:rsidRPr="0092224A" w:rsidRDefault="0092224A" w:rsidP="0092224A">
      <w:pPr>
        <w:pStyle w:val="ListParagraph"/>
        <w:numPr>
          <w:ilvl w:val="1"/>
          <w:numId w:val="2"/>
        </w:numPr>
        <w:spacing w:after="0" w:line="240" w:lineRule="auto"/>
        <w:ind w:hanging="720"/>
        <w:jc w:val="both"/>
        <w:rPr>
          <w:rFonts w:asciiTheme="minorHAnsi" w:hAnsiTheme="minorHAnsi"/>
          <w:sz w:val="24"/>
          <w:szCs w:val="24"/>
        </w:rPr>
      </w:pPr>
      <w:r w:rsidRPr="0092224A">
        <w:rPr>
          <w:rFonts w:asciiTheme="minorHAnsi" w:hAnsiTheme="minorHAnsi"/>
          <w:sz w:val="24"/>
          <w:szCs w:val="24"/>
        </w:rPr>
        <w:t>Tuition waiver for current in-state amount should be awarded to all graduate students if possible (depends on funding).</w:t>
      </w:r>
    </w:p>
    <w:p w14:paraId="03116D58" w14:textId="77777777" w:rsidR="0092224A" w:rsidRPr="0092224A" w:rsidRDefault="0092224A" w:rsidP="0092224A">
      <w:pPr>
        <w:pStyle w:val="ListParagraph"/>
        <w:spacing w:after="0" w:line="240" w:lineRule="auto"/>
        <w:rPr>
          <w:rFonts w:asciiTheme="minorHAnsi" w:hAnsiTheme="minorHAnsi"/>
          <w:sz w:val="24"/>
          <w:szCs w:val="24"/>
        </w:rPr>
      </w:pPr>
    </w:p>
    <w:p w14:paraId="4E9C8882" w14:textId="77777777" w:rsidR="0092224A" w:rsidRPr="0092224A" w:rsidRDefault="0092224A" w:rsidP="0092224A">
      <w:pPr>
        <w:pStyle w:val="ListParagraph"/>
        <w:numPr>
          <w:ilvl w:val="0"/>
          <w:numId w:val="2"/>
        </w:numPr>
        <w:spacing w:after="0" w:line="240" w:lineRule="auto"/>
        <w:ind w:hanging="720"/>
        <w:rPr>
          <w:rFonts w:asciiTheme="minorHAnsi" w:hAnsiTheme="minorHAnsi"/>
          <w:sz w:val="24"/>
          <w:szCs w:val="24"/>
        </w:rPr>
      </w:pPr>
      <w:r w:rsidRPr="0092224A">
        <w:rPr>
          <w:rFonts w:asciiTheme="minorHAnsi" w:hAnsiTheme="minorHAnsi"/>
          <w:sz w:val="24"/>
          <w:szCs w:val="24"/>
        </w:rPr>
        <w:t>Undergraduate students should be paid based on the following:</w:t>
      </w:r>
    </w:p>
    <w:p w14:paraId="662DBE44" w14:textId="61224E19" w:rsidR="0092224A" w:rsidRPr="0092224A" w:rsidRDefault="0092224A" w:rsidP="0092224A">
      <w:pPr>
        <w:pStyle w:val="ListParagraph"/>
        <w:numPr>
          <w:ilvl w:val="1"/>
          <w:numId w:val="2"/>
        </w:numPr>
        <w:spacing w:after="0" w:line="240" w:lineRule="auto"/>
        <w:ind w:hanging="720"/>
        <w:rPr>
          <w:rFonts w:asciiTheme="minorHAnsi" w:hAnsiTheme="minorHAnsi"/>
          <w:sz w:val="24"/>
          <w:szCs w:val="24"/>
        </w:rPr>
      </w:pPr>
      <w:r w:rsidRPr="0092224A">
        <w:rPr>
          <w:rFonts w:asciiTheme="minorHAnsi" w:hAnsiTheme="minorHAnsi"/>
          <w:sz w:val="24"/>
          <w:szCs w:val="24"/>
        </w:rPr>
        <w:t>High School Students (Summer Program)</w:t>
      </w:r>
      <w:r w:rsidRPr="0092224A">
        <w:rPr>
          <w:rFonts w:asciiTheme="minorHAnsi" w:hAnsiTheme="minorHAnsi"/>
          <w:sz w:val="24"/>
          <w:szCs w:val="24"/>
        </w:rPr>
        <w:tab/>
      </w:r>
      <w:r w:rsidRPr="0092224A">
        <w:rPr>
          <w:rFonts w:asciiTheme="minorHAnsi" w:hAnsiTheme="minorHAnsi"/>
          <w:sz w:val="24"/>
          <w:szCs w:val="24"/>
        </w:rPr>
        <w:tab/>
      </w:r>
      <w:r w:rsidRPr="0092224A">
        <w:rPr>
          <w:rFonts w:asciiTheme="minorHAnsi" w:hAnsiTheme="minorHAnsi"/>
          <w:sz w:val="24"/>
          <w:szCs w:val="24"/>
        </w:rPr>
        <w:tab/>
      </w:r>
      <w:r w:rsidRPr="0092224A">
        <w:rPr>
          <w:rFonts w:asciiTheme="minorHAnsi" w:hAnsiTheme="minorHAnsi"/>
          <w:sz w:val="24"/>
          <w:szCs w:val="24"/>
        </w:rPr>
        <w:tab/>
      </w:r>
      <w:r w:rsidRPr="0092224A">
        <w:rPr>
          <w:rFonts w:asciiTheme="minorHAnsi" w:hAnsiTheme="minorHAnsi"/>
          <w:sz w:val="24"/>
          <w:szCs w:val="24"/>
        </w:rPr>
        <w:t>$5.50</w:t>
      </w:r>
    </w:p>
    <w:p w14:paraId="03E91BC9" w14:textId="26FEB0F3" w:rsidR="0092224A" w:rsidRPr="0092224A" w:rsidRDefault="0092224A" w:rsidP="0092224A">
      <w:pPr>
        <w:pStyle w:val="ListParagraph"/>
        <w:numPr>
          <w:ilvl w:val="1"/>
          <w:numId w:val="2"/>
        </w:numPr>
        <w:spacing w:after="0" w:line="240" w:lineRule="auto"/>
        <w:ind w:hanging="720"/>
        <w:rPr>
          <w:rFonts w:asciiTheme="minorHAnsi" w:hAnsiTheme="minorHAnsi"/>
          <w:sz w:val="24"/>
          <w:szCs w:val="24"/>
        </w:rPr>
      </w:pPr>
      <w:r w:rsidRPr="0092224A">
        <w:rPr>
          <w:rFonts w:asciiTheme="minorHAnsi" w:hAnsiTheme="minorHAnsi"/>
          <w:sz w:val="24"/>
          <w:szCs w:val="24"/>
        </w:rPr>
        <w:t xml:space="preserve">Freshmen </w:t>
      </w:r>
      <w:r w:rsidRPr="0092224A">
        <w:rPr>
          <w:rFonts w:asciiTheme="minorHAnsi" w:hAnsiTheme="minorHAnsi"/>
          <w:sz w:val="24"/>
          <w:szCs w:val="24"/>
        </w:rPr>
        <w:tab/>
      </w:r>
      <w:r w:rsidRPr="0092224A">
        <w:rPr>
          <w:rFonts w:asciiTheme="minorHAnsi" w:hAnsiTheme="minorHAnsi"/>
          <w:sz w:val="24"/>
          <w:szCs w:val="24"/>
        </w:rPr>
        <w:tab/>
      </w:r>
      <w:r w:rsidRPr="0092224A">
        <w:rPr>
          <w:rFonts w:asciiTheme="minorHAnsi" w:hAnsiTheme="minorHAnsi"/>
          <w:sz w:val="24"/>
          <w:szCs w:val="24"/>
        </w:rPr>
        <w:tab/>
      </w:r>
      <w:r w:rsidRPr="0092224A">
        <w:rPr>
          <w:rFonts w:asciiTheme="minorHAnsi" w:hAnsiTheme="minorHAnsi"/>
          <w:sz w:val="24"/>
          <w:szCs w:val="24"/>
        </w:rPr>
        <w:tab/>
      </w:r>
      <w:r w:rsidRPr="0092224A">
        <w:rPr>
          <w:rFonts w:asciiTheme="minorHAnsi" w:hAnsiTheme="minorHAnsi"/>
          <w:sz w:val="24"/>
          <w:szCs w:val="24"/>
        </w:rPr>
        <w:tab/>
      </w:r>
      <w:r w:rsidRPr="0092224A">
        <w:rPr>
          <w:rFonts w:asciiTheme="minorHAnsi" w:hAnsiTheme="minorHAnsi"/>
          <w:sz w:val="24"/>
          <w:szCs w:val="24"/>
        </w:rPr>
        <w:tab/>
      </w:r>
      <w:r w:rsidRPr="0092224A">
        <w:rPr>
          <w:rFonts w:asciiTheme="minorHAnsi" w:hAnsiTheme="minorHAnsi"/>
          <w:sz w:val="24"/>
          <w:szCs w:val="24"/>
        </w:rPr>
        <w:tab/>
      </w:r>
      <w:r>
        <w:rPr>
          <w:rFonts w:asciiTheme="minorHAnsi" w:hAnsiTheme="minorHAnsi"/>
          <w:sz w:val="24"/>
          <w:szCs w:val="24"/>
        </w:rPr>
        <w:tab/>
      </w:r>
      <w:r w:rsidRPr="0092224A">
        <w:rPr>
          <w:rFonts w:asciiTheme="minorHAnsi" w:hAnsiTheme="minorHAnsi"/>
          <w:sz w:val="24"/>
          <w:szCs w:val="24"/>
        </w:rPr>
        <w:t>$6.00</w:t>
      </w:r>
    </w:p>
    <w:p w14:paraId="20DBA2C5" w14:textId="13D727C2" w:rsidR="0092224A" w:rsidRPr="0092224A" w:rsidRDefault="0092224A" w:rsidP="0092224A">
      <w:pPr>
        <w:pStyle w:val="ListParagraph"/>
        <w:numPr>
          <w:ilvl w:val="1"/>
          <w:numId w:val="2"/>
        </w:numPr>
        <w:spacing w:after="0" w:line="240" w:lineRule="auto"/>
        <w:ind w:hanging="720"/>
        <w:rPr>
          <w:rFonts w:asciiTheme="minorHAnsi" w:hAnsiTheme="minorHAnsi"/>
          <w:sz w:val="24"/>
          <w:szCs w:val="24"/>
        </w:rPr>
      </w:pPr>
      <w:r w:rsidRPr="0092224A">
        <w:rPr>
          <w:rFonts w:asciiTheme="minorHAnsi" w:hAnsiTheme="minorHAnsi"/>
          <w:sz w:val="24"/>
          <w:szCs w:val="24"/>
        </w:rPr>
        <w:t>Sophomores</w:t>
      </w:r>
      <w:r w:rsidRPr="0092224A">
        <w:rPr>
          <w:rFonts w:asciiTheme="minorHAnsi" w:hAnsiTheme="minorHAnsi"/>
          <w:sz w:val="24"/>
          <w:szCs w:val="24"/>
        </w:rPr>
        <w:tab/>
      </w:r>
      <w:r w:rsidRPr="0092224A">
        <w:rPr>
          <w:rFonts w:asciiTheme="minorHAnsi" w:hAnsiTheme="minorHAnsi"/>
          <w:sz w:val="24"/>
          <w:szCs w:val="24"/>
        </w:rPr>
        <w:tab/>
      </w:r>
      <w:r w:rsidRPr="0092224A">
        <w:rPr>
          <w:rFonts w:asciiTheme="minorHAnsi" w:hAnsiTheme="minorHAnsi"/>
          <w:sz w:val="24"/>
          <w:szCs w:val="24"/>
        </w:rPr>
        <w:tab/>
      </w:r>
      <w:r w:rsidRPr="0092224A">
        <w:rPr>
          <w:rFonts w:asciiTheme="minorHAnsi" w:hAnsiTheme="minorHAnsi"/>
          <w:sz w:val="24"/>
          <w:szCs w:val="24"/>
        </w:rPr>
        <w:tab/>
      </w:r>
      <w:r w:rsidRPr="0092224A">
        <w:rPr>
          <w:rFonts w:asciiTheme="minorHAnsi" w:hAnsiTheme="minorHAnsi"/>
          <w:sz w:val="24"/>
          <w:szCs w:val="24"/>
        </w:rPr>
        <w:tab/>
      </w:r>
      <w:r w:rsidRPr="0092224A">
        <w:rPr>
          <w:rFonts w:asciiTheme="minorHAnsi" w:hAnsiTheme="minorHAnsi"/>
          <w:sz w:val="24"/>
          <w:szCs w:val="24"/>
        </w:rPr>
        <w:tab/>
      </w:r>
      <w:r w:rsidRPr="0092224A">
        <w:rPr>
          <w:rFonts w:asciiTheme="minorHAnsi" w:hAnsiTheme="minorHAnsi"/>
          <w:sz w:val="24"/>
          <w:szCs w:val="24"/>
        </w:rPr>
        <w:tab/>
      </w:r>
      <w:r>
        <w:rPr>
          <w:rFonts w:asciiTheme="minorHAnsi" w:hAnsiTheme="minorHAnsi"/>
          <w:sz w:val="24"/>
          <w:szCs w:val="24"/>
        </w:rPr>
        <w:tab/>
      </w:r>
      <w:r w:rsidRPr="0092224A">
        <w:rPr>
          <w:rFonts w:asciiTheme="minorHAnsi" w:hAnsiTheme="minorHAnsi"/>
          <w:sz w:val="24"/>
          <w:szCs w:val="24"/>
        </w:rPr>
        <w:t>$6.50</w:t>
      </w:r>
    </w:p>
    <w:p w14:paraId="2500349D" w14:textId="77777777" w:rsidR="0092224A" w:rsidRPr="0092224A" w:rsidRDefault="0092224A" w:rsidP="0092224A">
      <w:pPr>
        <w:pStyle w:val="ListParagraph"/>
        <w:numPr>
          <w:ilvl w:val="1"/>
          <w:numId w:val="2"/>
        </w:numPr>
        <w:spacing w:after="0" w:line="240" w:lineRule="auto"/>
        <w:ind w:hanging="720"/>
        <w:rPr>
          <w:rFonts w:asciiTheme="minorHAnsi" w:hAnsiTheme="minorHAnsi"/>
          <w:sz w:val="24"/>
          <w:szCs w:val="24"/>
        </w:rPr>
      </w:pPr>
      <w:r w:rsidRPr="0092224A">
        <w:rPr>
          <w:rFonts w:asciiTheme="minorHAnsi" w:hAnsiTheme="minorHAnsi"/>
          <w:sz w:val="24"/>
          <w:szCs w:val="24"/>
        </w:rPr>
        <w:t>Juniors</w:t>
      </w:r>
      <w:r w:rsidRPr="0092224A">
        <w:rPr>
          <w:rFonts w:asciiTheme="minorHAnsi" w:hAnsiTheme="minorHAnsi"/>
          <w:sz w:val="24"/>
          <w:szCs w:val="24"/>
        </w:rPr>
        <w:tab/>
      </w:r>
      <w:r w:rsidRPr="0092224A">
        <w:rPr>
          <w:rFonts w:asciiTheme="minorHAnsi" w:hAnsiTheme="minorHAnsi"/>
          <w:sz w:val="24"/>
          <w:szCs w:val="24"/>
        </w:rPr>
        <w:tab/>
      </w:r>
      <w:r w:rsidRPr="0092224A">
        <w:rPr>
          <w:rFonts w:asciiTheme="minorHAnsi" w:hAnsiTheme="minorHAnsi"/>
          <w:sz w:val="24"/>
          <w:szCs w:val="24"/>
        </w:rPr>
        <w:tab/>
      </w:r>
      <w:r w:rsidRPr="0092224A">
        <w:rPr>
          <w:rFonts w:asciiTheme="minorHAnsi" w:hAnsiTheme="minorHAnsi"/>
          <w:sz w:val="24"/>
          <w:szCs w:val="24"/>
        </w:rPr>
        <w:tab/>
      </w:r>
      <w:r w:rsidRPr="0092224A">
        <w:rPr>
          <w:rFonts w:asciiTheme="minorHAnsi" w:hAnsiTheme="minorHAnsi"/>
          <w:sz w:val="24"/>
          <w:szCs w:val="24"/>
        </w:rPr>
        <w:tab/>
      </w:r>
      <w:r w:rsidRPr="0092224A">
        <w:rPr>
          <w:rFonts w:asciiTheme="minorHAnsi" w:hAnsiTheme="minorHAnsi"/>
          <w:sz w:val="24"/>
          <w:szCs w:val="24"/>
        </w:rPr>
        <w:tab/>
      </w:r>
      <w:r w:rsidRPr="0092224A">
        <w:rPr>
          <w:rFonts w:asciiTheme="minorHAnsi" w:hAnsiTheme="minorHAnsi"/>
          <w:sz w:val="24"/>
          <w:szCs w:val="24"/>
        </w:rPr>
        <w:tab/>
      </w:r>
      <w:r w:rsidRPr="0092224A">
        <w:rPr>
          <w:rFonts w:asciiTheme="minorHAnsi" w:hAnsiTheme="minorHAnsi"/>
          <w:sz w:val="24"/>
          <w:szCs w:val="24"/>
        </w:rPr>
        <w:tab/>
        <w:t>$7.00</w:t>
      </w:r>
    </w:p>
    <w:p w14:paraId="13EF24BC" w14:textId="7C1B0313" w:rsidR="0092224A" w:rsidRPr="0092224A" w:rsidRDefault="0092224A" w:rsidP="0092224A">
      <w:pPr>
        <w:pStyle w:val="ListParagraph"/>
        <w:numPr>
          <w:ilvl w:val="1"/>
          <w:numId w:val="2"/>
        </w:numPr>
        <w:spacing w:after="0" w:line="240" w:lineRule="auto"/>
        <w:ind w:hanging="720"/>
        <w:rPr>
          <w:rFonts w:asciiTheme="minorHAnsi" w:hAnsiTheme="minorHAnsi"/>
          <w:sz w:val="24"/>
          <w:szCs w:val="24"/>
        </w:rPr>
      </w:pPr>
      <w:r w:rsidRPr="0092224A">
        <w:rPr>
          <w:rFonts w:asciiTheme="minorHAnsi" w:hAnsiTheme="minorHAnsi"/>
          <w:sz w:val="24"/>
          <w:szCs w:val="24"/>
        </w:rPr>
        <w:t>Seniors</w:t>
      </w:r>
      <w:r w:rsidRPr="0092224A">
        <w:rPr>
          <w:rFonts w:asciiTheme="minorHAnsi" w:hAnsiTheme="minorHAnsi"/>
          <w:sz w:val="24"/>
          <w:szCs w:val="24"/>
        </w:rPr>
        <w:tab/>
      </w:r>
      <w:r w:rsidRPr="0092224A">
        <w:rPr>
          <w:rFonts w:asciiTheme="minorHAnsi" w:hAnsiTheme="minorHAnsi"/>
          <w:sz w:val="24"/>
          <w:szCs w:val="24"/>
        </w:rPr>
        <w:tab/>
      </w:r>
      <w:r w:rsidRPr="0092224A">
        <w:rPr>
          <w:rFonts w:asciiTheme="minorHAnsi" w:hAnsiTheme="minorHAnsi"/>
          <w:sz w:val="24"/>
          <w:szCs w:val="24"/>
        </w:rPr>
        <w:tab/>
      </w:r>
      <w:r w:rsidRPr="0092224A">
        <w:rPr>
          <w:rFonts w:asciiTheme="minorHAnsi" w:hAnsiTheme="minorHAnsi"/>
          <w:sz w:val="24"/>
          <w:szCs w:val="24"/>
        </w:rPr>
        <w:tab/>
      </w:r>
      <w:r w:rsidRPr="0092224A">
        <w:rPr>
          <w:rFonts w:asciiTheme="minorHAnsi" w:hAnsiTheme="minorHAnsi"/>
          <w:sz w:val="24"/>
          <w:szCs w:val="24"/>
        </w:rPr>
        <w:tab/>
      </w:r>
      <w:r w:rsidRPr="0092224A">
        <w:rPr>
          <w:rFonts w:asciiTheme="minorHAnsi" w:hAnsiTheme="minorHAnsi"/>
          <w:sz w:val="24"/>
          <w:szCs w:val="24"/>
        </w:rPr>
        <w:tab/>
      </w:r>
      <w:r w:rsidRPr="0092224A">
        <w:rPr>
          <w:rFonts w:asciiTheme="minorHAnsi" w:hAnsiTheme="minorHAnsi"/>
          <w:sz w:val="24"/>
          <w:szCs w:val="24"/>
        </w:rPr>
        <w:tab/>
      </w:r>
      <w:r w:rsidRPr="0092224A">
        <w:rPr>
          <w:rFonts w:asciiTheme="minorHAnsi" w:hAnsiTheme="minorHAnsi"/>
          <w:sz w:val="24"/>
          <w:szCs w:val="24"/>
        </w:rPr>
        <w:tab/>
      </w:r>
      <w:r w:rsidRPr="0092224A">
        <w:rPr>
          <w:rFonts w:asciiTheme="minorHAnsi" w:hAnsiTheme="minorHAnsi"/>
          <w:sz w:val="24"/>
          <w:szCs w:val="24"/>
        </w:rPr>
        <w:t>$7.50</w:t>
      </w:r>
    </w:p>
    <w:p w14:paraId="5860EE87" w14:textId="77777777" w:rsidR="0092224A" w:rsidRPr="0092224A" w:rsidRDefault="0092224A" w:rsidP="0092224A">
      <w:pPr>
        <w:pStyle w:val="ListParagraph"/>
        <w:spacing w:after="0" w:line="240" w:lineRule="auto"/>
        <w:rPr>
          <w:rFonts w:asciiTheme="minorHAnsi" w:hAnsiTheme="minorHAnsi"/>
          <w:sz w:val="24"/>
          <w:szCs w:val="24"/>
        </w:rPr>
      </w:pPr>
    </w:p>
    <w:p w14:paraId="19AB8DA8" w14:textId="77777777" w:rsidR="0092224A" w:rsidRPr="0092224A" w:rsidRDefault="0092224A" w:rsidP="0092224A">
      <w:pPr>
        <w:pStyle w:val="ListParagraph"/>
        <w:numPr>
          <w:ilvl w:val="0"/>
          <w:numId w:val="2"/>
        </w:numPr>
        <w:spacing w:after="0" w:line="240" w:lineRule="auto"/>
        <w:ind w:hanging="720"/>
        <w:jc w:val="both"/>
        <w:rPr>
          <w:rFonts w:asciiTheme="minorHAnsi" w:hAnsiTheme="minorHAnsi"/>
          <w:sz w:val="24"/>
          <w:szCs w:val="24"/>
        </w:rPr>
      </w:pPr>
      <w:r w:rsidRPr="0092224A">
        <w:rPr>
          <w:rFonts w:asciiTheme="minorHAnsi" w:hAnsiTheme="minorHAnsi"/>
          <w:sz w:val="24"/>
          <w:szCs w:val="24"/>
        </w:rPr>
        <w:t xml:space="preserve">Students who graduate in the Spring Semester and who are employed by NCPA during that time may continue to work through the summer as a student by completing student employment paperwork. This is allowed because the University cannot determine whether or not the student will take classes in the fall. This IS NOT the case </w:t>
      </w:r>
      <w:r w:rsidRPr="0092224A">
        <w:rPr>
          <w:rFonts w:asciiTheme="minorHAnsi" w:hAnsiTheme="minorHAnsi"/>
          <w:sz w:val="24"/>
          <w:szCs w:val="24"/>
        </w:rPr>
        <w:lastRenderedPageBreak/>
        <w:t>for students who graduate in the Fall Semester. If a student is not registered for the Spring Semester after completion of their degree in the fall, they MAY NOT work as students. If you decide that you need the student to continue working, a form 50 must be completed and you must hire the student as a temporary or permanent employee based on your needs.</w:t>
      </w:r>
    </w:p>
    <w:p w14:paraId="65662CFD" w14:textId="77777777" w:rsidR="0092224A" w:rsidRPr="0092224A" w:rsidRDefault="0092224A" w:rsidP="0092224A">
      <w:pPr>
        <w:pStyle w:val="ListParagraph"/>
        <w:spacing w:after="0" w:line="240" w:lineRule="auto"/>
        <w:jc w:val="both"/>
        <w:rPr>
          <w:rFonts w:asciiTheme="minorHAnsi" w:hAnsiTheme="minorHAnsi"/>
          <w:sz w:val="24"/>
          <w:szCs w:val="24"/>
        </w:rPr>
      </w:pPr>
    </w:p>
    <w:p w14:paraId="1BD8C047" w14:textId="77777777" w:rsidR="0092224A" w:rsidRPr="0092224A" w:rsidRDefault="0092224A" w:rsidP="0092224A">
      <w:pPr>
        <w:pStyle w:val="ListParagraph"/>
        <w:numPr>
          <w:ilvl w:val="0"/>
          <w:numId w:val="2"/>
        </w:numPr>
        <w:spacing w:after="0" w:line="240" w:lineRule="auto"/>
        <w:ind w:hanging="720"/>
        <w:jc w:val="both"/>
        <w:rPr>
          <w:rFonts w:asciiTheme="minorHAnsi" w:hAnsiTheme="minorHAnsi"/>
          <w:sz w:val="24"/>
          <w:szCs w:val="24"/>
        </w:rPr>
      </w:pPr>
      <w:r w:rsidRPr="0092224A">
        <w:rPr>
          <w:rFonts w:asciiTheme="minorHAnsi" w:hAnsiTheme="minorHAnsi"/>
          <w:sz w:val="24"/>
          <w:szCs w:val="24"/>
        </w:rPr>
        <w:t xml:space="preserve">Students should not be allowed to begin work until all paperwork is completed through Human Resources. Please remember that foreign students MUST have the correct paperwork in place to work and they </w:t>
      </w:r>
      <w:r w:rsidRPr="0092224A">
        <w:rPr>
          <w:rFonts w:asciiTheme="minorHAnsi" w:hAnsiTheme="minorHAnsi"/>
          <w:i/>
          <w:sz w:val="24"/>
          <w:szCs w:val="24"/>
        </w:rPr>
        <w:t>cannot</w:t>
      </w:r>
      <w:r w:rsidRPr="0092224A">
        <w:rPr>
          <w:rFonts w:asciiTheme="minorHAnsi" w:hAnsiTheme="minorHAnsi"/>
          <w:sz w:val="24"/>
          <w:szCs w:val="24"/>
        </w:rPr>
        <w:t xml:space="preserve"> be paid otherwise.</w:t>
      </w:r>
    </w:p>
    <w:p w14:paraId="65551984" w14:textId="77777777" w:rsidR="0092224A" w:rsidRPr="0092224A" w:rsidRDefault="0092224A" w:rsidP="0092224A">
      <w:pPr>
        <w:jc w:val="both"/>
        <w:rPr>
          <w:rFonts w:asciiTheme="minorHAnsi" w:hAnsiTheme="minorHAnsi"/>
        </w:rPr>
      </w:pPr>
    </w:p>
    <w:p w14:paraId="0CC0BFDD" w14:textId="77777777" w:rsidR="0092224A" w:rsidRPr="0092224A" w:rsidRDefault="0092224A" w:rsidP="0092224A">
      <w:pPr>
        <w:jc w:val="both"/>
        <w:rPr>
          <w:rFonts w:asciiTheme="minorHAnsi" w:hAnsiTheme="minorHAnsi"/>
        </w:rPr>
      </w:pPr>
      <w:r w:rsidRPr="0092224A">
        <w:rPr>
          <w:rFonts w:asciiTheme="minorHAnsi" w:hAnsiTheme="minorHAnsi"/>
        </w:rPr>
        <w:t>Note that the above pay scales are guidelines. If you need to go outside these guidelines (high or low), please discuss with me.</w:t>
      </w:r>
    </w:p>
    <w:p w14:paraId="7CA61310" w14:textId="77777777" w:rsidR="0092224A" w:rsidRPr="0092224A" w:rsidRDefault="0092224A" w:rsidP="0092224A">
      <w:pPr>
        <w:jc w:val="both"/>
        <w:rPr>
          <w:rFonts w:asciiTheme="minorHAnsi" w:hAnsiTheme="minorHAnsi"/>
        </w:rPr>
      </w:pPr>
    </w:p>
    <w:sectPr w:rsidR="0092224A" w:rsidRPr="0092224A" w:rsidSect="0092224A">
      <w:headerReference w:type="default" r:id="rId8"/>
      <w:footerReference w:type="even" r:id="rId9"/>
      <w:footerReference w:type="default" r:id="rId10"/>
      <w:pgSz w:w="12240" w:h="15840"/>
      <w:pgMar w:top="1440" w:right="1440" w:bottom="1440" w:left="1440" w:header="432" w:footer="57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46008" w14:textId="77777777" w:rsidR="00CB03A1" w:rsidRDefault="00CB03A1" w:rsidP="00907EF6">
      <w:r>
        <w:separator/>
      </w:r>
    </w:p>
  </w:endnote>
  <w:endnote w:type="continuationSeparator" w:id="0">
    <w:p w14:paraId="433499EB" w14:textId="77777777" w:rsidR="00CB03A1" w:rsidRDefault="00CB03A1" w:rsidP="00907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altName w:val="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inionPro-Regular">
    <w:altName w:val="Calibri"/>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759F2" w14:textId="77777777" w:rsidR="0055231C" w:rsidRDefault="0055231C" w:rsidP="00D236C3">
    <w:pPr>
      <w:pStyle w:val="Footer"/>
      <w:tabs>
        <w:tab w:val="clear" w:pos="4320"/>
        <w:tab w:val="clear" w:pos="8640"/>
        <w:tab w:val="center" w:pos="5040"/>
        <w:tab w:val="right" w:pos="10080"/>
      </w:tabs>
    </w:pPr>
    <w:r>
      <w:t>[Type text]</w:t>
    </w:r>
    <w:r>
      <w:tab/>
      <w:t>[Type text]</w:t>
    </w:r>
    <w:r>
      <w:tab/>
      <w:t>[Type text]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01C58" w14:textId="77777777" w:rsidR="0055231C" w:rsidRPr="00B4711F" w:rsidRDefault="0055231C" w:rsidP="006B2E0C">
    <w:pPr>
      <w:pStyle w:val="Footer"/>
      <w:tabs>
        <w:tab w:val="clear" w:pos="4320"/>
        <w:tab w:val="clear" w:pos="8640"/>
      </w:tabs>
      <w:jc w:val="center"/>
      <w:rPr>
        <w:rFonts w:ascii="Georgia" w:hAnsi="Georgia"/>
        <w:smallCaps/>
        <w:color w:val="162B48"/>
        <w:sz w:val="20"/>
        <w:szCs w:val="20"/>
      </w:rPr>
    </w:pPr>
  </w:p>
  <w:p w14:paraId="463C5ECB" w14:textId="77777777" w:rsidR="00485D2C" w:rsidRDefault="00863ABB" w:rsidP="00485D2C">
    <w:pPr>
      <w:pStyle w:val="BasicParagraph"/>
      <w:spacing w:before="140"/>
      <w:jc w:val="center"/>
      <w:rPr>
        <w:rFonts w:ascii="Georgia" w:hAnsi="Georgia" w:cs="Georgia"/>
        <w:color w:val="00235D"/>
        <w:sz w:val="18"/>
        <w:szCs w:val="18"/>
      </w:rPr>
    </w:pPr>
    <w:r>
      <w:rPr>
        <w:noProof/>
      </w:rPr>
      <mc:AlternateContent>
        <mc:Choice Requires="wps">
          <w:drawing>
            <wp:anchor distT="4294967295" distB="4294967295" distL="114300" distR="114300" simplePos="0" relativeHeight="251656704" behindDoc="1" locked="0" layoutInCell="1" allowOverlap="1" wp14:anchorId="3C8EF07D" wp14:editId="52ACC89F">
              <wp:simplePos x="0" y="0"/>
              <wp:positionH relativeFrom="page">
                <wp:posOffset>685800</wp:posOffset>
              </wp:positionH>
              <wp:positionV relativeFrom="paragraph">
                <wp:posOffset>-1271</wp:posOffset>
              </wp:positionV>
              <wp:extent cx="6400800" cy="0"/>
              <wp:effectExtent l="0" t="0" r="25400" b="254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0"/>
                      </a:xfrm>
                      <a:prstGeom prst="line">
                        <a:avLst/>
                      </a:prstGeom>
                      <a:noFill/>
                      <a:ln w="9525" cap="flat" cmpd="sng" algn="ctr">
                        <a:solidFill>
                          <a:srgbClr val="001C63"/>
                        </a:solidFill>
                        <a:prstDash val="solid"/>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wps:wsp>
                </a:graphicData>
              </a:graphic>
              <wp14:sizeRelH relativeFrom="margin">
                <wp14:pctWidth>0</wp14:pctWidth>
              </wp14:sizeRelH>
              <wp14:sizeRelV relativeFrom="margin">
                <wp14:pctHeight>0</wp14:pctHeight>
              </wp14:sizeRelV>
            </wp:anchor>
          </w:drawing>
        </mc:Choice>
        <mc:Fallback>
          <w:pict>
            <v:line w14:anchorId="156A4687" id="Straight Connector 3" o:spid="_x0000_s1026" style="position:absolute;z-index:-251659776;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margin" from="54pt,-.1pt" to="55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" strokecolor="#001c63">
              <o:lock v:ext="edit" shapetype="f"/>
              <w10:wrap anchorx="page"/>
            </v:line>
          </w:pict>
        </mc:Fallback>
      </mc:AlternateContent>
    </w:r>
    <w:r w:rsidR="00797DD9">
      <w:rPr>
        <w:rFonts w:ascii="Georgia" w:hAnsi="Georgia" w:cs="Georgia"/>
        <w:color w:val="00235D"/>
        <w:sz w:val="18"/>
        <w:szCs w:val="18"/>
      </w:rPr>
      <w:t>145 Hill Drive</w:t>
    </w:r>
  </w:p>
  <w:p w14:paraId="150D7148" w14:textId="77777777" w:rsidR="00485D2C" w:rsidRDefault="00485D2C" w:rsidP="00485D2C">
    <w:pPr>
      <w:pStyle w:val="BasicParagraph"/>
      <w:jc w:val="center"/>
      <w:rPr>
        <w:rFonts w:ascii="Georgia" w:hAnsi="Georgia" w:cs="Georgia"/>
        <w:color w:val="00235D"/>
        <w:sz w:val="18"/>
        <w:szCs w:val="18"/>
      </w:rPr>
    </w:pPr>
    <w:r>
      <w:rPr>
        <w:rFonts w:ascii="Georgia" w:hAnsi="Georgia" w:cs="Georgia"/>
        <w:color w:val="00235D"/>
        <w:sz w:val="18"/>
        <w:szCs w:val="18"/>
      </w:rPr>
      <w:t>P.O. Box 1848 | University, MS 38677-1848</w:t>
    </w:r>
  </w:p>
  <w:p w14:paraId="3FBFA156" w14:textId="55FE3D71" w:rsidR="0055231C" w:rsidRDefault="00485D2C" w:rsidP="00485D2C">
    <w:pPr>
      <w:pStyle w:val="Footer"/>
      <w:tabs>
        <w:tab w:val="clear" w:pos="4320"/>
        <w:tab w:val="clear" w:pos="8640"/>
      </w:tabs>
      <w:spacing w:before="40"/>
      <w:jc w:val="center"/>
      <w:rPr>
        <w:rFonts w:ascii="Georgia" w:hAnsi="Georgia" w:cs="Georgia"/>
        <w:color w:val="00235D"/>
        <w:sz w:val="18"/>
        <w:szCs w:val="18"/>
      </w:rPr>
    </w:pPr>
    <w:r>
      <w:rPr>
        <w:rFonts w:ascii="Georgia" w:hAnsi="Georgia" w:cs="Georgia"/>
        <w:color w:val="00235D"/>
        <w:sz w:val="18"/>
        <w:szCs w:val="18"/>
      </w:rPr>
      <w:t>(662) 915-5889 | Fax: (662) 915-7494 | ncpa.olemiss.edu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6"/>
      <w:gridCol w:w="4684"/>
    </w:tblGrid>
    <w:tr w:rsidR="00A81896" w14:paraId="579EEFDB" w14:textId="77777777" w:rsidTr="00A81896">
      <w:tc>
        <w:tcPr>
          <w:tcW w:w="5035" w:type="dxa"/>
        </w:tcPr>
        <w:p w14:paraId="70577A4B" w14:textId="363A2034" w:rsidR="00A81896" w:rsidRDefault="0092224A" w:rsidP="00A81896">
          <w:pPr>
            <w:pStyle w:val="Header"/>
            <w:rPr>
              <w:sz w:val="20"/>
            </w:rPr>
          </w:pPr>
          <w:r w:rsidRPr="0092224A">
            <w:rPr>
              <w:sz w:val="20"/>
            </w:rPr>
            <w:t xml:space="preserve">Page | </w:t>
          </w:r>
          <w:r w:rsidRPr="0092224A">
            <w:rPr>
              <w:sz w:val="20"/>
            </w:rPr>
            <w:fldChar w:fldCharType="begin"/>
          </w:r>
          <w:r w:rsidRPr="0092224A">
            <w:rPr>
              <w:sz w:val="20"/>
            </w:rPr>
            <w:instrText xml:space="preserve"> PAGE   \* MERGEFORMAT </w:instrText>
          </w:r>
          <w:r w:rsidRPr="0092224A">
            <w:rPr>
              <w:sz w:val="20"/>
            </w:rPr>
            <w:fldChar w:fldCharType="separate"/>
          </w:r>
          <w:r w:rsidRPr="0092224A">
            <w:rPr>
              <w:noProof/>
              <w:sz w:val="20"/>
            </w:rPr>
            <w:t>1</w:t>
          </w:r>
          <w:r w:rsidRPr="0092224A">
            <w:rPr>
              <w:noProof/>
              <w:sz w:val="20"/>
            </w:rPr>
            <w:fldChar w:fldCharType="end"/>
          </w:r>
        </w:p>
      </w:tc>
      <w:tc>
        <w:tcPr>
          <w:tcW w:w="5035" w:type="dxa"/>
        </w:tcPr>
        <w:p w14:paraId="66FB7406" w14:textId="50A734BA" w:rsidR="00A81896" w:rsidRDefault="00A81896" w:rsidP="00A81896">
          <w:pPr>
            <w:pStyle w:val="Header"/>
            <w:jc w:val="right"/>
            <w:rPr>
              <w:sz w:val="20"/>
            </w:rPr>
          </w:pPr>
          <w:r w:rsidRPr="00A81896">
            <w:rPr>
              <w:sz w:val="20"/>
            </w:rPr>
            <w:t>2</w:t>
          </w:r>
          <w:r w:rsidR="00236D43">
            <w:rPr>
              <w:sz w:val="20"/>
            </w:rPr>
            <w:t>005-02-04</w:t>
          </w:r>
        </w:p>
      </w:tc>
    </w:tr>
  </w:tbl>
  <w:p w14:paraId="3D5EEDF3" w14:textId="77777777" w:rsidR="00A81896" w:rsidRPr="00B4711F" w:rsidRDefault="00A81896" w:rsidP="00485D2C">
    <w:pPr>
      <w:pStyle w:val="Footer"/>
      <w:tabs>
        <w:tab w:val="clear" w:pos="4320"/>
        <w:tab w:val="clear" w:pos="8640"/>
      </w:tabs>
      <w:spacing w:before="40"/>
      <w:jc w:val="center"/>
      <w:rPr>
        <w:rFonts w:ascii="Georgia" w:hAnsi="Georgia"/>
        <w:color w:val="162B48"/>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C6BFB" w14:textId="77777777" w:rsidR="00CB03A1" w:rsidRDefault="00CB03A1" w:rsidP="00907EF6">
      <w:r>
        <w:separator/>
      </w:r>
    </w:p>
  </w:footnote>
  <w:footnote w:type="continuationSeparator" w:id="0">
    <w:p w14:paraId="0DF48F64" w14:textId="77777777" w:rsidR="00CB03A1" w:rsidRDefault="00CB03A1" w:rsidP="00907E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40"/>
    </w:tblGrid>
    <w:tr w:rsidR="002B608C" w14:paraId="0C207AB4" w14:textId="77777777" w:rsidTr="0092224A">
      <w:tc>
        <w:tcPr>
          <w:tcW w:w="9540" w:type="dxa"/>
        </w:tcPr>
        <w:p w14:paraId="256E1B77" w14:textId="7A13ADD8" w:rsidR="002B608C" w:rsidRDefault="002B608C" w:rsidP="002B608C">
          <w:pPr>
            <w:pStyle w:val="Header"/>
            <w:jc w:val="right"/>
          </w:pPr>
          <w:r w:rsidRPr="00A81896">
            <w:rPr>
              <w:sz w:val="20"/>
            </w:rPr>
            <w:t>NCPA.ADM.POL.</w:t>
          </w:r>
          <w:r w:rsidR="00236D43">
            <w:t xml:space="preserve"> </w:t>
          </w:r>
          <w:r w:rsidR="00236D43" w:rsidRPr="00236D43">
            <w:rPr>
              <w:sz w:val="20"/>
            </w:rPr>
            <w:t>2005-02-04_Student_Employement_Guidelines</w:t>
          </w:r>
        </w:p>
      </w:tc>
    </w:tr>
    <w:tr w:rsidR="002B608C" w14:paraId="5F7835ED" w14:textId="77777777" w:rsidTr="0092224A">
      <w:tc>
        <w:tcPr>
          <w:tcW w:w="9540" w:type="dxa"/>
        </w:tcPr>
        <w:p w14:paraId="550FF008" w14:textId="77777777" w:rsidR="002B608C" w:rsidRPr="00396BA8" w:rsidRDefault="002B608C" w:rsidP="002B608C">
          <w:pPr>
            <w:pStyle w:val="Header"/>
            <w:jc w:val="right"/>
            <w:rPr>
              <w:rFonts w:asciiTheme="minorHAnsi" w:hAnsiTheme="minorHAnsi"/>
              <w:color w:val="162B48"/>
              <w:sz w:val="20"/>
              <w:szCs w:val="20"/>
            </w:rPr>
          </w:pPr>
        </w:p>
      </w:tc>
    </w:tr>
    <w:tr w:rsidR="002B608C" w14:paraId="18C0AD58" w14:textId="77777777" w:rsidTr="0092224A">
      <w:tc>
        <w:tcPr>
          <w:tcW w:w="9540" w:type="dxa"/>
        </w:tcPr>
        <w:p w14:paraId="21B9A8D4" w14:textId="1711D75D" w:rsidR="002B608C" w:rsidRDefault="006955BD" w:rsidP="006955BD">
          <w:pPr>
            <w:pStyle w:val="BasicParagraph"/>
            <w:spacing w:before="100"/>
            <w:jc w:val="center"/>
          </w:pPr>
          <w:r>
            <w:rPr>
              <w:rFonts w:hint="eastAsia"/>
              <w:noProof/>
            </w:rPr>
            <w:drawing>
              <wp:anchor distT="0" distB="0" distL="114300" distR="114300" simplePos="0" relativeHeight="251659264" behindDoc="0" locked="0" layoutInCell="1" allowOverlap="1" wp14:anchorId="32C6D8EB" wp14:editId="69E5EE58">
                <wp:simplePos x="0" y="0"/>
                <wp:positionH relativeFrom="page">
                  <wp:posOffset>2496515</wp:posOffset>
                </wp:positionH>
                <wp:positionV relativeFrom="page">
                  <wp:posOffset>0</wp:posOffset>
                </wp:positionV>
                <wp:extent cx="1066800" cy="825500"/>
                <wp:effectExtent l="0" t="0" r="0" b="12700"/>
                <wp:wrapThrough wrapText="bothSides">
                  <wp:wrapPolygon edited="0">
                    <wp:start x="7714" y="0"/>
                    <wp:lineTo x="5657" y="3323"/>
                    <wp:lineTo x="4629" y="6646"/>
                    <wp:lineTo x="5143" y="10634"/>
                    <wp:lineTo x="0" y="17945"/>
                    <wp:lineTo x="0" y="21268"/>
                    <wp:lineTo x="21086" y="21268"/>
                    <wp:lineTo x="21086" y="17945"/>
                    <wp:lineTo x="15943" y="10634"/>
                    <wp:lineTo x="16457" y="7975"/>
                    <wp:lineTo x="14914" y="1329"/>
                    <wp:lineTo x="12857" y="0"/>
                    <wp:lineTo x="7714"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825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8E9DC9" w14:textId="77777777" w:rsidR="002B608C" w:rsidRDefault="002B608C" w:rsidP="006955BD">
          <w:pPr>
            <w:pStyle w:val="BasicParagraph"/>
            <w:spacing w:before="100"/>
            <w:jc w:val="center"/>
          </w:pPr>
        </w:p>
        <w:p w14:paraId="7C4820E0" w14:textId="77777777" w:rsidR="002B608C" w:rsidRDefault="002B608C" w:rsidP="006955BD">
          <w:pPr>
            <w:pStyle w:val="BasicParagraph"/>
            <w:spacing w:before="100"/>
            <w:jc w:val="center"/>
          </w:pPr>
        </w:p>
        <w:p w14:paraId="7622310D" w14:textId="055132AD" w:rsidR="002B608C" w:rsidRDefault="002B608C" w:rsidP="006955BD">
          <w:pPr>
            <w:pStyle w:val="BasicParagraph"/>
            <w:spacing w:before="100"/>
            <w:jc w:val="center"/>
          </w:pPr>
          <w:r>
            <w:rPr>
              <w:rFonts w:ascii="Georgia" w:hAnsi="Georgia" w:cs="Georgia"/>
              <w:smallCaps/>
              <w:color w:val="00235D"/>
              <w:sz w:val="20"/>
              <w:szCs w:val="20"/>
            </w:rPr>
            <w:t>Jamie L. Whitten National Center for Physical Acoustics</w:t>
          </w:r>
          <w:r>
            <w:rPr>
              <w:rFonts w:hint="eastAsia"/>
              <w:noProof/>
            </w:rPr>
            <w:t xml:space="preserve"> </w:t>
          </w:r>
          <w:r>
            <w:rPr>
              <w:noProof/>
            </w:rPr>
            <mc:AlternateContent>
              <mc:Choice Requires="wps">
                <w:drawing>
                  <wp:anchor distT="0" distB="0" distL="114300" distR="114300" simplePos="0" relativeHeight="251660288" behindDoc="0" locked="0" layoutInCell="1" allowOverlap="1" wp14:anchorId="7091DAD5" wp14:editId="268506E1">
                    <wp:simplePos x="0" y="0"/>
                    <wp:positionH relativeFrom="column">
                      <wp:align>center</wp:align>
                    </wp:positionH>
                    <wp:positionV relativeFrom="paragraph">
                      <wp:posOffset>0</wp:posOffset>
                    </wp:positionV>
                    <wp:extent cx="1143000" cy="0"/>
                    <wp:effectExtent l="12700" t="12700" r="25400" b="254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12700">
                              <a:solidFill>
                                <a:srgbClr val="162B48"/>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83DBF2D" id="Straight Connector 1" o:spid="_x0000_s1026" style="position:absolute;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0" to="9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" strokecolor="#162b48" strokeweight="1pt"/>
                </w:pict>
              </mc:Fallback>
            </mc:AlternateContent>
          </w:r>
        </w:p>
      </w:tc>
    </w:tr>
  </w:tbl>
  <w:p w14:paraId="22B96113" w14:textId="4C282E9B" w:rsidR="00485D2C" w:rsidRPr="00CB0896" w:rsidRDefault="00485D2C" w:rsidP="002B608C">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743CC8"/>
    <w:multiLevelType w:val="hybridMultilevel"/>
    <w:tmpl w:val="7ABE26D6"/>
    <w:lvl w:ilvl="0" w:tplc="278EC26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F54C87"/>
    <w:multiLevelType w:val="hybridMultilevel"/>
    <w:tmpl w:val="4AF61A24"/>
    <w:lvl w:ilvl="0" w:tplc="55A61F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o:colormru v:ext="edit" colors="#162b48"/>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D2C"/>
    <w:rsid w:val="00000FAF"/>
    <w:rsid w:val="00076117"/>
    <w:rsid w:val="000F4271"/>
    <w:rsid w:val="00160B37"/>
    <w:rsid w:val="00236D43"/>
    <w:rsid w:val="002B608C"/>
    <w:rsid w:val="002C2FAD"/>
    <w:rsid w:val="00386DE5"/>
    <w:rsid w:val="00485D2C"/>
    <w:rsid w:val="00534EBA"/>
    <w:rsid w:val="0055231C"/>
    <w:rsid w:val="005B6B25"/>
    <w:rsid w:val="00631B38"/>
    <w:rsid w:val="00634D1F"/>
    <w:rsid w:val="006955BD"/>
    <w:rsid w:val="006B2E0C"/>
    <w:rsid w:val="006E646B"/>
    <w:rsid w:val="00797DD9"/>
    <w:rsid w:val="00845090"/>
    <w:rsid w:val="00863ABB"/>
    <w:rsid w:val="00907EF6"/>
    <w:rsid w:val="0092224A"/>
    <w:rsid w:val="009E6EBB"/>
    <w:rsid w:val="00A46F4C"/>
    <w:rsid w:val="00A81896"/>
    <w:rsid w:val="00B1532A"/>
    <w:rsid w:val="00B4711F"/>
    <w:rsid w:val="00BA0B60"/>
    <w:rsid w:val="00C3496C"/>
    <w:rsid w:val="00C6564A"/>
    <w:rsid w:val="00C74234"/>
    <w:rsid w:val="00C918B1"/>
    <w:rsid w:val="00CB03A1"/>
    <w:rsid w:val="00CB0896"/>
    <w:rsid w:val="00CD36EA"/>
    <w:rsid w:val="00CE5553"/>
    <w:rsid w:val="00D141C7"/>
    <w:rsid w:val="00D14E79"/>
    <w:rsid w:val="00D236C3"/>
    <w:rsid w:val="00DF54E8"/>
    <w:rsid w:val="00E0351F"/>
    <w:rsid w:val="00E31CFC"/>
    <w:rsid w:val="00E40208"/>
    <w:rsid w:val="00EB6B3C"/>
    <w:rsid w:val="00F06568"/>
    <w:rsid w:val="00F853F4"/>
    <w:rsid w:val="00FB06C2"/>
    <w:rsid w:val="00FB5E9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162b48"/>
    </o:shapedefaults>
    <o:shapelayout v:ext="edit">
      <o:idmap v:ext="edit" data="1"/>
    </o:shapelayout>
  </w:shapeDefaults>
  <w:decimalSymbol w:val="."/>
  <w:listSeparator w:val=","/>
  <w14:docId w14:val="1A3C4935"/>
  <w15:docId w15:val="{B61A5F1A-3AF5-4C7C-BEF7-76EEC6723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7EF6"/>
    <w:rPr>
      <w:rFonts w:ascii="Lucida Grande" w:hAnsi="Lucida Grande"/>
      <w:sz w:val="18"/>
      <w:szCs w:val="18"/>
    </w:rPr>
  </w:style>
  <w:style w:type="character" w:customStyle="1" w:styleId="BalloonTextChar">
    <w:name w:val="Balloon Text Char"/>
    <w:link w:val="BalloonText"/>
    <w:uiPriority w:val="99"/>
    <w:semiHidden/>
    <w:rsid w:val="00907EF6"/>
    <w:rPr>
      <w:rFonts w:ascii="Lucida Grande" w:hAnsi="Lucida Grande"/>
      <w:sz w:val="18"/>
      <w:szCs w:val="18"/>
    </w:rPr>
  </w:style>
  <w:style w:type="paragraph" w:styleId="Header">
    <w:name w:val="header"/>
    <w:basedOn w:val="Normal"/>
    <w:link w:val="HeaderChar"/>
    <w:uiPriority w:val="99"/>
    <w:unhideWhenUsed/>
    <w:rsid w:val="00907EF6"/>
    <w:pPr>
      <w:tabs>
        <w:tab w:val="center" w:pos="4320"/>
        <w:tab w:val="right" w:pos="8640"/>
      </w:tabs>
    </w:pPr>
  </w:style>
  <w:style w:type="character" w:customStyle="1" w:styleId="HeaderChar">
    <w:name w:val="Header Char"/>
    <w:basedOn w:val="DefaultParagraphFont"/>
    <w:link w:val="Header"/>
    <w:uiPriority w:val="99"/>
    <w:rsid w:val="00907EF6"/>
  </w:style>
  <w:style w:type="paragraph" w:styleId="Footer">
    <w:name w:val="footer"/>
    <w:basedOn w:val="Normal"/>
    <w:link w:val="FooterChar"/>
    <w:uiPriority w:val="99"/>
    <w:unhideWhenUsed/>
    <w:rsid w:val="00907EF6"/>
    <w:pPr>
      <w:tabs>
        <w:tab w:val="center" w:pos="4320"/>
        <w:tab w:val="right" w:pos="8640"/>
      </w:tabs>
    </w:pPr>
  </w:style>
  <w:style w:type="character" w:customStyle="1" w:styleId="FooterChar">
    <w:name w:val="Footer Char"/>
    <w:basedOn w:val="DefaultParagraphFont"/>
    <w:link w:val="Footer"/>
    <w:uiPriority w:val="99"/>
    <w:rsid w:val="00907EF6"/>
  </w:style>
  <w:style w:type="paragraph" w:customStyle="1" w:styleId="BasicParagraph">
    <w:name w:val="[Basic Paragraph]"/>
    <w:basedOn w:val="Normal"/>
    <w:uiPriority w:val="99"/>
    <w:rsid w:val="00485D2C"/>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ListParagraph">
    <w:name w:val="List Paragraph"/>
    <w:basedOn w:val="Normal"/>
    <w:uiPriority w:val="34"/>
    <w:qFormat/>
    <w:rsid w:val="00A81896"/>
    <w:pPr>
      <w:spacing w:after="200" w:line="276" w:lineRule="auto"/>
      <w:ind w:left="720"/>
      <w:contextualSpacing/>
    </w:pPr>
    <w:rPr>
      <w:rFonts w:ascii="Times New Roman" w:eastAsia="Calibri" w:hAnsi="Times New Roman"/>
      <w:sz w:val="20"/>
      <w:szCs w:val="20"/>
    </w:rPr>
  </w:style>
  <w:style w:type="table" w:styleId="TableGrid">
    <w:name w:val="Table Grid"/>
    <w:basedOn w:val="TableNormal"/>
    <w:uiPriority w:val="59"/>
    <w:rsid w:val="00A818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2A6989-F74F-4E6D-8D97-9F8E493F3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The University of Mississippi</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Edwards</dc:creator>
  <cp:keywords/>
  <dc:description/>
  <cp:lastModifiedBy>Debra Bos</cp:lastModifiedBy>
  <cp:revision>6</cp:revision>
  <cp:lastPrinted>2013-05-08T18:46:00Z</cp:lastPrinted>
  <dcterms:created xsi:type="dcterms:W3CDTF">2024-12-04T22:44:00Z</dcterms:created>
  <dcterms:modified xsi:type="dcterms:W3CDTF">2024-12-05T20:36:00Z</dcterms:modified>
</cp:coreProperties>
</file>