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92D78" w14:textId="0EA21FF1" w:rsidR="00A35B7D" w:rsidRPr="00410924" w:rsidRDefault="00410924" w:rsidP="00C77080">
      <w:pPr>
        <w:spacing w:before="240"/>
        <w:jc w:val="center"/>
        <w:rPr>
          <w:rFonts w:asciiTheme="minorHAnsi" w:hAnsiTheme="minorHAnsi" w:cstheme="majorHAnsi"/>
          <w:b/>
          <w:bCs/>
        </w:rPr>
      </w:pPr>
      <w:r w:rsidRPr="00410924">
        <w:rPr>
          <w:rFonts w:asciiTheme="minorHAnsi" w:hAnsiTheme="minorHAnsi" w:cstheme="majorHAnsi"/>
          <w:b/>
          <w:bCs/>
        </w:rPr>
        <w:t>GOVERNANCE</w:t>
      </w:r>
      <w:r w:rsidRPr="00410924">
        <w:rPr>
          <w:rFonts w:asciiTheme="minorHAnsi" w:hAnsiTheme="minorHAnsi" w:cstheme="majorHAnsi"/>
          <w:b/>
          <w:bCs/>
        </w:rPr>
        <w:br/>
      </w:r>
      <w:r w:rsidR="00A35B7D" w:rsidRPr="00410924">
        <w:rPr>
          <w:rFonts w:asciiTheme="minorHAnsi" w:hAnsiTheme="minorHAnsi" w:cstheme="majorHAnsi"/>
          <w:b/>
          <w:bCs/>
        </w:rPr>
        <w:t xml:space="preserve">of </w:t>
      </w:r>
      <w:r w:rsidRPr="00410924">
        <w:rPr>
          <w:rFonts w:asciiTheme="minorHAnsi" w:hAnsiTheme="minorHAnsi" w:cstheme="majorHAnsi"/>
          <w:b/>
          <w:bCs/>
        </w:rPr>
        <w:t xml:space="preserve">The </w:t>
      </w:r>
      <w:r w:rsidR="00A35B7D" w:rsidRPr="00410924">
        <w:rPr>
          <w:rFonts w:asciiTheme="minorHAnsi" w:hAnsiTheme="minorHAnsi" w:cstheme="majorHAnsi"/>
          <w:b/>
          <w:bCs/>
        </w:rPr>
        <w:t>National Center for Physical Acoustics</w:t>
      </w:r>
    </w:p>
    <w:p w14:paraId="3F58042F" w14:textId="77777777" w:rsidR="00A35B7D" w:rsidRPr="00410924" w:rsidRDefault="00A35B7D" w:rsidP="00363247">
      <w:pPr>
        <w:spacing w:before="240"/>
        <w:jc w:val="both"/>
        <w:rPr>
          <w:rFonts w:asciiTheme="minorHAnsi" w:hAnsiTheme="minorHAnsi" w:cstheme="majorHAnsi"/>
          <w:b/>
        </w:rPr>
      </w:pPr>
      <w:r w:rsidRPr="00410924">
        <w:rPr>
          <w:rFonts w:asciiTheme="minorHAnsi" w:hAnsiTheme="minorHAnsi" w:cstheme="majorHAnsi"/>
          <w:b/>
        </w:rPr>
        <w:t xml:space="preserve">Purpose </w:t>
      </w:r>
    </w:p>
    <w:p w14:paraId="4FEF1BCC" w14:textId="3A433597" w:rsidR="00A35B7D" w:rsidRPr="00410924" w:rsidRDefault="00A35B7D" w:rsidP="00363247">
      <w:pPr>
        <w:spacing w:before="240"/>
        <w:jc w:val="both"/>
        <w:rPr>
          <w:rFonts w:asciiTheme="minorHAnsi" w:hAnsiTheme="minorHAnsi" w:cstheme="majorHAnsi"/>
        </w:rPr>
      </w:pPr>
      <w:r w:rsidRPr="00410924">
        <w:rPr>
          <w:rFonts w:asciiTheme="minorHAnsi" w:hAnsiTheme="minorHAnsi" w:cstheme="majorHAnsi"/>
        </w:rPr>
        <w:t>The purpose of this document is to establish the governance structure of the NCPA, including regular administration and the decision</w:t>
      </w:r>
      <w:r w:rsidR="00A16605" w:rsidRPr="00410924">
        <w:rPr>
          <w:rFonts w:asciiTheme="minorHAnsi" w:hAnsiTheme="minorHAnsi" w:cstheme="majorHAnsi"/>
        </w:rPr>
        <w:t>-</w:t>
      </w:r>
      <w:r w:rsidRPr="00410924">
        <w:rPr>
          <w:rFonts w:asciiTheme="minorHAnsi" w:hAnsiTheme="minorHAnsi" w:cstheme="majorHAnsi"/>
        </w:rPr>
        <w:t>making process.  Primary governance shall be the responsibility of a Director.  An Executive Committee will be responsible for high impact decisions, such as restructuring and expansion, and use of significant resources. An Associate Director will be a permanent member of the Executive Committee and perform the Director’s duties when the Director is unavailable.</w:t>
      </w:r>
    </w:p>
    <w:p w14:paraId="518CCDDD" w14:textId="7A4F5DD5" w:rsidR="00A35B7D" w:rsidRPr="00410924" w:rsidRDefault="00A35B7D" w:rsidP="00363247">
      <w:pPr>
        <w:spacing w:before="240"/>
        <w:jc w:val="both"/>
        <w:rPr>
          <w:rFonts w:asciiTheme="minorHAnsi" w:hAnsiTheme="minorHAnsi" w:cstheme="majorHAnsi"/>
          <w:b/>
        </w:rPr>
      </w:pPr>
      <w:r w:rsidRPr="00410924">
        <w:rPr>
          <w:rFonts w:asciiTheme="minorHAnsi" w:hAnsiTheme="minorHAnsi" w:cstheme="majorHAnsi"/>
          <w:b/>
        </w:rPr>
        <w:t>Duties of the Director</w:t>
      </w:r>
    </w:p>
    <w:p w14:paraId="5CF27F21" w14:textId="77777777" w:rsidR="00A35B7D" w:rsidRPr="00410924" w:rsidRDefault="00A35B7D" w:rsidP="00363247">
      <w:pPr>
        <w:spacing w:before="240"/>
        <w:ind w:left="1440" w:hanging="720"/>
        <w:jc w:val="both"/>
        <w:rPr>
          <w:rFonts w:asciiTheme="minorHAnsi" w:hAnsiTheme="minorHAnsi" w:cstheme="majorHAnsi"/>
        </w:rPr>
      </w:pPr>
      <w:r w:rsidRPr="00410924">
        <w:rPr>
          <w:rFonts w:asciiTheme="minorHAnsi" w:hAnsiTheme="minorHAnsi" w:cstheme="majorHAnsi"/>
        </w:rPr>
        <w:t>1.</w:t>
      </w:r>
      <w:r w:rsidRPr="00410924">
        <w:rPr>
          <w:rFonts w:asciiTheme="minorHAnsi" w:hAnsiTheme="minorHAnsi" w:cstheme="majorHAnsi"/>
        </w:rPr>
        <w:tab/>
        <w:t>Represent and promote the NCPA and its principal investigators to internal and external stakeholders.</w:t>
      </w:r>
    </w:p>
    <w:p w14:paraId="5E040CA6" w14:textId="078B507C" w:rsidR="00A35B7D" w:rsidRPr="00410924" w:rsidRDefault="00A35B7D" w:rsidP="00363247">
      <w:pPr>
        <w:spacing w:before="240"/>
        <w:ind w:left="1440" w:hanging="720"/>
        <w:jc w:val="both"/>
        <w:rPr>
          <w:rFonts w:asciiTheme="minorHAnsi" w:hAnsiTheme="minorHAnsi" w:cstheme="majorHAnsi"/>
        </w:rPr>
      </w:pPr>
      <w:r w:rsidRPr="00410924">
        <w:rPr>
          <w:rFonts w:asciiTheme="minorHAnsi" w:hAnsiTheme="minorHAnsi" w:cstheme="majorHAnsi"/>
        </w:rPr>
        <w:t>2.</w:t>
      </w:r>
      <w:r w:rsidRPr="00410924">
        <w:rPr>
          <w:rFonts w:asciiTheme="minorHAnsi" w:hAnsiTheme="minorHAnsi" w:cstheme="majorHAnsi"/>
        </w:rPr>
        <w:tab/>
        <w:t>Oversee</w:t>
      </w:r>
      <w:r w:rsidR="00363247" w:rsidRPr="00410924">
        <w:rPr>
          <w:rFonts w:asciiTheme="minorHAnsi" w:hAnsiTheme="minorHAnsi" w:cstheme="majorHAnsi"/>
        </w:rPr>
        <w:t xml:space="preserve"> </w:t>
      </w:r>
      <w:r w:rsidRPr="00410924">
        <w:rPr>
          <w:rFonts w:asciiTheme="minorHAnsi" w:hAnsiTheme="minorHAnsi" w:cstheme="majorHAnsi"/>
        </w:rPr>
        <w:t>the day</w:t>
      </w:r>
      <w:r w:rsidR="00363247" w:rsidRPr="00410924">
        <w:rPr>
          <w:rFonts w:asciiTheme="minorHAnsi" w:hAnsiTheme="minorHAnsi" w:cstheme="majorHAnsi"/>
        </w:rPr>
        <w:t>-</w:t>
      </w:r>
      <w:r w:rsidRPr="00410924">
        <w:rPr>
          <w:rFonts w:asciiTheme="minorHAnsi" w:hAnsiTheme="minorHAnsi" w:cstheme="majorHAnsi"/>
        </w:rPr>
        <w:t>to</w:t>
      </w:r>
      <w:r w:rsidR="00363247" w:rsidRPr="00410924">
        <w:rPr>
          <w:rFonts w:asciiTheme="minorHAnsi" w:hAnsiTheme="minorHAnsi" w:cstheme="majorHAnsi"/>
        </w:rPr>
        <w:t>-</w:t>
      </w:r>
      <w:r w:rsidRPr="00410924">
        <w:rPr>
          <w:rFonts w:asciiTheme="minorHAnsi" w:hAnsiTheme="minorHAnsi" w:cstheme="majorHAnsi"/>
        </w:rPr>
        <w:t>day operations of the center, in conjunction with a Research Administrative Coordinator.</w:t>
      </w:r>
    </w:p>
    <w:p w14:paraId="5C661937" w14:textId="32940CCF" w:rsidR="00A35B7D" w:rsidRPr="00410924" w:rsidRDefault="00A35B7D" w:rsidP="00363247">
      <w:pPr>
        <w:spacing w:before="240"/>
        <w:ind w:left="1440" w:hanging="720"/>
        <w:jc w:val="both"/>
        <w:rPr>
          <w:rFonts w:asciiTheme="minorHAnsi" w:hAnsiTheme="minorHAnsi" w:cstheme="majorHAnsi"/>
        </w:rPr>
      </w:pPr>
      <w:r w:rsidRPr="00410924">
        <w:rPr>
          <w:rFonts w:asciiTheme="minorHAnsi" w:hAnsiTheme="minorHAnsi" w:cstheme="majorHAnsi"/>
        </w:rPr>
        <w:t>3.</w:t>
      </w:r>
      <w:r w:rsidRPr="00410924">
        <w:rPr>
          <w:rFonts w:asciiTheme="minorHAnsi" w:hAnsiTheme="minorHAnsi" w:cstheme="majorHAnsi"/>
        </w:rPr>
        <w:tab/>
        <w:t>Chair the Executive Committee and facilitate</w:t>
      </w:r>
      <w:r w:rsidR="00363247" w:rsidRPr="00410924">
        <w:rPr>
          <w:rFonts w:asciiTheme="minorHAnsi" w:hAnsiTheme="minorHAnsi" w:cstheme="majorHAnsi"/>
        </w:rPr>
        <w:t xml:space="preserve"> </w:t>
      </w:r>
      <w:r w:rsidRPr="00410924">
        <w:rPr>
          <w:rFonts w:asciiTheme="minorHAnsi" w:hAnsiTheme="minorHAnsi" w:cstheme="majorHAnsi"/>
        </w:rPr>
        <w:t>a collegial and productive environment within the center.</w:t>
      </w:r>
    </w:p>
    <w:p w14:paraId="51CF9F00" w14:textId="4BB9148A" w:rsidR="00A35B7D" w:rsidRPr="00410924" w:rsidRDefault="00A35B7D" w:rsidP="00363247">
      <w:pPr>
        <w:spacing w:before="240"/>
        <w:ind w:left="1440" w:hanging="720"/>
        <w:jc w:val="both"/>
        <w:rPr>
          <w:rFonts w:asciiTheme="minorHAnsi" w:hAnsiTheme="minorHAnsi" w:cstheme="majorHAnsi"/>
        </w:rPr>
      </w:pPr>
      <w:r w:rsidRPr="00410924">
        <w:rPr>
          <w:rFonts w:asciiTheme="minorHAnsi" w:hAnsiTheme="minorHAnsi" w:cstheme="majorHAnsi"/>
        </w:rPr>
        <w:t>4.</w:t>
      </w:r>
      <w:r w:rsidRPr="00410924">
        <w:rPr>
          <w:rFonts w:asciiTheme="minorHAnsi" w:hAnsiTheme="minorHAnsi" w:cstheme="majorHAnsi"/>
        </w:rPr>
        <w:tab/>
        <w:t>The Director shall make decisions on the use of all funds, less than $50k, associated with the NCPA operational accounts and the minor allocations of space within the NCPA.  Major changes in allocation of space will be addressed by the EC. This does not include research (30) accounts or individual PI overhead accounts.</w:t>
      </w:r>
    </w:p>
    <w:p w14:paraId="6AA8586C" w14:textId="268EF550" w:rsidR="00A35B7D" w:rsidRPr="00410924" w:rsidRDefault="00A35B7D" w:rsidP="00363247">
      <w:pPr>
        <w:spacing w:before="240"/>
        <w:jc w:val="both"/>
        <w:rPr>
          <w:rFonts w:asciiTheme="minorHAnsi" w:hAnsiTheme="minorHAnsi" w:cstheme="majorHAnsi"/>
          <w:b/>
        </w:rPr>
      </w:pPr>
      <w:r w:rsidRPr="00410924">
        <w:rPr>
          <w:rFonts w:asciiTheme="minorHAnsi" w:hAnsiTheme="minorHAnsi" w:cstheme="majorHAnsi"/>
          <w:b/>
        </w:rPr>
        <w:t>Qualifications of the Director:</w:t>
      </w:r>
    </w:p>
    <w:p w14:paraId="72B6B48C" w14:textId="77777777" w:rsidR="00A35B7D" w:rsidRPr="00410924" w:rsidRDefault="00A35B7D" w:rsidP="00410924">
      <w:pPr>
        <w:spacing w:before="240" w:after="120"/>
        <w:ind w:left="634"/>
        <w:jc w:val="both"/>
        <w:rPr>
          <w:rFonts w:asciiTheme="minorHAnsi" w:hAnsiTheme="minorHAnsi" w:cstheme="majorHAnsi"/>
        </w:rPr>
      </w:pPr>
      <w:r w:rsidRPr="00410924">
        <w:rPr>
          <w:rFonts w:asciiTheme="minorHAnsi" w:hAnsiTheme="minorHAnsi" w:cstheme="majorHAnsi"/>
        </w:rPr>
        <w:t>1.</w:t>
      </w:r>
      <w:r w:rsidRPr="00410924">
        <w:rPr>
          <w:rFonts w:asciiTheme="minorHAnsi" w:hAnsiTheme="minorHAnsi" w:cstheme="majorHAnsi"/>
        </w:rPr>
        <w:tab/>
      </w:r>
      <w:r w:rsidRPr="00410924">
        <w:rPr>
          <w:rFonts w:asciiTheme="minorHAnsi" w:hAnsiTheme="minorHAnsi" w:cstheme="majorHAnsi"/>
          <w:u w:val="single"/>
        </w:rPr>
        <w:t>Proven</w:t>
      </w:r>
      <w:r w:rsidRPr="00410924">
        <w:rPr>
          <w:rFonts w:asciiTheme="minorHAnsi" w:hAnsiTheme="minorHAnsi" w:cstheme="majorHAnsi"/>
        </w:rPr>
        <w:t xml:space="preserve"> track record of interdisciplinary collaboration</w:t>
      </w:r>
    </w:p>
    <w:p w14:paraId="02578F2A" w14:textId="3526C8F9" w:rsidR="00A35B7D" w:rsidRPr="00410924" w:rsidRDefault="00A35B7D" w:rsidP="00410924">
      <w:pPr>
        <w:spacing w:after="120"/>
        <w:ind w:left="1440" w:hanging="810"/>
        <w:jc w:val="both"/>
        <w:rPr>
          <w:rFonts w:asciiTheme="minorHAnsi" w:hAnsiTheme="minorHAnsi" w:cstheme="majorHAnsi"/>
        </w:rPr>
      </w:pPr>
      <w:r w:rsidRPr="00410924">
        <w:rPr>
          <w:rFonts w:asciiTheme="minorHAnsi" w:hAnsiTheme="minorHAnsi" w:cstheme="majorHAnsi"/>
        </w:rPr>
        <w:t>2.</w:t>
      </w:r>
      <w:r w:rsidRPr="00410924">
        <w:rPr>
          <w:rFonts w:asciiTheme="minorHAnsi" w:hAnsiTheme="minorHAnsi" w:cstheme="majorHAnsi"/>
        </w:rPr>
        <w:tab/>
      </w:r>
      <w:r w:rsidRPr="00410924">
        <w:rPr>
          <w:rFonts w:asciiTheme="minorHAnsi" w:hAnsiTheme="minorHAnsi" w:cstheme="majorHAnsi"/>
          <w:u w:val="single"/>
        </w:rPr>
        <w:t>Demonstrated</w:t>
      </w:r>
      <w:r w:rsidRPr="00410924">
        <w:rPr>
          <w:rFonts w:asciiTheme="minorHAnsi" w:hAnsiTheme="minorHAnsi" w:cstheme="majorHAnsi"/>
        </w:rPr>
        <w:t xml:space="preserve"> capability to articulate technical/scientific content to any audience</w:t>
      </w:r>
    </w:p>
    <w:p w14:paraId="0B1C6861" w14:textId="77777777" w:rsidR="00A35B7D" w:rsidRPr="00410924" w:rsidRDefault="00A35B7D" w:rsidP="00410924">
      <w:pPr>
        <w:spacing w:after="120"/>
        <w:ind w:left="630"/>
        <w:jc w:val="both"/>
        <w:rPr>
          <w:rFonts w:asciiTheme="minorHAnsi" w:hAnsiTheme="minorHAnsi" w:cstheme="majorHAnsi"/>
        </w:rPr>
      </w:pPr>
      <w:r w:rsidRPr="00410924">
        <w:rPr>
          <w:rFonts w:asciiTheme="minorHAnsi" w:hAnsiTheme="minorHAnsi" w:cstheme="majorHAnsi"/>
        </w:rPr>
        <w:t>3.</w:t>
      </w:r>
      <w:r w:rsidRPr="00410924">
        <w:rPr>
          <w:rFonts w:asciiTheme="minorHAnsi" w:hAnsiTheme="minorHAnsi" w:cstheme="majorHAnsi"/>
        </w:rPr>
        <w:tab/>
      </w:r>
      <w:r w:rsidRPr="00410924">
        <w:rPr>
          <w:rFonts w:asciiTheme="minorHAnsi" w:hAnsiTheme="minorHAnsi" w:cstheme="majorHAnsi"/>
          <w:u w:val="single"/>
        </w:rPr>
        <w:t>Documented</w:t>
      </w:r>
      <w:r w:rsidRPr="00410924">
        <w:rPr>
          <w:rFonts w:asciiTheme="minorHAnsi" w:hAnsiTheme="minorHAnsi" w:cstheme="majorHAnsi"/>
        </w:rPr>
        <w:t xml:space="preserve"> standing within the academic/scientific community</w:t>
      </w:r>
    </w:p>
    <w:p w14:paraId="2BF8BF0B" w14:textId="4BB9B33E" w:rsidR="00A35B7D" w:rsidRPr="00410924" w:rsidRDefault="00A35B7D" w:rsidP="00410924">
      <w:pPr>
        <w:spacing w:after="120"/>
        <w:ind w:left="630"/>
        <w:jc w:val="both"/>
        <w:rPr>
          <w:rFonts w:asciiTheme="minorHAnsi" w:hAnsiTheme="minorHAnsi" w:cstheme="majorHAnsi"/>
        </w:rPr>
      </w:pPr>
      <w:r w:rsidRPr="00410924">
        <w:rPr>
          <w:rFonts w:asciiTheme="minorHAnsi" w:hAnsiTheme="minorHAnsi" w:cstheme="majorHAnsi"/>
        </w:rPr>
        <w:t>4.</w:t>
      </w:r>
      <w:r w:rsidRPr="00410924">
        <w:rPr>
          <w:rFonts w:asciiTheme="minorHAnsi" w:hAnsiTheme="minorHAnsi" w:cstheme="majorHAnsi"/>
        </w:rPr>
        <w:tab/>
      </w:r>
      <w:r w:rsidRPr="00410924">
        <w:rPr>
          <w:rFonts w:asciiTheme="minorHAnsi" w:hAnsiTheme="minorHAnsi" w:cstheme="majorHAnsi"/>
          <w:u w:val="single"/>
        </w:rPr>
        <w:t>Capable</w:t>
      </w:r>
      <w:r w:rsidRPr="00410924">
        <w:rPr>
          <w:rFonts w:asciiTheme="minorHAnsi" w:hAnsiTheme="minorHAnsi" w:cstheme="majorHAnsi"/>
        </w:rPr>
        <w:t xml:space="preserve"> of obtaining U.S. security clearance</w:t>
      </w:r>
    </w:p>
    <w:p w14:paraId="2E1E376D" w14:textId="18087614" w:rsidR="00A35B7D" w:rsidRDefault="00A35B7D" w:rsidP="00363247">
      <w:pPr>
        <w:jc w:val="both"/>
        <w:rPr>
          <w:rFonts w:asciiTheme="minorHAnsi" w:hAnsiTheme="minorHAnsi" w:cstheme="majorHAnsi"/>
        </w:rPr>
      </w:pPr>
    </w:p>
    <w:p w14:paraId="17A68DBF" w14:textId="77777777" w:rsidR="00410924" w:rsidRPr="00410924" w:rsidRDefault="00410924" w:rsidP="00363247">
      <w:pPr>
        <w:jc w:val="both"/>
        <w:rPr>
          <w:rFonts w:asciiTheme="minorHAnsi" w:hAnsiTheme="minorHAnsi" w:cstheme="majorHAnsi"/>
        </w:rPr>
      </w:pPr>
    </w:p>
    <w:p w14:paraId="5733DA4A" w14:textId="3B5EAD32" w:rsidR="00A35B7D" w:rsidRPr="00410924" w:rsidRDefault="00A35B7D" w:rsidP="00363247">
      <w:pPr>
        <w:spacing w:before="240"/>
        <w:jc w:val="both"/>
        <w:rPr>
          <w:rFonts w:asciiTheme="minorHAnsi" w:hAnsiTheme="minorHAnsi" w:cstheme="majorHAnsi"/>
          <w:b/>
        </w:rPr>
      </w:pPr>
      <w:r w:rsidRPr="00410924">
        <w:rPr>
          <w:rFonts w:asciiTheme="minorHAnsi" w:hAnsiTheme="minorHAnsi" w:cstheme="majorHAnsi"/>
          <w:b/>
        </w:rPr>
        <w:t>Associate Director</w:t>
      </w:r>
    </w:p>
    <w:p w14:paraId="3A272FA8" w14:textId="6B989FDE" w:rsidR="00A35B7D" w:rsidRDefault="00A35B7D" w:rsidP="00363247">
      <w:pPr>
        <w:spacing w:before="240"/>
        <w:jc w:val="both"/>
        <w:rPr>
          <w:rFonts w:asciiTheme="minorHAnsi" w:hAnsiTheme="minorHAnsi" w:cstheme="majorHAnsi"/>
        </w:rPr>
      </w:pPr>
      <w:r w:rsidRPr="00410924">
        <w:rPr>
          <w:rFonts w:asciiTheme="minorHAnsi" w:hAnsiTheme="minorHAnsi" w:cstheme="majorHAnsi"/>
        </w:rPr>
        <w:t>The Associate Director is a partial time position responsible for assisting the director in</w:t>
      </w:r>
      <w:r w:rsidR="00C77080" w:rsidRPr="00410924">
        <w:rPr>
          <w:rFonts w:asciiTheme="minorHAnsi" w:hAnsiTheme="minorHAnsi" w:cstheme="majorHAnsi"/>
        </w:rPr>
        <w:t xml:space="preserve"> </w:t>
      </w:r>
      <w:r w:rsidRPr="00410924">
        <w:rPr>
          <w:rFonts w:asciiTheme="minorHAnsi" w:hAnsiTheme="minorHAnsi" w:cstheme="majorHAnsi"/>
        </w:rPr>
        <w:t>the above</w:t>
      </w:r>
      <w:r w:rsidR="00C77080" w:rsidRPr="00410924">
        <w:rPr>
          <w:rFonts w:asciiTheme="minorHAnsi" w:hAnsiTheme="minorHAnsi" w:cstheme="majorHAnsi"/>
        </w:rPr>
        <w:t>-</w:t>
      </w:r>
      <w:r w:rsidRPr="00410924">
        <w:rPr>
          <w:rFonts w:asciiTheme="minorHAnsi" w:hAnsiTheme="minorHAnsi" w:cstheme="majorHAnsi"/>
        </w:rPr>
        <w:t>named duties and assembling the annual report for the evaluation of the Director. The Associate Director is empowered to represent the Director when the Director is unavailable.</w:t>
      </w:r>
    </w:p>
    <w:p w14:paraId="5939EC6D" w14:textId="77777777" w:rsidR="00410924" w:rsidRPr="00410924" w:rsidRDefault="00410924" w:rsidP="00410924">
      <w:pPr>
        <w:jc w:val="both"/>
        <w:rPr>
          <w:rFonts w:asciiTheme="minorHAnsi" w:hAnsiTheme="minorHAnsi" w:cstheme="majorHAnsi"/>
        </w:rPr>
      </w:pPr>
    </w:p>
    <w:p w14:paraId="54768B27" w14:textId="77777777" w:rsidR="00A35B7D" w:rsidRPr="00410924" w:rsidRDefault="00A35B7D" w:rsidP="00363247">
      <w:pPr>
        <w:spacing w:before="240"/>
        <w:jc w:val="both"/>
        <w:rPr>
          <w:rFonts w:asciiTheme="minorHAnsi" w:hAnsiTheme="minorHAnsi" w:cstheme="majorHAnsi"/>
          <w:b/>
        </w:rPr>
      </w:pPr>
      <w:r w:rsidRPr="00410924">
        <w:rPr>
          <w:rFonts w:asciiTheme="minorHAnsi" w:hAnsiTheme="minorHAnsi" w:cstheme="majorHAnsi"/>
          <w:b/>
        </w:rPr>
        <w:t xml:space="preserve">Executive Committee </w:t>
      </w:r>
    </w:p>
    <w:p w14:paraId="4B871E90" w14:textId="1983239F" w:rsidR="00A35B7D" w:rsidRPr="00410924" w:rsidRDefault="00A35B7D" w:rsidP="00363247">
      <w:pPr>
        <w:spacing w:before="240"/>
        <w:jc w:val="both"/>
        <w:rPr>
          <w:rFonts w:asciiTheme="minorHAnsi" w:hAnsiTheme="minorHAnsi" w:cstheme="majorHAnsi"/>
        </w:rPr>
      </w:pPr>
      <w:r w:rsidRPr="00410924">
        <w:rPr>
          <w:rFonts w:asciiTheme="minorHAnsi" w:hAnsiTheme="minorHAnsi" w:cstheme="majorHAnsi"/>
        </w:rPr>
        <w:t>The Executive Committee (EC) will meet at least once per month to provide an opportunity to discuss issues involving the NCPA as a whole, make decisions on restructuring and expansions, approve use of building resources, and provide guidance to the Director.  The total number of members is 5</w:t>
      </w:r>
      <w:r w:rsidR="00C77080" w:rsidRPr="00410924">
        <w:rPr>
          <w:rFonts w:asciiTheme="minorHAnsi" w:hAnsiTheme="minorHAnsi" w:cstheme="majorHAnsi"/>
        </w:rPr>
        <w:t>-7</w:t>
      </w:r>
      <w:r w:rsidRPr="00410924">
        <w:rPr>
          <w:rFonts w:asciiTheme="minorHAnsi" w:hAnsiTheme="minorHAnsi" w:cstheme="majorHAnsi"/>
        </w:rPr>
        <w:t xml:space="preserve"> (not including the Director, who will Chair the EC).</w:t>
      </w:r>
    </w:p>
    <w:p w14:paraId="27BCC293" w14:textId="0F815C38" w:rsidR="00A35B7D" w:rsidRPr="00410924" w:rsidRDefault="00A35B7D" w:rsidP="00410924">
      <w:pPr>
        <w:jc w:val="both"/>
        <w:rPr>
          <w:rFonts w:asciiTheme="minorHAnsi" w:hAnsiTheme="minorHAnsi" w:cstheme="majorHAnsi"/>
        </w:rPr>
      </w:pPr>
    </w:p>
    <w:p w14:paraId="3A81B127" w14:textId="77777777" w:rsidR="00A35B7D" w:rsidRPr="00410924" w:rsidRDefault="00A35B7D" w:rsidP="00C77080">
      <w:pPr>
        <w:tabs>
          <w:tab w:val="left" w:pos="360"/>
        </w:tabs>
        <w:spacing w:before="240"/>
        <w:jc w:val="both"/>
        <w:rPr>
          <w:rFonts w:asciiTheme="minorHAnsi" w:hAnsiTheme="minorHAnsi" w:cstheme="majorHAnsi"/>
          <w:b/>
        </w:rPr>
      </w:pPr>
      <w:r w:rsidRPr="00410924">
        <w:rPr>
          <w:rFonts w:asciiTheme="minorHAnsi" w:hAnsiTheme="minorHAnsi" w:cstheme="majorHAnsi"/>
          <w:b/>
        </w:rPr>
        <w:t>1.</w:t>
      </w:r>
      <w:r w:rsidRPr="00410924">
        <w:rPr>
          <w:rFonts w:asciiTheme="minorHAnsi" w:hAnsiTheme="minorHAnsi" w:cstheme="majorHAnsi"/>
          <w:b/>
        </w:rPr>
        <w:tab/>
        <w:t>Structure</w:t>
      </w:r>
    </w:p>
    <w:p w14:paraId="1C7606E1" w14:textId="7EA7DCAD" w:rsidR="00A35B7D" w:rsidRPr="00410924" w:rsidRDefault="00A35B7D" w:rsidP="00363247">
      <w:pPr>
        <w:spacing w:before="240"/>
        <w:jc w:val="both"/>
        <w:rPr>
          <w:rFonts w:asciiTheme="minorHAnsi" w:hAnsiTheme="minorHAnsi" w:cstheme="majorHAnsi"/>
        </w:rPr>
      </w:pPr>
      <w:r w:rsidRPr="00410924">
        <w:rPr>
          <w:rFonts w:asciiTheme="minorHAnsi" w:hAnsiTheme="minorHAnsi" w:cstheme="majorHAnsi"/>
        </w:rPr>
        <w:t>The EC will consist of 3</w:t>
      </w:r>
      <w:r w:rsidR="00C77080" w:rsidRPr="00410924">
        <w:rPr>
          <w:rFonts w:asciiTheme="minorHAnsi" w:hAnsiTheme="minorHAnsi" w:cstheme="majorHAnsi"/>
        </w:rPr>
        <w:t>-</w:t>
      </w:r>
      <w:r w:rsidRPr="00410924">
        <w:rPr>
          <w:rFonts w:asciiTheme="minorHAnsi" w:hAnsiTheme="minorHAnsi" w:cstheme="majorHAnsi"/>
        </w:rPr>
        <w:t>4 NCPA scientists who are serving as principal investigators and 2</w:t>
      </w:r>
      <w:r w:rsidR="00C77080" w:rsidRPr="00410924">
        <w:rPr>
          <w:rFonts w:asciiTheme="minorHAnsi" w:hAnsiTheme="minorHAnsi" w:cstheme="majorHAnsi"/>
        </w:rPr>
        <w:t>-</w:t>
      </w:r>
      <w:r w:rsidRPr="00410924">
        <w:rPr>
          <w:rFonts w:asciiTheme="minorHAnsi" w:hAnsiTheme="minorHAnsi" w:cstheme="majorHAnsi"/>
        </w:rPr>
        <w:t>3 tenured or tenure track faculty with active research programs.  The NCPA group leaders or their delegates will typically serve as EC members.  This distribution may periodically need to be adjusted to reflect the current researcher profile of the NCPA.</w:t>
      </w:r>
      <w:r w:rsidR="00C77080" w:rsidRPr="00410924">
        <w:rPr>
          <w:rFonts w:asciiTheme="minorHAnsi" w:hAnsiTheme="minorHAnsi" w:cstheme="majorHAnsi"/>
        </w:rPr>
        <w:t xml:space="preserve"> </w:t>
      </w:r>
      <w:r w:rsidRPr="00410924">
        <w:rPr>
          <w:rFonts w:asciiTheme="minorHAnsi" w:hAnsiTheme="minorHAnsi" w:cstheme="majorHAnsi"/>
        </w:rPr>
        <w:t xml:space="preserve"> The Director shall serve as Chair of the EC and have a full vote.  The Associate Director will serve as a permanent member with a full vote.</w:t>
      </w:r>
    </w:p>
    <w:p w14:paraId="08C9DFF2" w14:textId="77777777" w:rsidR="00C77080" w:rsidRPr="00410924" w:rsidRDefault="00C77080" w:rsidP="00410924">
      <w:pPr>
        <w:jc w:val="both"/>
        <w:rPr>
          <w:rFonts w:asciiTheme="minorHAnsi" w:hAnsiTheme="minorHAnsi" w:cstheme="majorHAnsi"/>
        </w:rPr>
      </w:pPr>
    </w:p>
    <w:p w14:paraId="76F293D1" w14:textId="77777777" w:rsidR="00A35B7D" w:rsidRPr="00410924" w:rsidRDefault="00A35B7D" w:rsidP="00C77080">
      <w:pPr>
        <w:tabs>
          <w:tab w:val="left" w:pos="360"/>
        </w:tabs>
        <w:spacing w:before="240"/>
        <w:jc w:val="both"/>
        <w:rPr>
          <w:rFonts w:asciiTheme="minorHAnsi" w:hAnsiTheme="minorHAnsi" w:cstheme="majorHAnsi"/>
          <w:b/>
        </w:rPr>
      </w:pPr>
      <w:r w:rsidRPr="00410924">
        <w:rPr>
          <w:rFonts w:asciiTheme="minorHAnsi" w:hAnsiTheme="minorHAnsi" w:cstheme="majorHAnsi"/>
          <w:b/>
        </w:rPr>
        <w:t>2.</w:t>
      </w:r>
      <w:r w:rsidRPr="00410924">
        <w:rPr>
          <w:rFonts w:asciiTheme="minorHAnsi" w:hAnsiTheme="minorHAnsi" w:cstheme="majorHAnsi"/>
          <w:b/>
        </w:rPr>
        <w:tab/>
        <w:t>Authority</w:t>
      </w:r>
    </w:p>
    <w:p w14:paraId="531DADF7" w14:textId="77777777" w:rsidR="00A35B7D" w:rsidRPr="00410924" w:rsidRDefault="00A35B7D" w:rsidP="00C77080">
      <w:pPr>
        <w:tabs>
          <w:tab w:val="left" w:pos="1440"/>
        </w:tabs>
        <w:spacing w:before="240"/>
        <w:ind w:left="1440" w:hanging="720"/>
        <w:jc w:val="both"/>
        <w:rPr>
          <w:rFonts w:asciiTheme="minorHAnsi" w:hAnsiTheme="minorHAnsi" w:cstheme="majorHAnsi"/>
        </w:rPr>
      </w:pPr>
      <w:r w:rsidRPr="00410924">
        <w:rPr>
          <w:rFonts w:asciiTheme="minorHAnsi" w:hAnsiTheme="minorHAnsi" w:cstheme="majorHAnsi"/>
        </w:rPr>
        <w:t>a.</w:t>
      </w:r>
      <w:r w:rsidRPr="00410924">
        <w:rPr>
          <w:rFonts w:asciiTheme="minorHAnsi" w:hAnsiTheme="minorHAnsi" w:cstheme="majorHAnsi"/>
        </w:rPr>
        <w:tab/>
        <w:t>All expenditures of $50k or larger must be approved by the EC through a majority vote.</w:t>
      </w:r>
    </w:p>
    <w:p w14:paraId="34A7AC15" w14:textId="77777777" w:rsidR="00A35B7D" w:rsidRPr="00410924" w:rsidRDefault="00A35B7D" w:rsidP="00C77080">
      <w:pPr>
        <w:tabs>
          <w:tab w:val="left" w:pos="720"/>
        </w:tabs>
        <w:spacing w:before="240"/>
        <w:ind w:left="720"/>
        <w:jc w:val="both"/>
        <w:rPr>
          <w:rFonts w:asciiTheme="minorHAnsi" w:hAnsiTheme="minorHAnsi" w:cstheme="majorHAnsi"/>
        </w:rPr>
      </w:pPr>
      <w:r w:rsidRPr="00410924">
        <w:rPr>
          <w:rFonts w:asciiTheme="minorHAnsi" w:hAnsiTheme="minorHAnsi" w:cstheme="majorHAnsi"/>
        </w:rPr>
        <w:t>b.</w:t>
      </w:r>
      <w:r w:rsidRPr="00410924">
        <w:rPr>
          <w:rFonts w:asciiTheme="minorHAnsi" w:hAnsiTheme="minorHAnsi" w:cstheme="majorHAnsi"/>
        </w:rPr>
        <w:tab/>
        <w:t>Major changes in allocations of space within the NCPA.</w:t>
      </w:r>
    </w:p>
    <w:p w14:paraId="1F8162D2" w14:textId="77777777" w:rsidR="00A35B7D" w:rsidRPr="00410924" w:rsidRDefault="00A35B7D" w:rsidP="00C77080">
      <w:pPr>
        <w:tabs>
          <w:tab w:val="left" w:pos="720"/>
        </w:tabs>
        <w:spacing w:before="240"/>
        <w:ind w:left="720"/>
        <w:jc w:val="both"/>
        <w:rPr>
          <w:rFonts w:asciiTheme="minorHAnsi" w:hAnsiTheme="minorHAnsi" w:cstheme="majorHAnsi"/>
        </w:rPr>
      </w:pPr>
      <w:r w:rsidRPr="00410924">
        <w:rPr>
          <w:rFonts w:asciiTheme="minorHAnsi" w:hAnsiTheme="minorHAnsi" w:cstheme="majorHAnsi"/>
        </w:rPr>
        <w:t>c.</w:t>
      </w:r>
      <w:r w:rsidRPr="00410924">
        <w:rPr>
          <w:rFonts w:asciiTheme="minorHAnsi" w:hAnsiTheme="minorHAnsi" w:cstheme="majorHAnsi"/>
        </w:rPr>
        <w:tab/>
        <w:t>This policy can be changed by 2/3 majority vote of the EC.</w:t>
      </w:r>
    </w:p>
    <w:p w14:paraId="70BB8983" w14:textId="403D3C66" w:rsidR="00A35B7D" w:rsidRPr="00410924" w:rsidRDefault="00A35B7D" w:rsidP="00C77080">
      <w:pPr>
        <w:tabs>
          <w:tab w:val="left" w:pos="720"/>
        </w:tabs>
        <w:spacing w:before="240"/>
        <w:ind w:left="1440" w:hanging="720"/>
        <w:jc w:val="both"/>
        <w:rPr>
          <w:rFonts w:asciiTheme="minorHAnsi" w:hAnsiTheme="minorHAnsi" w:cstheme="majorHAnsi"/>
        </w:rPr>
      </w:pPr>
      <w:r w:rsidRPr="00410924">
        <w:rPr>
          <w:rFonts w:asciiTheme="minorHAnsi" w:hAnsiTheme="minorHAnsi" w:cstheme="majorHAnsi"/>
        </w:rPr>
        <w:t>d.</w:t>
      </w:r>
      <w:r w:rsidRPr="00410924">
        <w:rPr>
          <w:rFonts w:asciiTheme="minorHAnsi" w:hAnsiTheme="minorHAnsi" w:cstheme="majorHAnsi"/>
        </w:rPr>
        <w:tab/>
        <w:t>Information should be provided to the EC at least 2 days before the meeting and vote.  Under special circumstances, votes can be shared by email or teleconference.</w:t>
      </w:r>
    </w:p>
    <w:p w14:paraId="67347408" w14:textId="77777777" w:rsidR="00A35B7D" w:rsidRPr="00410924" w:rsidRDefault="00A35B7D" w:rsidP="00C77080">
      <w:pPr>
        <w:tabs>
          <w:tab w:val="left" w:pos="360"/>
        </w:tabs>
        <w:spacing w:before="240"/>
        <w:jc w:val="both"/>
        <w:rPr>
          <w:rFonts w:asciiTheme="minorHAnsi" w:hAnsiTheme="minorHAnsi" w:cstheme="majorHAnsi"/>
          <w:b/>
        </w:rPr>
      </w:pPr>
      <w:r w:rsidRPr="00410924">
        <w:rPr>
          <w:rFonts w:asciiTheme="minorHAnsi" w:hAnsiTheme="minorHAnsi" w:cstheme="majorHAnsi"/>
          <w:b/>
        </w:rPr>
        <w:lastRenderedPageBreak/>
        <w:t>3.</w:t>
      </w:r>
      <w:r w:rsidRPr="00410924">
        <w:rPr>
          <w:rFonts w:asciiTheme="minorHAnsi" w:hAnsiTheme="minorHAnsi" w:cstheme="majorHAnsi"/>
          <w:b/>
        </w:rPr>
        <w:tab/>
        <w:t>Rotation</w:t>
      </w:r>
    </w:p>
    <w:p w14:paraId="62545250" w14:textId="5E6C1D72" w:rsidR="00A35B7D" w:rsidRPr="00410924" w:rsidRDefault="00A35B7D" w:rsidP="00363247">
      <w:pPr>
        <w:spacing w:before="240"/>
        <w:jc w:val="both"/>
        <w:rPr>
          <w:rFonts w:asciiTheme="minorHAnsi" w:hAnsiTheme="minorHAnsi" w:cstheme="majorHAnsi"/>
        </w:rPr>
      </w:pPr>
      <w:r w:rsidRPr="00410924">
        <w:rPr>
          <w:rFonts w:asciiTheme="minorHAnsi" w:hAnsiTheme="minorHAnsi" w:cstheme="majorHAnsi"/>
        </w:rPr>
        <w:t>Membership rotation is tied to the NCPA organizational chart.  Designated Group Leaders (or their delegates) will typically be members of the EC. This provides enough flexibility to accommodate new high</w:t>
      </w:r>
      <w:r w:rsidR="00C77080" w:rsidRPr="00410924">
        <w:rPr>
          <w:rFonts w:asciiTheme="minorHAnsi" w:hAnsiTheme="minorHAnsi" w:cstheme="majorHAnsi"/>
        </w:rPr>
        <w:t>-</w:t>
      </w:r>
      <w:r w:rsidRPr="00410924">
        <w:rPr>
          <w:rFonts w:asciiTheme="minorHAnsi" w:hAnsiTheme="minorHAnsi" w:cstheme="majorHAnsi"/>
        </w:rPr>
        <w:t>level researchers.</w:t>
      </w:r>
    </w:p>
    <w:p w14:paraId="74B27E65" w14:textId="77777777" w:rsidR="00C77080" w:rsidRPr="00410924" w:rsidRDefault="00C77080" w:rsidP="00410924">
      <w:pPr>
        <w:jc w:val="both"/>
        <w:rPr>
          <w:rFonts w:asciiTheme="minorHAnsi" w:hAnsiTheme="minorHAnsi" w:cstheme="majorHAnsi"/>
        </w:rPr>
      </w:pPr>
    </w:p>
    <w:p w14:paraId="57E6A71F" w14:textId="77777777" w:rsidR="00A35B7D" w:rsidRPr="00410924" w:rsidRDefault="00A35B7D" w:rsidP="00363247">
      <w:pPr>
        <w:spacing w:before="240"/>
        <w:jc w:val="both"/>
        <w:rPr>
          <w:rFonts w:asciiTheme="minorHAnsi" w:hAnsiTheme="minorHAnsi" w:cstheme="majorHAnsi"/>
          <w:b/>
        </w:rPr>
      </w:pPr>
      <w:r w:rsidRPr="00410924">
        <w:rPr>
          <w:rFonts w:asciiTheme="minorHAnsi" w:hAnsiTheme="minorHAnsi" w:cstheme="majorHAnsi"/>
          <w:b/>
        </w:rPr>
        <w:t>4.</w:t>
      </w:r>
      <w:r w:rsidRPr="00410924">
        <w:rPr>
          <w:rFonts w:asciiTheme="minorHAnsi" w:hAnsiTheme="minorHAnsi" w:cstheme="majorHAnsi"/>
          <w:b/>
        </w:rPr>
        <w:tab/>
        <w:t>Evaluation of the Director</w:t>
      </w:r>
    </w:p>
    <w:p w14:paraId="42FF523C" w14:textId="46A624DB" w:rsidR="00A35B7D" w:rsidRPr="00410924" w:rsidRDefault="00A35B7D" w:rsidP="00363247">
      <w:pPr>
        <w:spacing w:before="240"/>
        <w:jc w:val="both"/>
        <w:rPr>
          <w:rFonts w:asciiTheme="minorHAnsi" w:hAnsiTheme="minorHAnsi" w:cstheme="majorHAnsi"/>
        </w:rPr>
      </w:pPr>
      <w:r w:rsidRPr="00410924">
        <w:rPr>
          <w:rFonts w:asciiTheme="minorHAnsi" w:hAnsiTheme="minorHAnsi" w:cstheme="majorHAnsi"/>
        </w:rPr>
        <w:t>The Director shall provide a brief annual repor</w:t>
      </w:r>
      <w:bookmarkStart w:id="0" w:name="_GoBack"/>
      <w:bookmarkEnd w:id="0"/>
      <w:r w:rsidRPr="00410924">
        <w:rPr>
          <w:rFonts w:asciiTheme="minorHAnsi" w:hAnsiTheme="minorHAnsi" w:cstheme="majorHAnsi"/>
        </w:rPr>
        <w:t>t to the EC on his/her activities with respect to listed duties, use of building resources, and plans or concerns for the future.  The EC will prepare an annual evaluation of the Director to be submitted to the Director for comment and the report and comments are to be forwarded to the VC of Research and Sponsored Programs.</w:t>
      </w:r>
    </w:p>
    <w:sectPr w:rsidR="00A35B7D" w:rsidRPr="00410924" w:rsidSect="00410924">
      <w:headerReference w:type="default" r:id="rId7"/>
      <w:footerReference w:type="even" r:id="rId8"/>
      <w:footerReference w:type="default" r:id="rId9"/>
      <w:pgSz w:w="12240" w:h="15840"/>
      <w:pgMar w:top="1440" w:right="1440" w:bottom="1440" w:left="1440" w:header="432" w:footer="57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8AA38" w14:textId="77777777" w:rsidR="000D12F8" w:rsidRDefault="000D12F8" w:rsidP="00907EF6">
      <w:r>
        <w:separator/>
      </w:r>
    </w:p>
  </w:endnote>
  <w:endnote w:type="continuationSeparator" w:id="0">
    <w:p w14:paraId="7131911B" w14:textId="77777777" w:rsidR="000D12F8" w:rsidRDefault="000D12F8" w:rsidP="00907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altName w:val="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MinionPro-Regular">
    <w:altName w:val="Calibri"/>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759F2" w14:textId="77777777" w:rsidR="0055231C" w:rsidRDefault="0055231C" w:rsidP="00D236C3">
    <w:pPr>
      <w:pStyle w:val="Footer"/>
      <w:tabs>
        <w:tab w:val="clear" w:pos="4320"/>
        <w:tab w:val="clear" w:pos="8640"/>
        <w:tab w:val="center" w:pos="5040"/>
        <w:tab w:val="right" w:pos="10080"/>
      </w:tabs>
    </w:pPr>
    <w:r>
      <w:t>[Type text]</w:t>
    </w:r>
    <w:r>
      <w:tab/>
      <w:t>[Type text]</w:t>
    </w:r>
    <w:r>
      <w:tab/>
      <w:t>[Type text]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01C58" w14:textId="77777777" w:rsidR="0055231C" w:rsidRPr="00410924" w:rsidRDefault="0055231C" w:rsidP="006B2E0C">
    <w:pPr>
      <w:pStyle w:val="Footer"/>
      <w:tabs>
        <w:tab w:val="clear" w:pos="4320"/>
        <w:tab w:val="clear" w:pos="8640"/>
      </w:tabs>
      <w:jc w:val="center"/>
      <w:rPr>
        <w:rFonts w:ascii="Georgia" w:hAnsi="Georgia"/>
        <w:smallCaps/>
        <w:color w:val="162B48"/>
        <w:sz w:val="16"/>
        <w:szCs w:val="16"/>
      </w:rPr>
    </w:pPr>
  </w:p>
  <w:p w14:paraId="463C5ECB" w14:textId="77777777" w:rsidR="00485D2C" w:rsidRDefault="00863ABB" w:rsidP="00485D2C">
    <w:pPr>
      <w:pStyle w:val="BasicParagraph"/>
      <w:spacing w:before="140"/>
      <w:jc w:val="center"/>
      <w:rPr>
        <w:rFonts w:ascii="Georgia" w:hAnsi="Georgia" w:cs="Georgia"/>
        <w:color w:val="00235D"/>
        <w:sz w:val="18"/>
        <w:szCs w:val="18"/>
      </w:rPr>
    </w:pPr>
    <w:r>
      <w:rPr>
        <w:noProof/>
      </w:rPr>
      <mc:AlternateContent>
        <mc:Choice Requires="wps">
          <w:drawing>
            <wp:anchor distT="4294967295" distB="4294967295" distL="114300" distR="114300" simplePos="0" relativeHeight="251656704" behindDoc="1" locked="0" layoutInCell="1" allowOverlap="1" wp14:anchorId="3C8EF07D" wp14:editId="52ACC89F">
              <wp:simplePos x="0" y="0"/>
              <wp:positionH relativeFrom="page">
                <wp:posOffset>685800</wp:posOffset>
              </wp:positionH>
              <wp:positionV relativeFrom="paragraph">
                <wp:posOffset>-1271</wp:posOffset>
              </wp:positionV>
              <wp:extent cx="6400800" cy="0"/>
              <wp:effectExtent l="0" t="0" r="25400" b="254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0"/>
                      </a:xfrm>
                      <a:prstGeom prst="line">
                        <a:avLst/>
                      </a:prstGeom>
                      <a:noFill/>
                      <a:ln w="9525" cap="flat" cmpd="sng" algn="ctr">
                        <a:solidFill>
                          <a:srgbClr val="001C63"/>
                        </a:solidFill>
                        <a:prstDash val="solid"/>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wps:wsp>
                </a:graphicData>
              </a:graphic>
              <wp14:sizeRelH relativeFrom="margin">
                <wp14:pctWidth>0</wp14:pctWidth>
              </wp14:sizeRelH>
              <wp14:sizeRelV relativeFrom="margin">
                <wp14:pctHeight>0</wp14:pctHeight>
              </wp14:sizeRelV>
            </wp:anchor>
          </w:drawing>
        </mc:Choice>
        <mc:Fallback>
          <w:pict>
            <v:line w14:anchorId="156A4687" id="Straight Connector 3" o:spid="_x0000_s1026" style="position:absolute;z-index:-251659776;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margin" from="54pt,-.1pt" to="55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" strokecolor="#001c63">
              <o:lock v:ext="edit" shapetype="f"/>
              <w10:wrap anchorx="page"/>
            </v:line>
          </w:pict>
        </mc:Fallback>
      </mc:AlternateContent>
    </w:r>
    <w:r w:rsidR="00797DD9">
      <w:rPr>
        <w:rFonts w:ascii="Georgia" w:hAnsi="Georgia" w:cs="Georgia"/>
        <w:color w:val="00235D"/>
        <w:sz w:val="18"/>
        <w:szCs w:val="18"/>
      </w:rPr>
      <w:t>145 Hill Drive</w:t>
    </w:r>
  </w:p>
  <w:p w14:paraId="150D7148" w14:textId="77777777" w:rsidR="00485D2C" w:rsidRDefault="00485D2C" w:rsidP="00485D2C">
    <w:pPr>
      <w:pStyle w:val="BasicParagraph"/>
      <w:jc w:val="center"/>
      <w:rPr>
        <w:rFonts w:ascii="Georgia" w:hAnsi="Georgia" w:cs="Georgia"/>
        <w:color w:val="00235D"/>
        <w:sz w:val="18"/>
        <w:szCs w:val="18"/>
      </w:rPr>
    </w:pPr>
    <w:r>
      <w:rPr>
        <w:rFonts w:ascii="Georgia" w:hAnsi="Georgia" w:cs="Georgia"/>
        <w:color w:val="00235D"/>
        <w:sz w:val="18"/>
        <w:szCs w:val="18"/>
      </w:rPr>
      <w:t>P.O. Box 1848 | University, MS 38677-1848</w:t>
    </w:r>
  </w:p>
  <w:p w14:paraId="3FBFA156" w14:textId="6E1F60C6" w:rsidR="0055231C" w:rsidRDefault="00485D2C" w:rsidP="00485D2C">
    <w:pPr>
      <w:pStyle w:val="Footer"/>
      <w:tabs>
        <w:tab w:val="clear" w:pos="4320"/>
        <w:tab w:val="clear" w:pos="8640"/>
      </w:tabs>
      <w:spacing w:before="40"/>
      <w:jc w:val="center"/>
      <w:rPr>
        <w:rFonts w:ascii="Georgia" w:hAnsi="Georgia" w:cs="Georgia"/>
        <w:color w:val="00235D"/>
        <w:sz w:val="18"/>
        <w:szCs w:val="18"/>
      </w:rPr>
    </w:pPr>
    <w:r>
      <w:rPr>
        <w:rFonts w:ascii="Georgia" w:hAnsi="Georgia" w:cs="Georgia"/>
        <w:color w:val="00235D"/>
        <w:sz w:val="18"/>
        <w:szCs w:val="18"/>
      </w:rPr>
      <w:t>(662) 915-5889 | Fax: (662) 915-7494 | ncpa.olemiss.edu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1"/>
      <w:gridCol w:w="4709"/>
    </w:tblGrid>
    <w:tr w:rsidR="00A35B7D" w14:paraId="7EB6707E" w14:textId="77777777" w:rsidTr="00410924">
      <w:tc>
        <w:tcPr>
          <w:tcW w:w="4651" w:type="dxa"/>
        </w:tcPr>
        <w:p w14:paraId="0A5DC5C1" w14:textId="4527CCC8" w:rsidR="00A35B7D" w:rsidRPr="00A35B7D" w:rsidRDefault="00410924" w:rsidP="00A35B7D">
          <w:pPr>
            <w:pStyle w:val="Footer"/>
            <w:tabs>
              <w:tab w:val="clear" w:pos="4320"/>
              <w:tab w:val="clear" w:pos="8640"/>
            </w:tabs>
            <w:spacing w:before="40"/>
            <w:rPr>
              <w:rFonts w:asciiTheme="minorHAnsi" w:hAnsiTheme="minorHAnsi"/>
              <w:color w:val="162B48"/>
              <w:sz w:val="20"/>
              <w:szCs w:val="16"/>
            </w:rPr>
          </w:pPr>
          <w:r w:rsidRPr="00410924">
            <w:rPr>
              <w:rFonts w:asciiTheme="minorHAnsi" w:hAnsiTheme="minorHAnsi"/>
              <w:color w:val="162B48"/>
              <w:sz w:val="20"/>
              <w:szCs w:val="16"/>
            </w:rPr>
            <w:t xml:space="preserve">Page | </w:t>
          </w:r>
          <w:r w:rsidRPr="00410924">
            <w:rPr>
              <w:rFonts w:asciiTheme="minorHAnsi" w:hAnsiTheme="minorHAnsi"/>
              <w:color w:val="162B48"/>
              <w:sz w:val="20"/>
              <w:szCs w:val="16"/>
            </w:rPr>
            <w:fldChar w:fldCharType="begin"/>
          </w:r>
          <w:r w:rsidRPr="00410924">
            <w:rPr>
              <w:rFonts w:asciiTheme="minorHAnsi" w:hAnsiTheme="minorHAnsi"/>
              <w:color w:val="162B48"/>
              <w:sz w:val="20"/>
              <w:szCs w:val="16"/>
            </w:rPr>
            <w:instrText xml:space="preserve"> PAGE   \* MERGEFORMAT </w:instrText>
          </w:r>
          <w:r w:rsidRPr="00410924">
            <w:rPr>
              <w:rFonts w:asciiTheme="minorHAnsi" w:hAnsiTheme="minorHAnsi"/>
              <w:color w:val="162B48"/>
              <w:sz w:val="20"/>
              <w:szCs w:val="16"/>
            </w:rPr>
            <w:fldChar w:fldCharType="separate"/>
          </w:r>
          <w:r w:rsidRPr="00410924">
            <w:rPr>
              <w:rFonts w:asciiTheme="minorHAnsi" w:hAnsiTheme="minorHAnsi"/>
              <w:noProof/>
              <w:color w:val="162B48"/>
              <w:sz w:val="20"/>
              <w:szCs w:val="16"/>
            </w:rPr>
            <w:t>1</w:t>
          </w:r>
          <w:r w:rsidRPr="00410924">
            <w:rPr>
              <w:rFonts w:asciiTheme="minorHAnsi" w:hAnsiTheme="minorHAnsi"/>
              <w:noProof/>
              <w:color w:val="162B48"/>
              <w:sz w:val="20"/>
              <w:szCs w:val="16"/>
            </w:rPr>
            <w:fldChar w:fldCharType="end"/>
          </w:r>
        </w:p>
      </w:tc>
      <w:tc>
        <w:tcPr>
          <w:tcW w:w="4709" w:type="dxa"/>
        </w:tcPr>
        <w:p w14:paraId="4A78287F" w14:textId="5F6C727E" w:rsidR="00A35B7D" w:rsidRPr="00A35B7D" w:rsidRDefault="00A16605" w:rsidP="00A35B7D">
          <w:pPr>
            <w:pStyle w:val="Footer"/>
            <w:tabs>
              <w:tab w:val="clear" w:pos="4320"/>
              <w:tab w:val="clear" w:pos="8640"/>
            </w:tabs>
            <w:spacing w:before="40"/>
            <w:jc w:val="right"/>
            <w:rPr>
              <w:rFonts w:asciiTheme="minorHAnsi" w:hAnsiTheme="minorHAnsi"/>
              <w:color w:val="162B48"/>
              <w:sz w:val="20"/>
              <w:szCs w:val="16"/>
            </w:rPr>
          </w:pPr>
          <w:r w:rsidRPr="00A16605">
            <w:rPr>
              <w:rFonts w:asciiTheme="minorHAnsi" w:hAnsiTheme="minorHAnsi"/>
              <w:color w:val="162B48"/>
              <w:sz w:val="20"/>
              <w:szCs w:val="16"/>
            </w:rPr>
            <w:t xml:space="preserve">Last Revised: </w:t>
          </w:r>
          <w:r>
            <w:rPr>
              <w:rFonts w:asciiTheme="minorHAnsi" w:hAnsiTheme="minorHAnsi"/>
              <w:color w:val="162B48"/>
              <w:sz w:val="20"/>
              <w:szCs w:val="16"/>
            </w:rPr>
            <w:t xml:space="preserve"> </w:t>
          </w:r>
          <w:r w:rsidR="00A35B7D" w:rsidRPr="00A35B7D">
            <w:rPr>
              <w:rFonts w:asciiTheme="minorHAnsi" w:hAnsiTheme="minorHAnsi"/>
              <w:color w:val="162B48"/>
              <w:sz w:val="20"/>
              <w:szCs w:val="16"/>
            </w:rPr>
            <w:t>2013-06-20</w:t>
          </w:r>
        </w:p>
      </w:tc>
    </w:tr>
  </w:tbl>
  <w:p w14:paraId="781A9BD5" w14:textId="77777777" w:rsidR="00A35B7D" w:rsidRPr="00B4711F" w:rsidRDefault="00A35B7D" w:rsidP="00485D2C">
    <w:pPr>
      <w:pStyle w:val="Footer"/>
      <w:tabs>
        <w:tab w:val="clear" w:pos="4320"/>
        <w:tab w:val="clear" w:pos="8640"/>
      </w:tabs>
      <w:spacing w:before="40"/>
      <w:jc w:val="center"/>
      <w:rPr>
        <w:rFonts w:ascii="Georgia" w:hAnsi="Georgia"/>
        <w:color w:val="162B48"/>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4E190" w14:textId="77777777" w:rsidR="000D12F8" w:rsidRDefault="000D12F8" w:rsidP="00907EF6">
      <w:r>
        <w:separator/>
      </w:r>
    </w:p>
  </w:footnote>
  <w:footnote w:type="continuationSeparator" w:id="0">
    <w:p w14:paraId="16C560C0" w14:textId="77777777" w:rsidR="000D12F8" w:rsidRDefault="000D12F8" w:rsidP="00907E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10924" w14:paraId="39E2351E" w14:textId="77777777" w:rsidTr="00C3189B">
      <w:tc>
        <w:tcPr>
          <w:tcW w:w="9350" w:type="dxa"/>
        </w:tcPr>
        <w:p w14:paraId="718FEF74" w14:textId="5087A58D" w:rsidR="00410924" w:rsidRDefault="00410924" w:rsidP="00410924">
          <w:pPr>
            <w:pStyle w:val="Header"/>
            <w:jc w:val="right"/>
          </w:pPr>
          <w:r w:rsidRPr="00A35B7D">
            <w:rPr>
              <w:rFonts w:asciiTheme="minorHAnsi" w:hAnsiTheme="minorHAnsi"/>
              <w:color w:val="162B48"/>
              <w:sz w:val="20"/>
              <w:szCs w:val="16"/>
            </w:rPr>
            <w:t>NCPA.ADM.POL.2013-06-20_Governance_Policy</w:t>
          </w:r>
        </w:p>
      </w:tc>
    </w:tr>
    <w:tr w:rsidR="00410924" w14:paraId="03A7294D" w14:textId="77777777" w:rsidTr="00C3189B">
      <w:tc>
        <w:tcPr>
          <w:tcW w:w="9350" w:type="dxa"/>
        </w:tcPr>
        <w:p w14:paraId="361CA308" w14:textId="77777777" w:rsidR="00410924" w:rsidRPr="00396BA8" w:rsidRDefault="00410924" w:rsidP="00410924">
          <w:pPr>
            <w:pStyle w:val="Header"/>
            <w:jc w:val="right"/>
            <w:rPr>
              <w:rFonts w:asciiTheme="minorHAnsi" w:hAnsiTheme="minorHAnsi"/>
              <w:color w:val="162B48"/>
              <w:sz w:val="20"/>
              <w:szCs w:val="20"/>
            </w:rPr>
          </w:pPr>
        </w:p>
      </w:tc>
    </w:tr>
    <w:tr w:rsidR="00410924" w14:paraId="4AC5AEDB" w14:textId="77777777" w:rsidTr="00C3189B">
      <w:tc>
        <w:tcPr>
          <w:tcW w:w="9350" w:type="dxa"/>
        </w:tcPr>
        <w:p w14:paraId="3EE815B6" w14:textId="77777777" w:rsidR="00410924" w:rsidRDefault="00410924" w:rsidP="00410924">
          <w:pPr>
            <w:pStyle w:val="BasicParagraph"/>
            <w:spacing w:before="100"/>
            <w:jc w:val="center"/>
          </w:pPr>
        </w:p>
        <w:p w14:paraId="6895BD6F" w14:textId="77777777" w:rsidR="00410924" w:rsidRDefault="00410924" w:rsidP="00410924">
          <w:pPr>
            <w:pStyle w:val="BasicParagraph"/>
            <w:spacing w:before="100"/>
            <w:jc w:val="center"/>
          </w:pPr>
        </w:p>
        <w:p w14:paraId="53912EC1" w14:textId="77777777" w:rsidR="00410924" w:rsidRDefault="00410924" w:rsidP="00410924">
          <w:pPr>
            <w:pStyle w:val="BasicParagraph"/>
            <w:spacing w:before="100"/>
            <w:jc w:val="center"/>
          </w:pPr>
        </w:p>
        <w:p w14:paraId="03BB7D61" w14:textId="77777777" w:rsidR="00410924" w:rsidRDefault="00410924" w:rsidP="00410924">
          <w:pPr>
            <w:pStyle w:val="BasicParagraph"/>
            <w:spacing w:before="100"/>
            <w:jc w:val="center"/>
          </w:pPr>
          <w:r>
            <w:rPr>
              <w:rFonts w:ascii="Georgia" w:hAnsi="Georgia" w:cs="Georgia"/>
              <w:smallCaps/>
              <w:color w:val="00235D"/>
              <w:sz w:val="20"/>
              <w:szCs w:val="20"/>
            </w:rPr>
            <w:t>Jamie L. Whitten National Center for Physical Acoustics</w:t>
          </w:r>
          <w:r>
            <w:rPr>
              <w:rFonts w:hint="eastAsia"/>
              <w:noProof/>
            </w:rPr>
            <w:t xml:space="preserve"> </w:t>
          </w:r>
          <w:r>
            <w:rPr>
              <w:rFonts w:hint="eastAsia"/>
              <w:noProof/>
            </w:rPr>
            <w:drawing>
              <wp:anchor distT="0" distB="0" distL="114300" distR="114300" simplePos="0" relativeHeight="251659264" behindDoc="0" locked="0" layoutInCell="1" allowOverlap="1" wp14:anchorId="1CD1DF61" wp14:editId="3A733B38">
                <wp:simplePos x="0" y="0"/>
                <wp:positionH relativeFrom="page">
                  <wp:posOffset>2432050</wp:posOffset>
                </wp:positionH>
                <wp:positionV relativeFrom="page">
                  <wp:posOffset>9296</wp:posOffset>
                </wp:positionV>
                <wp:extent cx="1066800" cy="825500"/>
                <wp:effectExtent l="0" t="0" r="0" b="12700"/>
                <wp:wrapThrough wrapText="bothSides">
                  <wp:wrapPolygon edited="0">
                    <wp:start x="7714" y="0"/>
                    <wp:lineTo x="5657" y="3323"/>
                    <wp:lineTo x="4629" y="6646"/>
                    <wp:lineTo x="5143" y="10634"/>
                    <wp:lineTo x="0" y="17945"/>
                    <wp:lineTo x="0" y="21268"/>
                    <wp:lineTo x="21086" y="21268"/>
                    <wp:lineTo x="21086" y="17945"/>
                    <wp:lineTo x="15943" y="10634"/>
                    <wp:lineTo x="16457" y="7975"/>
                    <wp:lineTo x="14914" y="1329"/>
                    <wp:lineTo x="12857" y="0"/>
                    <wp:lineTo x="7714"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825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71B3A8E9" wp14:editId="1463DD1F">
                    <wp:simplePos x="0" y="0"/>
                    <wp:positionH relativeFrom="column">
                      <wp:align>center</wp:align>
                    </wp:positionH>
                    <wp:positionV relativeFrom="paragraph">
                      <wp:posOffset>0</wp:posOffset>
                    </wp:positionV>
                    <wp:extent cx="1143000" cy="0"/>
                    <wp:effectExtent l="12700" t="12700" r="25400" b="254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12700">
                              <a:solidFill>
                                <a:srgbClr val="162B48"/>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18FE855" id="Straight Connector 1" o:spid="_x0000_s1026" style="position:absolute;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0" to="9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" strokecolor="#162b48" strokeweight="1pt"/>
                </w:pict>
              </mc:Fallback>
            </mc:AlternateContent>
          </w:r>
        </w:p>
      </w:tc>
    </w:tr>
  </w:tbl>
  <w:p w14:paraId="22B96113" w14:textId="3E58D92A" w:rsidR="00485D2C" w:rsidRPr="00410924" w:rsidRDefault="00485D2C" w:rsidP="004109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o:colormru v:ext="edit" colors="#162b48"/>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D2C"/>
    <w:rsid w:val="00000FAF"/>
    <w:rsid w:val="00076117"/>
    <w:rsid w:val="000D12F8"/>
    <w:rsid w:val="000F4271"/>
    <w:rsid w:val="00160B37"/>
    <w:rsid w:val="002C2FAD"/>
    <w:rsid w:val="00363247"/>
    <w:rsid w:val="00386DE5"/>
    <w:rsid w:val="00410924"/>
    <w:rsid w:val="00485D2C"/>
    <w:rsid w:val="00534EBA"/>
    <w:rsid w:val="0055231C"/>
    <w:rsid w:val="00634D1F"/>
    <w:rsid w:val="006B2E0C"/>
    <w:rsid w:val="006E646B"/>
    <w:rsid w:val="00797DD9"/>
    <w:rsid w:val="00845090"/>
    <w:rsid w:val="00863ABB"/>
    <w:rsid w:val="00907EF6"/>
    <w:rsid w:val="009E6EBB"/>
    <w:rsid w:val="00A16605"/>
    <w:rsid w:val="00A35B7D"/>
    <w:rsid w:val="00A46F4C"/>
    <w:rsid w:val="00B1532A"/>
    <w:rsid w:val="00B4711F"/>
    <w:rsid w:val="00BA0B60"/>
    <w:rsid w:val="00C3496C"/>
    <w:rsid w:val="00C74234"/>
    <w:rsid w:val="00C77080"/>
    <w:rsid w:val="00CD36EA"/>
    <w:rsid w:val="00CE5553"/>
    <w:rsid w:val="00D141C7"/>
    <w:rsid w:val="00D14E79"/>
    <w:rsid w:val="00D236C3"/>
    <w:rsid w:val="00D62B7F"/>
    <w:rsid w:val="00DF54E8"/>
    <w:rsid w:val="00E0351F"/>
    <w:rsid w:val="00E31CFC"/>
    <w:rsid w:val="00E40208"/>
    <w:rsid w:val="00EB6B3C"/>
    <w:rsid w:val="00F06568"/>
    <w:rsid w:val="00F853F4"/>
    <w:rsid w:val="00FB06C2"/>
    <w:rsid w:val="00FB5E9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162b48"/>
    </o:shapedefaults>
    <o:shapelayout v:ext="edit">
      <o:idmap v:ext="edit" data="1"/>
    </o:shapelayout>
  </w:shapeDefaults>
  <w:decimalSymbol w:val="."/>
  <w:listSeparator w:val=","/>
  <w14:docId w14:val="1A3C4935"/>
  <w15:docId w15:val="{B61A5F1A-3AF5-4C7C-BEF7-76EEC6723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7EF6"/>
    <w:rPr>
      <w:rFonts w:ascii="Lucida Grande" w:hAnsi="Lucida Grande"/>
      <w:sz w:val="18"/>
      <w:szCs w:val="18"/>
    </w:rPr>
  </w:style>
  <w:style w:type="character" w:customStyle="1" w:styleId="BalloonTextChar">
    <w:name w:val="Balloon Text Char"/>
    <w:link w:val="BalloonText"/>
    <w:uiPriority w:val="99"/>
    <w:semiHidden/>
    <w:rsid w:val="00907EF6"/>
    <w:rPr>
      <w:rFonts w:ascii="Lucida Grande" w:hAnsi="Lucida Grande"/>
      <w:sz w:val="18"/>
      <w:szCs w:val="18"/>
    </w:rPr>
  </w:style>
  <w:style w:type="paragraph" w:styleId="Header">
    <w:name w:val="header"/>
    <w:basedOn w:val="Normal"/>
    <w:link w:val="HeaderChar"/>
    <w:uiPriority w:val="99"/>
    <w:unhideWhenUsed/>
    <w:rsid w:val="00907EF6"/>
    <w:pPr>
      <w:tabs>
        <w:tab w:val="center" w:pos="4320"/>
        <w:tab w:val="right" w:pos="8640"/>
      </w:tabs>
    </w:pPr>
  </w:style>
  <w:style w:type="character" w:customStyle="1" w:styleId="HeaderChar">
    <w:name w:val="Header Char"/>
    <w:basedOn w:val="DefaultParagraphFont"/>
    <w:link w:val="Header"/>
    <w:uiPriority w:val="99"/>
    <w:rsid w:val="00907EF6"/>
  </w:style>
  <w:style w:type="paragraph" w:styleId="Footer">
    <w:name w:val="footer"/>
    <w:basedOn w:val="Normal"/>
    <w:link w:val="FooterChar"/>
    <w:uiPriority w:val="99"/>
    <w:unhideWhenUsed/>
    <w:rsid w:val="00907EF6"/>
    <w:pPr>
      <w:tabs>
        <w:tab w:val="center" w:pos="4320"/>
        <w:tab w:val="right" w:pos="8640"/>
      </w:tabs>
    </w:pPr>
  </w:style>
  <w:style w:type="character" w:customStyle="1" w:styleId="FooterChar">
    <w:name w:val="Footer Char"/>
    <w:basedOn w:val="DefaultParagraphFont"/>
    <w:link w:val="Footer"/>
    <w:uiPriority w:val="99"/>
    <w:rsid w:val="00907EF6"/>
  </w:style>
  <w:style w:type="paragraph" w:customStyle="1" w:styleId="BasicParagraph">
    <w:name w:val="[Basic Paragraph]"/>
    <w:basedOn w:val="Normal"/>
    <w:uiPriority w:val="99"/>
    <w:rsid w:val="00485D2C"/>
    <w:pPr>
      <w:widowControl w:val="0"/>
      <w:autoSpaceDE w:val="0"/>
      <w:autoSpaceDN w:val="0"/>
      <w:adjustRightInd w:val="0"/>
      <w:spacing w:line="288" w:lineRule="auto"/>
      <w:textAlignment w:val="center"/>
    </w:pPr>
    <w:rPr>
      <w:rFonts w:ascii="MinionPro-Regular" w:hAnsi="MinionPro-Regular" w:cs="MinionPro-Regular"/>
      <w:color w:val="000000"/>
    </w:rPr>
  </w:style>
  <w:style w:type="table" w:styleId="TableGrid">
    <w:name w:val="Table Grid"/>
    <w:basedOn w:val="TableNormal"/>
    <w:uiPriority w:val="59"/>
    <w:rsid w:val="00A35B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FDACDA-68B7-413F-BEEF-546A7B60F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The University of Mississippi</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Edwards</dc:creator>
  <cp:keywords/>
  <dc:description/>
  <cp:lastModifiedBy>Debra Bos</cp:lastModifiedBy>
  <cp:revision>5</cp:revision>
  <cp:lastPrinted>2013-05-08T18:46:00Z</cp:lastPrinted>
  <dcterms:created xsi:type="dcterms:W3CDTF">2024-12-04T23:14:00Z</dcterms:created>
  <dcterms:modified xsi:type="dcterms:W3CDTF">2024-12-05T19:13:00Z</dcterms:modified>
</cp:coreProperties>
</file>