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E0EAC" w14:textId="3525E565" w:rsidR="00000FAF" w:rsidRPr="007032D0" w:rsidRDefault="00571166" w:rsidP="007032D0">
      <w:pPr>
        <w:pStyle w:val="Default"/>
        <w:jc w:val="center"/>
        <w:rPr>
          <w:b/>
          <w:bCs/>
        </w:rPr>
      </w:pPr>
      <w:r>
        <w:rPr>
          <w:b/>
          <w:bCs/>
        </w:rPr>
        <w:t>INTERNAL SEED GRANT INSTRUCTIONS AND PROCEDURES</w:t>
      </w:r>
      <w:r>
        <w:rPr>
          <w:b/>
          <w:bCs/>
        </w:rPr>
        <w:br/>
      </w:r>
      <w:r w:rsidR="007032D0" w:rsidRPr="007032D0">
        <w:rPr>
          <w:b/>
          <w:bCs/>
        </w:rPr>
        <w:t>for The National Center for Physical Acoustics</w:t>
      </w:r>
    </w:p>
    <w:p w14:paraId="28BBC8B9" w14:textId="77777777" w:rsidR="00F54821" w:rsidRPr="007032D0" w:rsidRDefault="00F54821" w:rsidP="007032D0">
      <w:pPr>
        <w:pStyle w:val="Default"/>
        <w:jc w:val="center"/>
      </w:pPr>
    </w:p>
    <w:p w14:paraId="293A8BAB" w14:textId="77777777" w:rsidR="00571166" w:rsidRDefault="00571166" w:rsidP="00571166">
      <w:pPr>
        <w:autoSpaceDE w:val="0"/>
        <w:autoSpaceDN w:val="0"/>
        <w:adjustRightInd w:val="0"/>
        <w:spacing w:after="120"/>
      </w:pPr>
      <w:r>
        <w:rPr>
          <w:rFonts w:ascii="Cambria-Bold" w:hAnsi="Cambria-Bold" w:cs="Cambria-Bold"/>
          <w:b/>
          <w:bCs/>
        </w:rPr>
        <w:t>Introduction and Motivation</w:t>
      </w:r>
      <w:r w:rsidRPr="007032D0">
        <w:t xml:space="preserve"> </w:t>
      </w:r>
    </w:p>
    <w:p w14:paraId="6FFFC20B" w14:textId="55AC2FCD" w:rsidR="00F54821" w:rsidRPr="00571166" w:rsidRDefault="00571166" w:rsidP="00F3121E">
      <w:pPr>
        <w:autoSpaceDE w:val="0"/>
        <w:autoSpaceDN w:val="0"/>
        <w:adjustRightInd w:val="0"/>
        <w:jc w:val="both"/>
        <w:rPr>
          <w:rFonts w:ascii="Cambria-Bold" w:hAnsi="Cambria-Bold" w:cs="Cambria-Bold"/>
          <w:b/>
          <w:bCs/>
        </w:rPr>
      </w:pPr>
      <w:r w:rsidRPr="00571166">
        <w:t>Starting in FY 2014, the NCPA will annually set aside funds to support a series of small Seed Grants to members of the NCPA community.  For FY 2014, this amount will be $100,000. The purpose of these grants will be to fund projects or acquisitions which wi</w:t>
      </w:r>
      <w:r w:rsidRPr="00571166">
        <w:rPr>
          <w:rFonts w:hint="eastAsia"/>
        </w:rPr>
        <w:t>ll enhance the competitiveness of NCPA for future externally funded proposals. It is anticipated that each proposal will have a total budget between $20,000</w:t>
      </w:r>
      <w:r w:rsidR="00F3121E">
        <w:t>-</w:t>
      </w:r>
      <w:r w:rsidRPr="00571166">
        <w:rPr>
          <w:rFonts w:hint="eastAsia"/>
        </w:rPr>
        <w:t>$50,000 and have a performance period of less than 6 months.  A key component of the proposal will be a plan for how the results will be leveraged to enhance external funding. Funding of the Seed Grants will be decided on a year</w:t>
      </w:r>
      <w:r w:rsidR="00F3121E">
        <w:t>-</w:t>
      </w:r>
      <w:r w:rsidRPr="00571166">
        <w:rPr>
          <w:rFonts w:hint="eastAsia"/>
        </w:rPr>
        <w:t>by</w:t>
      </w:r>
      <w:r w:rsidR="00F3121E">
        <w:t>-</w:t>
      </w:r>
      <w:r w:rsidRPr="00571166">
        <w:rPr>
          <w:rFonts w:hint="eastAsia"/>
        </w:rPr>
        <w:t>year basis as NCPA resources allow.</w:t>
      </w:r>
    </w:p>
    <w:p w14:paraId="26C32D29" w14:textId="5BE64CD0" w:rsidR="00F54821" w:rsidRDefault="00F54821" w:rsidP="00F3121E">
      <w:pPr>
        <w:pStyle w:val="Default"/>
        <w:spacing w:after="10"/>
        <w:jc w:val="both"/>
      </w:pPr>
    </w:p>
    <w:p w14:paraId="3481F374" w14:textId="77777777" w:rsidR="00571166" w:rsidRPr="00571166" w:rsidRDefault="00571166" w:rsidP="00571166">
      <w:pPr>
        <w:autoSpaceDE w:val="0"/>
        <w:autoSpaceDN w:val="0"/>
        <w:adjustRightInd w:val="0"/>
        <w:spacing w:after="120"/>
        <w:rPr>
          <w:rFonts w:ascii="Cambria-Bold" w:hAnsi="Cambria-Bold" w:cs="Cambria-Bold"/>
          <w:b/>
          <w:bCs/>
        </w:rPr>
      </w:pPr>
      <w:r w:rsidRPr="00571166">
        <w:rPr>
          <w:rFonts w:ascii="Cambria-Bold" w:hAnsi="Cambria-Bold" w:cs="Cambria-Bold"/>
          <w:b/>
          <w:bCs/>
        </w:rPr>
        <w:t xml:space="preserve">Structure of Proposal </w:t>
      </w:r>
    </w:p>
    <w:p w14:paraId="2D1DB39C" w14:textId="42BB637E" w:rsidR="00571166" w:rsidRDefault="00571166" w:rsidP="00F3121E">
      <w:pPr>
        <w:pStyle w:val="Default"/>
        <w:spacing w:after="10"/>
        <w:jc w:val="both"/>
      </w:pPr>
      <w:r>
        <w:t>The total length of the proposal shall not exceed 5 pages (excluding budget and references). The precise structure is flexible, but the following components should be addressed:</w:t>
      </w:r>
    </w:p>
    <w:p w14:paraId="29E4BF94" w14:textId="47964C55" w:rsidR="00571166" w:rsidRDefault="00571166" w:rsidP="00F3121E">
      <w:pPr>
        <w:pStyle w:val="Default"/>
        <w:spacing w:after="10"/>
        <w:jc w:val="both"/>
      </w:pPr>
    </w:p>
    <w:p w14:paraId="701A63C1" w14:textId="77777777" w:rsidR="00571166" w:rsidRDefault="00571166" w:rsidP="00B319AA">
      <w:pPr>
        <w:pStyle w:val="Default"/>
        <w:spacing w:after="120"/>
        <w:jc w:val="both"/>
      </w:pPr>
      <w:r>
        <w:t>•</w:t>
      </w:r>
      <w:r>
        <w:tab/>
        <w:t>Introduction to the scientific question(s) to be studied</w:t>
      </w:r>
    </w:p>
    <w:p w14:paraId="3F71E21E" w14:textId="77777777" w:rsidR="00571166" w:rsidRDefault="00571166" w:rsidP="00B319AA">
      <w:pPr>
        <w:pStyle w:val="Default"/>
        <w:spacing w:after="120"/>
        <w:jc w:val="both"/>
      </w:pPr>
      <w:r>
        <w:t>•</w:t>
      </w:r>
      <w:r>
        <w:tab/>
        <w:t>Objectives, a research plan and a time schedule for the performance.</w:t>
      </w:r>
    </w:p>
    <w:p w14:paraId="0EFC6E3F" w14:textId="77777777" w:rsidR="00571166" w:rsidRDefault="00571166" w:rsidP="00B319AA">
      <w:pPr>
        <w:pStyle w:val="Default"/>
        <w:spacing w:after="120"/>
        <w:ind w:left="720" w:hanging="720"/>
        <w:jc w:val="both"/>
      </w:pPr>
      <w:r>
        <w:t>•</w:t>
      </w:r>
      <w:r>
        <w:tab/>
        <w:t>A narrative describing how these new results or capabilities will be used in future proposals.  This should include a list of potential sponsors, why they would be interested, and past efforts in acquiring funding in this area.</w:t>
      </w:r>
    </w:p>
    <w:p w14:paraId="051E1618" w14:textId="77777777" w:rsidR="00571166" w:rsidRDefault="00571166" w:rsidP="00B319AA">
      <w:pPr>
        <w:pStyle w:val="Default"/>
        <w:spacing w:after="120"/>
        <w:jc w:val="both"/>
      </w:pPr>
      <w:r>
        <w:t>•</w:t>
      </w:r>
      <w:r>
        <w:tab/>
        <w:t>A budget including:</w:t>
      </w:r>
    </w:p>
    <w:p w14:paraId="6E425AD3" w14:textId="66B2E550" w:rsidR="00571166" w:rsidRDefault="00571166" w:rsidP="00B319AA">
      <w:pPr>
        <w:pStyle w:val="Default"/>
        <w:numPr>
          <w:ilvl w:val="0"/>
          <w:numId w:val="7"/>
        </w:numPr>
        <w:spacing w:after="120"/>
        <w:ind w:hanging="720"/>
        <w:jc w:val="both"/>
      </w:pPr>
      <w:r>
        <w:t>salary and fringe for all personnel to be involved – if budget allows, this could include time to develop a full external proposal</w:t>
      </w:r>
    </w:p>
    <w:p w14:paraId="02A35521" w14:textId="0885C029" w:rsidR="00571166" w:rsidRDefault="00571166" w:rsidP="00B319AA">
      <w:pPr>
        <w:pStyle w:val="Default"/>
        <w:numPr>
          <w:ilvl w:val="0"/>
          <w:numId w:val="7"/>
        </w:numPr>
        <w:spacing w:after="120"/>
        <w:ind w:hanging="720"/>
        <w:jc w:val="both"/>
      </w:pPr>
      <w:r>
        <w:t>equipment and supplies required</w:t>
      </w:r>
    </w:p>
    <w:p w14:paraId="4F058BDC" w14:textId="0E298737" w:rsidR="00571166" w:rsidRDefault="00571166" w:rsidP="00B319AA">
      <w:pPr>
        <w:pStyle w:val="Default"/>
        <w:numPr>
          <w:ilvl w:val="0"/>
          <w:numId w:val="7"/>
        </w:numPr>
        <w:spacing w:after="120"/>
        <w:ind w:hanging="720"/>
        <w:jc w:val="both"/>
      </w:pPr>
      <w:r>
        <w:t>publication fees (if applicable)</w:t>
      </w:r>
    </w:p>
    <w:p w14:paraId="22D34B98" w14:textId="6A3503CC" w:rsidR="00571166" w:rsidRDefault="00571166" w:rsidP="00B319AA">
      <w:pPr>
        <w:pStyle w:val="Default"/>
        <w:numPr>
          <w:ilvl w:val="0"/>
          <w:numId w:val="7"/>
        </w:numPr>
        <w:spacing w:after="120"/>
        <w:ind w:hanging="720"/>
        <w:jc w:val="both"/>
      </w:pPr>
      <w:r>
        <w:t>appropriate travel / conference fees for the PI (if applicable)</w:t>
      </w:r>
    </w:p>
    <w:p w14:paraId="1F07DA71" w14:textId="77777777" w:rsidR="00571166" w:rsidRDefault="00571166" w:rsidP="00B319AA">
      <w:pPr>
        <w:pStyle w:val="Default"/>
        <w:spacing w:after="120"/>
        <w:jc w:val="both"/>
      </w:pPr>
      <w:r>
        <w:t>•</w:t>
      </w:r>
      <w:r>
        <w:tab/>
        <w:t>A brief justification for equipment and travel is required.</w:t>
      </w:r>
    </w:p>
    <w:p w14:paraId="0B53DAD3" w14:textId="77777777" w:rsidR="00571166" w:rsidRDefault="00571166" w:rsidP="00B319AA">
      <w:pPr>
        <w:pStyle w:val="Default"/>
        <w:spacing w:after="120"/>
        <w:jc w:val="both"/>
      </w:pPr>
      <w:r>
        <w:t>•</w:t>
      </w:r>
      <w:r>
        <w:tab/>
        <w:t>F&amp;A is NOT required since this is an internal grant.</w:t>
      </w:r>
    </w:p>
    <w:p w14:paraId="6BFB423A" w14:textId="0161D4B1" w:rsidR="00571166" w:rsidRDefault="00571166" w:rsidP="00B319AA">
      <w:pPr>
        <w:pStyle w:val="Default"/>
        <w:spacing w:after="120"/>
        <w:ind w:left="720" w:hanging="720"/>
        <w:jc w:val="both"/>
      </w:pPr>
      <w:r>
        <w:t>•</w:t>
      </w:r>
      <w:r>
        <w:tab/>
        <w:t>Requests of funds to be used solely for the purpose of purchasing equipment are not encouraged, however new equipment to support “proof of principle” experiments would be appropriate.</w:t>
      </w:r>
    </w:p>
    <w:p w14:paraId="21292B45" w14:textId="436DCCE9" w:rsidR="00571166" w:rsidRDefault="00571166" w:rsidP="00571166">
      <w:pPr>
        <w:pStyle w:val="Default"/>
        <w:spacing w:after="10"/>
        <w:jc w:val="both"/>
      </w:pPr>
    </w:p>
    <w:p w14:paraId="13062D0A" w14:textId="77777777" w:rsidR="00571166" w:rsidRPr="00571166" w:rsidRDefault="00571166" w:rsidP="00571166">
      <w:pPr>
        <w:autoSpaceDE w:val="0"/>
        <w:autoSpaceDN w:val="0"/>
        <w:adjustRightInd w:val="0"/>
        <w:spacing w:after="120"/>
        <w:rPr>
          <w:rFonts w:ascii="Cambria-Bold" w:hAnsi="Cambria-Bold" w:cs="Cambria-Bold"/>
          <w:b/>
          <w:bCs/>
        </w:rPr>
      </w:pPr>
      <w:r w:rsidRPr="00571166">
        <w:rPr>
          <w:rFonts w:ascii="Cambria-Bold" w:hAnsi="Cambria-Bold" w:cs="Cambria-Bold"/>
          <w:b/>
          <w:bCs/>
        </w:rPr>
        <w:t xml:space="preserve">Evaluation of Proposals and Timing </w:t>
      </w:r>
    </w:p>
    <w:p w14:paraId="2AB944EB" w14:textId="598CAC3A" w:rsidR="00571166" w:rsidRDefault="00571166" w:rsidP="00571166">
      <w:pPr>
        <w:pStyle w:val="Default"/>
        <w:spacing w:after="10"/>
        <w:jc w:val="both"/>
      </w:pPr>
      <w:r>
        <w:t>A subcommittee consisting of three members of the Executive Committee will be formed by the Director to evaluate proposals.  Proposals will be considered on a quarterly basis with due dates of Aug. 1, Nov. 1, Feb. 1, and May 1 of FY 2014. The proposal documents should be emailed to Debra Perrier (</w:t>
      </w:r>
      <w:hyperlink r:id="rId8" w:history="1">
        <w:r w:rsidR="00B319AA" w:rsidRPr="00666EC8">
          <w:rPr>
            <w:rStyle w:val="Hyperlink"/>
          </w:rPr>
          <w:t>dperrier@olemiss.edu</w:t>
        </w:r>
      </w:hyperlink>
      <w:r>
        <w:t xml:space="preserve">). The subcommittee will make a recommendation to the Director about whether each proposal would be a good use of NCPA resources and, if necessary, rank proposals.  They may also make recommendations on the proposed SOW and Budget. The Director will make the decision whether to fund each proposal and will be prepared to defend the decision to the committee. Decisions will be made known to all PIs within 2 weeks of submission. </w:t>
      </w:r>
    </w:p>
    <w:p w14:paraId="08E1CD46" w14:textId="77777777" w:rsidR="00B319AA" w:rsidRDefault="00B319AA" w:rsidP="00571166">
      <w:pPr>
        <w:pStyle w:val="Default"/>
        <w:spacing w:after="10"/>
        <w:jc w:val="both"/>
      </w:pPr>
    </w:p>
    <w:p w14:paraId="2095AE0F" w14:textId="77777777" w:rsidR="00571166" w:rsidRPr="00B319AA" w:rsidRDefault="00571166" w:rsidP="00B319AA">
      <w:pPr>
        <w:autoSpaceDE w:val="0"/>
        <w:autoSpaceDN w:val="0"/>
        <w:adjustRightInd w:val="0"/>
        <w:spacing w:after="120"/>
        <w:rPr>
          <w:rFonts w:ascii="Cambria-Bold" w:hAnsi="Cambria-Bold" w:cs="Cambria-Bold"/>
          <w:b/>
          <w:bCs/>
        </w:rPr>
      </w:pPr>
      <w:r w:rsidRPr="00B319AA">
        <w:rPr>
          <w:rFonts w:ascii="Cambria-Bold" w:hAnsi="Cambria-Bold" w:cs="Cambria-Bold"/>
          <w:b/>
          <w:bCs/>
        </w:rPr>
        <w:t xml:space="preserve">Evaluation of Funded Projects </w:t>
      </w:r>
    </w:p>
    <w:p w14:paraId="665AD9A0" w14:textId="29434241" w:rsidR="00571166" w:rsidRPr="007032D0" w:rsidRDefault="00571166" w:rsidP="00571166">
      <w:pPr>
        <w:pStyle w:val="Default"/>
        <w:spacing w:after="10"/>
        <w:jc w:val="both"/>
      </w:pPr>
      <w:r>
        <w:t xml:space="preserve">Within one month of completion of a funded project, the PI will present the results to the Executive Committee and </w:t>
      </w:r>
      <w:proofErr w:type="gramStart"/>
      <w:r>
        <w:t>have a discussi</w:t>
      </w:r>
      <w:bookmarkStart w:id="0" w:name="_GoBack"/>
      <w:bookmarkEnd w:id="0"/>
      <w:r>
        <w:t>on about</w:t>
      </w:r>
      <w:proofErr w:type="gramEnd"/>
      <w:r>
        <w:t xml:space="preserve"> the pursuit of external funding.  If appropriate, the PI may also be asked to present the results during an NCPA seminar.</w:t>
      </w:r>
    </w:p>
    <w:sectPr w:rsidR="00571166" w:rsidRPr="007032D0" w:rsidSect="00CE60A6">
      <w:headerReference w:type="default" r:id="rId9"/>
      <w:footerReference w:type="even" r:id="rId10"/>
      <w:footerReference w:type="default" r:id="rId11"/>
      <w:pgSz w:w="12240" w:h="15840" w:code="1"/>
      <w:pgMar w:top="1440" w:right="1440" w:bottom="1440" w:left="1440" w:header="432"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22EC6" w14:textId="77777777" w:rsidR="00CF1887" w:rsidRDefault="00CF1887" w:rsidP="00907EF6">
      <w:r>
        <w:separator/>
      </w:r>
    </w:p>
  </w:endnote>
  <w:endnote w:type="continuationSeparator" w:id="0">
    <w:p w14:paraId="09F69CA2" w14:textId="77777777" w:rsidR="00CF1887" w:rsidRDefault="00CF1887" w:rsidP="0090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A00002EF" w:usb1="4000004B" w:usb2="00000000" w:usb3="00000000" w:csb0="0000019F" w:csb1="00000000"/>
  </w:font>
  <w:font w:name="Lucida Grande">
    <w:charset w:val="00"/>
    <w:family w:val="auto"/>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759F2" w14:textId="77777777" w:rsidR="0055231C" w:rsidRDefault="0055231C" w:rsidP="00D236C3">
    <w:pPr>
      <w:pStyle w:val="Footer"/>
      <w:tabs>
        <w:tab w:val="clear" w:pos="4320"/>
        <w:tab w:val="clear" w:pos="8640"/>
        <w:tab w:val="center" w:pos="5040"/>
        <w:tab w:val="right" w:pos="10080"/>
      </w:tabs>
    </w:pPr>
    <w:r>
      <w:t>[Type text]</w:t>
    </w:r>
    <w:r>
      <w:tab/>
      <w:t>[Type text]</w:t>
    </w:r>
    <w:r>
      <w:tab/>
      <w: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01C58" w14:textId="77777777" w:rsidR="0055231C" w:rsidRPr="00B4711F" w:rsidRDefault="0055231C" w:rsidP="006B2E0C">
    <w:pPr>
      <w:pStyle w:val="Footer"/>
      <w:tabs>
        <w:tab w:val="clear" w:pos="4320"/>
        <w:tab w:val="clear" w:pos="8640"/>
      </w:tabs>
      <w:jc w:val="center"/>
      <w:rPr>
        <w:rFonts w:ascii="Georgia" w:hAnsi="Georgia"/>
        <w:smallCaps/>
        <w:color w:val="162B48"/>
        <w:sz w:val="20"/>
        <w:szCs w:val="20"/>
      </w:rPr>
    </w:pPr>
  </w:p>
  <w:p w14:paraId="463C5ECB" w14:textId="77777777" w:rsidR="00485D2C" w:rsidRDefault="00863ABB" w:rsidP="00485D2C">
    <w:pPr>
      <w:pStyle w:val="BasicParagraph"/>
      <w:spacing w:before="140"/>
      <w:jc w:val="center"/>
      <w:rPr>
        <w:rFonts w:ascii="Georgia" w:hAnsi="Georgia" w:cs="Georgia"/>
        <w:color w:val="00235D"/>
        <w:sz w:val="18"/>
        <w:szCs w:val="18"/>
      </w:rPr>
    </w:pPr>
    <w:r>
      <w:rPr>
        <w:noProof/>
      </w:rPr>
      <mc:AlternateContent>
        <mc:Choice Requires="wps">
          <w:drawing>
            <wp:anchor distT="4294967295" distB="4294967295" distL="114300" distR="114300" simplePos="0" relativeHeight="251656704" behindDoc="1" locked="0" layoutInCell="1" allowOverlap="1" wp14:anchorId="3C8EF07D" wp14:editId="52ACC89F">
              <wp:simplePos x="0" y="0"/>
              <wp:positionH relativeFrom="page">
                <wp:posOffset>685800</wp:posOffset>
              </wp:positionH>
              <wp:positionV relativeFrom="paragraph">
                <wp:posOffset>-1271</wp:posOffset>
              </wp:positionV>
              <wp:extent cx="6400800" cy="0"/>
              <wp:effectExtent l="0" t="0" r="254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001C63"/>
                        </a:solidFill>
                        <a:prstDash val="soli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wps:wsp>
                </a:graphicData>
              </a:graphic>
              <wp14:sizeRelH relativeFrom="margin">
                <wp14:pctWidth>0</wp14:pctWidth>
              </wp14:sizeRelH>
              <wp14:sizeRelV relativeFrom="margin">
                <wp14:pctHeight>0</wp14:pctHeight>
              </wp14:sizeRelV>
            </wp:anchor>
          </w:drawing>
        </mc:Choice>
        <mc:Fallback>
          <w:pict>
            <v:line w14:anchorId="156A4687" id="Straight Connector 3" o:spid="_x0000_s1026" style="position:absolute;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54pt,-.1pt" to="5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" strokecolor="#001c63">
              <o:lock v:ext="edit" shapetype="f"/>
              <w10:wrap anchorx="page"/>
            </v:line>
          </w:pict>
        </mc:Fallback>
      </mc:AlternateContent>
    </w:r>
    <w:r w:rsidR="00797DD9">
      <w:rPr>
        <w:rFonts w:ascii="Georgia" w:hAnsi="Georgia" w:cs="Georgia"/>
        <w:color w:val="00235D"/>
        <w:sz w:val="18"/>
        <w:szCs w:val="18"/>
      </w:rPr>
      <w:t>145 Hill Drive</w:t>
    </w:r>
  </w:p>
  <w:p w14:paraId="150D7148" w14:textId="77777777" w:rsidR="00485D2C" w:rsidRDefault="00485D2C" w:rsidP="00485D2C">
    <w:pPr>
      <w:pStyle w:val="BasicParagraph"/>
      <w:jc w:val="center"/>
      <w:rPr>
        <w:rFonts w:ascii="Georgia" w:hAnsi="Georgia" w:cs="Georgia"/>
        <w:color w:val="00235D"/>
        <w:sz w:val="18"/>
        <w:szCs w:val="18"/>
      </w:rPr>
    </w:pPr>
    <w:r>
      <w:rPr>
        <w:rFonts w:ascii="Georgia" w:hAnsi="Georgia" w:cs="Georgia"/>
        <w:color w:val="00235D"/>
        <w:sz w:val="18"/>
        <w:szCs w:val="18"/>
      </w:rPr>
      <w:t>P.O. Box 1848 | University, MS 38677-1848</w:t>
    </w:r>
  </w:p>
  <w:p w14:paraId="3FBFA156" w14:textId="7726A5A4" w:rsidR="0055231C" w:rsidRDefault="00485D2C" w:rsidP="00485D2C">
    <w:pPr>
      <w:pStyle w:val="Footer"/>
      <w:tabs>
        <w:tab w:val="clear" w:pos="4320"/>
        <w:tab w:val="clear" w:pos="8640"/>
      </w:tabs>
      <w:spacing w:before="40"/>
      <w:jc w:val="center"/>
      <w:rPr>
        <w:rFonts w:ascii="Georgia" w:hAnsi="Georgia" w:cs="Georgia"/>
        <w:color w:val="00235D"/>
        <w:sz w:val="18"/>
        <w:szCs w:val="18"/>
      </w:rPr>
    </w:pPr>
    <w:r>
      <w:rPr>
        <w:rFonts w:ascii="Georgia" w:hAnsi="Georgia" w:cs="Georgia"/>
        <w:color w:val="00235D"/>
        <w:sz w:val="18"/>
        <w:szCs w:val="18"/>
      </w:rPr>
      <w:t>(662) 915-5889 | Fax: (662) 915-7494 | ncpa.olemiss.edu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396BA8" w:rsidRPr="00396BA8" w14:paraId="3C8BABB0" w14:textId="77777777" w:rsidTr="00396BA8">
      <w:tc>
        <w:tcPr>
          <w:tcW w:w="5485" w:type="dxa"/>
        </w:tcPr>
        <w:p w14:paraId="7ECEE5FE" w14:textId="29A299BE" w:rsidR="00396BA8" w:rsidRPr="009769D5" w:rsidRDefault="00C6796F" w:rsidP="00396BA8">
          <w:pPr>
            <w:pStyle w:val="Footer"/>
            <w:tabs>
              <w:tab w:val="clear" w:pos="4320"/>
              <w:tab w:val="clear" w:pos="8640"/>
            </w:tabs>
            <w:spacing w:before="40"/>
            <w:rPr>
              <w:rFonts w:asciiTheme="minorHAnsi" w:hAnsiTheme="minorHAnsi"/>
              <w:color w:val="162B48"/>
              <w:sz w:val="20"/>
              <w:szCs w:val="16"/>
            </w:rPr>
          </w:pPr>
          <w:r w:rsidRPr="00C6796F">
            <w:rPr>
              <w:rFonts w:asciiTheme="minorHAnsi" w:hAnsiTheme="minorHAnsi"/>
              <w:color w:val="162B48"/>
              <w:sz w:val="20"/>
              <w:szCs w:val="16"/>
            </w:rPr>
            <w:t xml:space="preserve">Page | </w:t>
          </w:r>
          <w:r w:rsidRPr="00C6796F">
            <w:rPr>
              <w:rFonts w:asciiTheme="minorHAnsi" w:hAnsiTheme="minorHAnsi"/>
              <w:color w:val="162B48"/>
              <w:sz w:val="20"/>
              <w:szCs w:val="16"/>
            </w:rPr>
            <w:fldChar w:fldCharType="begin"/>
          </w:r>
          <w:r w:rsidRPr="00C6796F">
            <w:rPr>
              <w:rFonts w:asciiTheme="minorHAnsi" w:hAnsiTheme="minorHAnsi"/>
              <w:color w:val="162B48"/>
              <w:sz w:val="20"/>
              <w:szCs w:val="16"/>
            </w:rPr>
            <w:instrText xml:space="preserve"> PAGE   \* MERGEFORMAT </w:instrText>
          </w:r>
          <w:r w:rsidRPr="00C6796F">
            <w:rPr>
              <w:rFonts w:asciiTheme="minorHAnsi" w:hAnsiTheme="minorHAnsi"/>
              <w:color w:val="162B48"/>
              <w:sz w:val="20"/>
              <w:szCs w:val="16"/>
            </w:rPr>
            <w:fldChar w:fldCharType="separate"/>
          </w:r>
          <w:r w:rsidRPr="00C6796F">
            <w:rPr>
              <w:rFonts w:asciiTheme="minorHAnsi" w:hAnsiTheme="minorHAnsi"/>
              <w:noProof/>
              <w:color w:val="162B48"/>
              <w:sz w:val="20"/>
              <w:szCs w:val="16"/>
            </w:rPr>
            <w:t>1</w:t>
          </w:r>
          <w:r w:rsidRPr="00C6796F">
            <w:rPr>
              <w:rFonts w:asciiTheme="minorHAnsi" w:hAnsiTheme="minorHAnsi"/>
              <w:noProof/>
              <w:color w:val="162B48"/>
              <w:sz w:val="20"/>
              <w:szCs w:val="16"/>
            </w:rPr>
            <w:fldChar w:fldCharType="end"/>
          </w:r>
        </w:p>
      </w:tc>
      <w:tc>
        <w:tcPr>
          <w:tcW w:w="3865" w:type="dxa"/>
        </w:tcPr>
        <w:p w14:paraId="625A4811" w14:textId="7C45FBEE" w:rsidR="00571166" w:rsidRPr="00571166" w:rsidRDefault="00396BA8" w:rsidP="00571166">
          <w:pPr>
            <w:pStyle w:val="Footer"/>
            <w:tabs>
              <w:tab w:val="clear" w:pos="4320"/>
              <w:tab w:val="clear" w:pos="8640"/>
            </w:tabs>
            <w:spacing w:before="40"/>
            <w:jc w:val="right"/>
            <w:rPr>
              <w:rFonts w:asciiTheme="minorHAnsi" w:hAnsiTheme="minorHAnsi"/>
              <w:sz w:val="20"/>
              <w:szCs w:val="20"/>
            </w:rPr>
          </w:pPr>
          <w:r w:rsidRPr="00396BA8">
            <w:rPr>
              <w:rFonts w:asciiTheme="minorHAnsi" w:hAnsiTheme="minorHAnsi"/>
              <w:sz w:val="20"/>
              <w:szCs w:val="20"/>
            </w:rPr>
            <w:t>2013-</w:t>
          </w:r>
          <w:r w:rsidR="00571166">
            <w:rPr>
              <w:rFonts w:asciiTheme="minorHAnsi" w:hAnsiTheme="minorHAnsi"/>
              <w:sz w:val="20"/>
              <w:szCs w:val="20"/>
            </w:rPr>
            <w:t>06-27</w:t>
          </w:r>
        </w:p>
      </w:tc>
    </w:tr>
  </w:tbl>
  <w:p w14:paraId="2E2D9D07" w14:textId="77777777" w:rsidR="009769D5" w:rsidRPr="009769D5" w:rsidRDefault="009769D5" w:rsidP="009769D5">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2458B" w14:textId="77777777" w:rsidR="00CF1887" w:rsidRDefault="00CF1887" w:rsidP="00907EF6">
      <w:r>
        <w:separator/>
      </w:r>
    </w:p>
  </w:footnote>
  <w:footnote w:type="continuationSeparator" w:id="0">
    <w:p w14:paraId="3A1F13C7" w14:textId="77777777" w:rsidR="00CF1887" w:rsidRDefault="00CF1887" w:rsidP="0090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E60A6" w14:paraId="100ABB8A" w14:textId="77777777" w:rsidTr="00CE60A6">
      <w:tc>
        <w:tcPr>
          <w:tcW w:w="9350" w:type="dxa"/>
        </w:tcPr>
        <w:p w14:paraId="53B98AB2" w14:textId="6C3488AD" w:rsidR="00CE60A6" w:rsidRDefault="00CE60A6" w:rsidP="00CE60A6">
          <w:pPr>
            <w:pStyle w:val="Header"/>
            <w:jc w:val="right"/>
          </w:pPr>
          <w:r w:rsidRPr="00396BA8">
            <w:rPr>
              <w:rFonts w:asciiTheme="minorHAnsi" w:hAnsiTheme="minorHAnsi"/>
              <w:color w:val="162B48"/>
              <w:sz w:val="20"/>
              <w:szCs w:val="20"/>
            </w:rPr>
            <w:t>NCPA.ADM.POL.</w:t>
          </w:r>
          <w:r w:rsidR="00571166">
            <w:t xml:space="preserve"> </w:t>
          </w:r>
          <w:r w:rsidR="00571166" w:rsidRPr="00571166">
            <w:rPr>
              <w:rFonts w:asciiTheme="minorHAnsi" w:hAnsiTheme="minorHAnsi"/>
              <w:color w:val="162B48"/>
              <w:sz w:val="20"/>
              <w:szCs w:val="20"/>
            </w:rPr>
            <w:t>2013-06-27_Seed_Grant_Instructions_and_Procedures</w:t>
          </w:r>
        </w:p>
      </w:tc>
    </w:tr>
    <w:tr w:rsidR="00CE60A6" w14:paraId="59CE6728" w14:textId="77777777" w:rsidTr="00CE60A6">
      <w:tc>
        <w:tcPr>
          <w:tcW w:w="9350" w:type="dxa"/>
        </w:tcPr>
        <w:p w14:paraId="621EFCA0" w14:textId="77777777" w:rsidR="00CE60A6" w:rsidRPr="00396BA8" w:rsidRDefault="00CE60A6" w:rsidP="00CE60A6">
          <w:pPr>
            <w:pStyle w:val="Header"/>
            <w:jc w:val="right"/>
            <w:rPr>
              <w:rFonts w:asciiTheme="minorHAnsi" w:hAnsiTheme="minorHAnsi"/>
              <w:color w:val="162B48"/>
              <w:sz w:val="20"/>
              <w:szCs w:val="20"/>
            </w:rPr>
          </w:pPr>
        </w:p>
      </w:tc>
    </w:tr>
    <w:tr w:rsidR="00CE60A6" w14:paraId="5E7BC19A" w14:textId="77777777" w:rsidTr="00CE60A6">
      <w:tc>
        <w:tcPr>
          <w:tcW w:w="9350" w:type="dxa"/>
        </w:tcPr>
        <w:p w14:paraId="4087F1F5" w14:textId="77777777" w:rsidR="00CE60A6" w:rsidRDefault="00CE60A6" w:rsidP="00CE60A6">
          <w:pPr>
            <w:pStyle w:val="BasicParagraph"/>
            <w:spacing w:before="100"/>
            <w:jc w:val="center"/>
          </w:pPr>
        </w:p>
        <w:p w14:paraId="3031A261" w14:textId="77777777" w:rsidR="00CE60A6" w:rsidRDefault="00CE60A6" w:rsidP="00CE60A6">
          <w:pPr>
            <w:pStyle w:val="BasicParagraph"/>
            <w:spacing w:before="100"/>
            <w:jc w:val="center"/>
          </w:pPr>
        </w:p>
        <w:p w14:paraId="5EBFB481" w14:textId="77777777" w:rsidR="00CE60A6" w:rsidRDefault="00CE60A6" w:rsidP="00CE60A6">
          <w:pPr>
            <w:pStyle w:val="BasicParagraph"/>
            <w:spacing w:before="100"/>
            <w:jc w:val="center"/>
          </w:pPr>
        </w:p>
        <w:p w14:paraId="37EEC802" w14:textId="77D23581" w:rsidR="00CE60A6" w:rsidRDefault="00CE60A6" w:rsidP="00CE60A6">
          <w:pPr>
            <w:pStyle w:val="BasicParagraph"/>
            <w:spacing w:before="100"/>
            <w:jc w:val="center"/>
          </w:pPr>
          <w:r>
            <w:rPr>
              <w:rFonts w:ascii="Georgia" w:hAnsi="Georgia" w:cs="Georgia"/>
              <w:smallCaps/>
              <w:color w:val="00235D"/>
              <w:sz w:val="20"/>
              <w:szCs w:val="20"/>
            </w:rPr>
            <w:t>Jamie L. Whitten National Center for Physical Acoustics</w:t>
          </w:r>
          <w:r>
            <w:rPr>
              <w:rFonts w:hint="eastAsia"/>
              <w:noProof/>
            </w:rPr>
            <w:t xml:space="preserve"> </w:t>
          </w:r>
          <w:r>
            <w:rPr>
              <w:rFonts w:hint="eastAsia"/>
              <w:noProof/>
            </w:rPr>
            <w:drawing>
              <wp:anchor distT="0" distB="0" distL="114300" distR="114300" simplePos="0" relativeHeight="251659264" behindDoc="0" locked="0" layoutInCell="1" allowOverlap="1" wp14:anchorId="71E3813E" wp14:editId="46988965">
                <wp:simplePos x="0" y="0"/>
                <wp:positionH relativeFrom="page">
                  <wp:posOffset>2432050</wp:posOffset>
                </wp:positionH>
                <wp:positionV relativeFrom="page">
                  <wp:posOffset>9296</wp:posOffset>
                </wp:positionV>
                <wp:extent cx="1066800" cy="825500"/>
                <wp:effectExtent l="0" t="0" r="0" b="12700"/>
                <wp:wrapThrough wrapText="bothSides">
                  <wp:wrapPolygon edited="0">
                    <wp:start x="7714" y="0"/>
                    <wp:lineTo x="5657" y="3323"/>
                    <wp:lineTo x="4629" y="6646"/>
                    <wp:lineTo x="5143" y="10634"/>
                    <wp:lineTo x="0" y="17945"/>
                    <wp:lineTo x="0" y="21268"/>
                    <wp:lineTo x="21086" y="21268"/>
                    <wp:lineTo x="21086" y="17945"/>
                    <wp:lineTo x="15943" y="10634"/>
                    <wp:lineTo x="16457" y="7975"/>
                    <wp:lineTo x="14914" y="1329"/>
                    <wp:lineTo x="12857" y="0"/>
                    <wp:lineTo x="771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8D3BA98" wp14:editId="529A84F9">
                    <wp:simplePos x="0" y="0"/>
                    <wp:positionH relativeFrom="column">
                      <wp:align>center</wp:align>
                    </wp:positionH>
                    <wp:positionV relativeFrom="paragraph">
                      <wp:posOffset>0</wp:posOffset>
                    </wp:positionV>
                    <wp:extent cx="1143000" cy="0"/>
                    <wp:effectExtent l="12700" t="1270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2700">
                              <a:solidFill>
                                <a:srgbClr val="162B48"/>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472726"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" strokecolor="#162b48" strokeweight="1pt"/>
                </w:pict>
              </mc:Fallback>
            </mc:AlternateContent>
          </w:r>
        </w:p>
      </w:tc>
    </w:tr>
  </w:tbl>
  <w:p w14:paraId="22B96113" w14:textId="0F4D9D42" w:rsidR="00485D2C" w:rsidRPr="00396BA8" w:rsidRDefault="00485D2C" w:rsidP="00066E8B">
    <w:pPr>
      <w:pStyle w:val="Header"/>
      <w:tabs>
        <w:tab w:val="clear" w:pos="4320"/>
        <w:tab w:val="clear" w:pos="8640"/>
        <w:tab w:val="left" w:pos="717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26973"/>
    <w:multiLevelType w:val="hybridMultilevel"/>
    <w:tmpl w:val="53D2FD42"/>
    <w:lvl w:ilvl="0" w:tplc="EFB0F4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76D0E"/>
    <w:multiLevelType w:val="hybridMultilevel"/>
    <w:tmpl w:val="FF16903E"/>
    <w:lvl w:ilvl="0" w:tplc="480086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D5E6A"/>
    <w:multiLevelType w:val="hybridMultilevel"/>
    <w:tmpl w:val="2B42E2C8"/>
    <w:lvl w:ilvl="0" w:tplc="D704317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F2F06"/>
    <w:multiLevelType w:val="hybridMultilevel"/>
    <w:tmpl w:val="53B47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6448B"/>
    <w:multiLevelType w:val="hybridMultilevel"/>
    <w:tmpl w:val="2E70D60E"/>
    <w:lvl w:ilvl="0" w:tplc="701C76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75B32"/>
    <w:multiLevelType w:val="hybridMultilevel"/>
    <w:tmpl w:val="6C9064BA"/>
    <w:lvl w:ilvl="0" w:tplc="9D3692C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12CED"/>
    <w:multiLevelType w:val="hybridMultilevel"/>
    <w:tmpl w:val="883283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133617"/>
    <w:multiLevelType w:val="hybridMultilevel"/>
    <w:tmpl w:val="E31EB01E"/>
    <w:lvl w:ilvl="0" w:tplc="734A3692">
      <w:numFmt w:val="bullet"/>
      <w:lvlText w:val=""/>
      <w:lvlJc w:val="left"/>
      <w:pPr>
        <w:ind w:left="1440" w:hanging="720"/>
      </w:pPr>
      <w:rPr>
        <w:rFonts w:ascii="Symbol" w:eastAsia="MS Mincho" w:hAnsi="Symbol"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162b4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C"/>
    <w:rsid w:val="00000FAF"/>
    <w:rsid w:val="00066E8B"/>
    <w:rsid w:val="00076117"/>
    <w:rsid w:val="000F4271"/>
    <w:rsid w:val="00160B37"/>
    <w:rsid w:val="002C2FAD"/>
    <w:rsid w:val="00386DE5"/>
    <w:rsid w:val="00396BA8"/>
    <w:rsid w:val="00485D2C"/>
    <w:rsid w:val="00534EBA"/>
    <w:rsid w:val="0055231C"/>
    <w:rsid w:val="00571166"/>
    <w:rsid w:val="00593C6D"/>
    <w:rsid w:val="00634D1F"/>
    <w:rsid w:val="006B2E0C"/>
    <w:rsid w:val="006E646B"/>
    <w:rsid w:val="007032D0"/>
    <w:rsid w:val="00797DD9"/>
    <w:rsid w:val="00845090"/>
    <w:rsid w:val="00863ABB"/>
    <w:rsid w:val="00907EF6"/>
    <w:rsid w:val="009769D5"/>
    <w:rsid w:val="009E6EBB"/>
    <w:rsid w:val="00A32BB9"/>
    <w:rsid w:val="00A46F4C"/>
    <w:rsid w:val="00B1532A"/>
    <w:rsid w:val="00B319AA"/>
    <w:rsid w:val="00B4711F"/>
    <w:rsid w:val="00BA0B60"/>
    <w:rsid w:val="00C3496C"/>
    <w:rsid w:val="00C6796F"/>
    <w:rsid w:val="00C74234"/>
    <w:rsid w:val="00C876DE"/>
    <w:rsid w:val="00CD36EA"/>
    <w:rsid w:val="00CE5553"/>
    <w:rsid w:val="00CE60A6"/>
    <w:rsid w:val="00CF1887"/>
    <w:rsid w:val="00D141C7"/>
    <w:rsid w:val="00D14E79"/>
    <w:rsid w:val="00D236C3"/>
    <w:rsid w:val="00DF54E8"/>
    <w:rsid w:val="00E0351F"/>
    <w:rsid w:val="00E31CFC"/>
    <w:rsid w:val="00E31E67"/>
    <w:rsid w:val="00E40208"/>
    <w:rsid w:val="00EB6B3C"/>
    <w:rsid w:val="00F06568"/>
    <w:rsid w:val="00F3121E"/>
    <w:rsid w:val="00F54821"/>
    <w:rsid w:val="00F853F4"/>
    <w:rsid w:val="00FB06C2"/>
    <w:rsid w:val="00FB5E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162b48"/>
    </o:shapedefaults>
    <o:shapelayout v:ext="edit">
      <o:idmap v:ext="edit" data="1"/>
    </o:shapelayout>
  </w:shapeDefaults>
  <w:decimalSymbol w:val="."/>
  <w:listSeparator w:val=","/>
  <w14:docId w14:val="1A3C4935"/>
  <w15:docId w15:val="{B61A5F1A-3AF5-4C7C-BEF7-76EEC672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F6"/>
    <w:rPr>
      <w:rFonts w:ascii="Lucida Grande" w:hAnsi="Lucida Grande"/>
      <w:sz w:val="18"/>
      <w:szCs w:val="18"/>
    </w:rPr>
  </w:style>
  <w:style w:type="character" w:customStyle="1" w:styleId="BalloonTextChar">
    <w:name w:val="Balloon Text Char"/>
    <w:link w:val="BalloonText"/>
    <w:uiPriority w:val="99"/>
    <w:semiHidden/>
    <w:rsid w:val="00907EF6"/>
    <w:rPr>
      <w:rFonts w:ascii="Lucida Grande" w:hAnsi="Lucida Grande"/>
      <w:sz w:val="18"/>
      <w:szCs w:val="18"/>
    </w:rPr>
  </w:style>
  <w:style w:type="paragraph" w:styleId="Header">
    <w:name w:val="header"/>
    <w:basedOn w:val="Normal"/>
    <w:link w:val="HeaderChar"/>
    <w:uiPriority w:val="99"/>
    <w:unhideWhenUsed/>
    <w:rsid w:val="00907EF6"/>
    <w:pPr>
      <w:tabs>
        <w:tab w:val="center" w:pos="4320"/>
        <w:tab w:val="right" w:pos="8640"/>
      </w:tabs>
    </w:pPr>
  </w:style>
  <w:style w:type="character" w:customStyle="1" w:styleId="HeaderChar">
    <w:name w:val="Header Char"/>
    <w:basedOn w:val="DefaultParagraphFont"/>
    <w:link w:val="Header"/>
    <w:uiPriority w:val="99"/>
    <w:rsid w:val="00907EF6"/>
  </w:style>
  <w:style w:type="paragraph" w:styleId="Footer">
    <w:name w:val="footer"/>
    <w:basedOn w:val="Normal"/>
    <w:link w:val="FooterChar"/>
    <w:uiPriority w:val="99"/>
    <w:unhideWhenUsed/>
    <w:rsid w:val="00907EF6"/>
    <w:pPr>
      <w:tabs>
        <w:tab w:val="center" w:pos="4320"/>
        <w:tab w:val="right" w:pos="8640"/>
      </w:tabs>
    </w:pPr>
  </w:style>
  <w:style w:type="character" w:customStyle="1" w:styleId="FooterChar">
    <w:name w:val="Footer Char"/>
    <w:basedOn w:val="DefaultParagraphFont"/>
    <w:link w:val="Footer"/>
    <w:uiPriority w:val="99"/>
    <w:rsid w:val="00907EF6"/>
  </w:style>
  <w:style w:type="paragraph" w:customStyle="1" w:styleId="BasicParagraph">
    <w:name w:val="[Basic Paragraph]"/>
    <w:basedOn w:val="Normal"/>
    <w:uiPriority w:val="99"/>
    <w:rsid w:val="00485D2C"/>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Default">
    <w:name w:val="Default"/>
    <w:rsid w:val="00F54821"/>
    <w:pPr>
      <w:autoSpaceDE w:val="0"/>
      <w:autoSpaceDN w:val="0"/>
      <w:adjustRightInd w:val="0"/>
    </w:pPr>
    <w:rPr>
      <w:rFonts w:cs="Cambria"/>
      <w:color w:val="000000"/>
      <w:sz w:val="24"/>
      <w:szCs w:val="24"/>
    </w:rPr>
  </w:style>
  <w:style w:type="table" w:styleId="TableGrid">
    <w:name w:val="Table Grid"/>
    <w:basedOn w:val="TableNormal"/>
    <w:uiPriority w:val="59"/>
    <w:rsid w:val="00396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9AA"/>
    <w:rPr>
      <w:color w:val="0000FF" w:themeColor="hyperlink"/>
      <w:u w:val="single"/>
    </w:rPr>
  </w:style>
  <w:style w:type="character" w:styleId="UnresolvedMention">
    <w:name w:val="Unresolved Mention"/>
    <w:basedOn w:val="DefaultParagraphFont"/>
    <w:uiPriority w:val="99"/>
    <w:semiHidden/>
    <w:unhideWhenUsed/>
    <w:rsid w:val="00B31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errier@olemis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B6159-40A0-43E3-B009-08CE8BFF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Mississippi</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Edwards</dc:creator>
  <cp:keywords/>
  <dc:description/>
  <cp:lastModifiedBy>Debra Bos</cp:lastModifiedBy>
  <cp:revision>9</cp:revision>
  <cp:lastPrinted>2013-05-08T18:46:00Z</cp:lastPrinted>
  <dcterms:created xsi:type="dcterms:W3CDTF">2024-12-05T18:33:00Z</dcterms:created>
  <dcterms:modified xsi:type="dcterms:W3CDTF">2024-12-05T20:07:00Z</dcterms:modified>
</cp:coreProperties>
</file>