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AD70" w14:textId="6B2F74AE" w:rsidR="00A81896" w:rsidRPr="006955BD" w:rsidRDefault="002B608C" w:rsidP="00A81896">
      <w:pPr>
        <w:jc w:val="center"/>
        <w:rPr>
          <w:rFonts w:asciiTheme="minorHAnsi" w:hAnsiTheme="minorHAnsi"/>
          <w:b/>
        </w:rPr>
      </w:pPr>
      <w:r w:rsidRPr="006955BD">
        <w:rPr>
          <w:rFonts w:asciiTheme="minorHAnsi" w:hAnsiTheme="minorHAnsi"/>
          <w:b/>
        </w:rPr>
        <w:t>SECURITY POLICY</w:t>
      </w:r>
      <w:r w:rsidRPr="006955BD">
        <w:rPr>
          <w:rFonts w:asciiTheme="minorHAnsi" w:hAnsiTheme="minorHAnsi"/>
          <w:b/>
        </w:rPr>
        <w:br/>
        <w:t>for The National Center for Physical Acoustics</w:t>
      </w:r>
    </w:p>
    <w:p w14:paraId="4DEA809F" w14:textId="4FE7AB07" w:rsidR="00A81896" w:rsidRPr="00CB0896" w:rsidRDefault="00CB0896" w:rsidP="00CB0896">
      <w:pPr>
        <w:tabs>
          <w:tab w:val="left" w:pos="7845"/>
        </w:tabs>
        <w:rPr>
          <w:rFonts w:asciiTheme="minorHAnsi" w:hAnsiTheme="minorHAnsi"/>
          <w:sz w:val="20"/>
        </w:rPr>
      </w:pPr>
      <w:r>
        <w:rPr>
          <w:rFonts w:asciiTheme="minorHAnsi" w:hAnsiTheme="minorHAnsi"/>
          <w:sz w:val="20"/>
        </w:rPr>
        <w:tab/>
      </w:r>
    </w:p>
    <w:p w14:paraId="385532EC" w14:textId="77777777" w:rsidR="00A81896" w:rsidRPr="006955BD" w:rsidRDefault="00A81896" w:rsidP="00CB0896">
      <w:pPr>
        <w:pStyle w:val="ListParagraph"/>
        <w:numPr>
          <w:ilvl w:val="0"/>
          <w:numId w:val="1"/>
        </w:numPr>
        <w:spacing w:after="20" w:line="240" w:lineRule="auto"/>
        <w:ind w:hanging="720"/>
        <w:rPr>
          <w:rFonts w:asciiTheme="minorHAnsi" w:hAnsiTheme="minorHAnsi"/>
          <w:b/>
          <w:sz w:val="24"/>
          <w:szCs w:val="24"/>
        </w:rPr>
      </w:pPr>
      <w:r w:rsidRPr="006955BD">
        <w:rPr>
          <w:rFonts w:asciiTheme="minorHAnsi" w:hAnsiTheme="minorHAnsi"/>
          <w:sz w:val="24"/>
          <w:szCs w:val="24"/>
        </w:rPr>
        <w:t xml:space="preserve">Building access to the exterior at </w:t>
      </w:r>
      <w:r w:rsidRPr="006955BD">
        <w:rPr>
          <w:rFonts w:asciiTheme="minorHAnsi" w:hAnsiTheme="minorHAnsi"/>
          <w:b/>
          <w:sz w:val="24"/>
          <w:szCs w:val="24"/>
        </w:rPr>
        <w:t>ALL TIMES</w:t>
      </w:r>
    </w:p>
    <w:p w14:paraId="378F5570"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 xml:space="preserve">Access is restricted to only three doors </w:t>
      </w:r>
      <w:r w:rsidRPr="006955BD">
        <w:rPr>
          <w:rFonts w:asciiTheme="minorHAnsi" w:hAnsiTheme="minorHAnsi"/>
          <w:b/>
          <w:sz w:val="24"/>
          <w:szCs w:val="24"/>
        </w:rPr>
        <w:t>at all times</w:t>
      </w:r>
      <w:r w:rsidRPr="006955BD">
        <w:rPr>
          <w:rFonts w:asciiTheme="minorHAnsi" w:hAnsiTheme="minorHAnsi"/>
          <w:sz w:val="24"/>
          <w:szCs w:val="24"/>
        </w:rPr>
        <w:t xml:space="preserve"> (EXCEPT in cases of EMERGENCY) FRONT, BACKDOOR at end of hallway, LOADING DOCK (EAST end; not Machine Shop loading dock)</w:t>
      </w:r>
      <w:bookmarkStart w:id="0" w:name="_GoBack"/>
      <w:bookmarkEnd w:id="0"/>
    </w:p>
    <w:p w14:paraId="10CD6B07"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Machinists (Paul and Ronnie) will have use of the Machine Shop doors and hallway door near the Machine Shop.</w:t>
      </w:r>
    </w:p>
    <w:p w14:paraId="338FAE01"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Exceptions for access through other doors might be granted under certain circumstances for a limited time.  Send an email request to LaTonya.</w:t>
      </w:r>
    </w:p>
    <w:p w14:paraId="2A133AA0"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Nerd node doors must be locked at all times. After use, they must be relocked.</w:t>
      </w:r>
    </w:p>
    <w:p w14:paraId="3EBCD2EF" w14:textId="77777777" w:rsidR="00A81896" w:rsidRPr="006955BD" w:rsidRDefault="00A81896" w:rsidP="006955BD">
      <w:pPr>
        <w:pStyle w:val="ListParagraph"/>
        <w:numPr>
          <w:ilvl w:val="1"/>
          <w:numId w:val="1"/>
        </w:numPr>
        <w:spacing w:after="60" w:line="240" w:lineRule="auto"/>
        <w:ind w:hanging="720"/>
        <w:contextualSpacing w:val="0"/>
        <w:jc w:val="both"/>
        <w:rPr>
          <w:rFonts w:asciiTheme="minorHAnsi" w:hAnsiTheme="minorHAnsi"/>
          <w:sz w:val="24"/>
          <w:szCs w:val="24"/>
        </w:rPr>
      </w:pPr>
      <w:r w:rsidRPr="006955BD">
        <w:rPr>
          <w:rFonts w:asciiTheme="minorHAnsi" w:hAnsiTheme="minorHAnsi"/>
          <w:sz w:val="24"/>
          <w:szCs w:val="24"/>
        </w:rPr>
        <w:t xml:space="preserve">No propped doors.  </w:t>
      </w:r>
    </w:p>
    <w:p w14:paraId="6CF4E740" w14:textId="77777777" w:rsidR="00A81896" w:rsidRPr="00CB0896" w:rsidRDefault="00A81896" w:rsidP="00A81896">
      <w:pPr>
        <w:pStyle w:val="ListParagraph"/>
        <w:spacing w:after="0" w:line="240" w:lineRule="auto"/>
        <w:ind w:left="1440"/>
        <w:rPr>
          <w:rFonts w:asciiTheme="minorHAnsi" w:hAnsiTheme="minorHAnsi"/>
          <w:szCs w:val="24"/>
        </w:rPr>
      </w:pPr>
    </w:p>
    <w:p w14:paraId="0A586695" w14:textId="648BAC36" w:rsidR="00A81896" w:rsidRPr="006955BD" w:rsidRDefault="00A81896" w:rsidP="002B608C">
      <w:pPr>
        <w:pStyle w:val="ListParagraph"/>
        <w:numPr>
          <w:ilvl w:val="0"/>
          <w:numId w:val="1"/>
        </w:numPr>
        <w:spacing w:after="0" w:line="240" w:lineRule="auto"/>
        <w:ind w:hanging="720"/>
        <w:rPr>
          <w:rFonts w:asciiTheme="minorHAnsi" w:hAnsiTheme="minorHAnsi"/>
          <w:sz w:val="24"/>
          <w:szCs w:val="24"/>
        </w:rPr>
      </w:pPr>
      <w:r w:rsidRPr="006955BD">
        <w:rPr>
          <w:rFonts w:asciiTheme="minorHAnsi" w:hAnsiTheme="minorHAnsi"/>
          <w:sz w:val="24"/>
          <w:szCs w:val="24"/>
        </w:rPr>
        <w:t>Afterhours access to building</w:t>
      </w:r>
    </w:p>
    <w:p w14:paraId="7C641DFE"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 xml:space="preserve">Afterhours are considered to be M-F 6:00 PM – 7:30 AM and </w:t>
      </w:r>
      <w:proofErr w:type="gramStart"/>
      <w:r w:rsidRPr="006955BD">
        <w:rPr>
          <w:rFonts w:asciiTheme="minorHAnsi" w:hAnsiTheme="minorHAnsi"/>
          <w:sz w:val="24"/>
          <w:szCs w:val="24"/>
        </w:rPr>
        <w:t>all day</w:t>
      </w:r>
      <w:proofErr w:type="gramEnd"/>
      <w:r w:rsidRPr="006955BD">
        <w:rPr>
          <w:rFonts w:asciiTheme="minorHAnsi" w:hAnsiTheme="minorHAnsi"/>
          <w:sz w:val="24"/>
          <w:szCs w:val="24"/>
        </w:rPr>
        <w:t xml:space="preserve"> Sat-Sun and holidays. </w:t>
      </w:r>
    </w:p>
    <w:p w14:paraId="27DF9E7F"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Only persons with authorized access to the building are permitted to access the building afterhours.</w:t>
      </w:r>
    </w:p>
    <w:p w14:paraId="48D0467A"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Accompanying persons/visitors are allowed afterhours access under the direct supervision of an authorized person.</w:t>
      </w:r>
    </w:p>
    <w:p w14:paraId="792C9613"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Accompanying persons are not allowed to roam the building, be in other Research Group areas, etc.</w:t>
      </w:r>
    </w:p>
    <w:p w14:paraId="3E865C5A"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It is EVERYONE’S individual responsibility to make sure that doors close and lock when they enter or exit the building afterhours.  Do not rely on buzzers, clicks, and auto door closers.</w:t>
      </w:r>
    </w:p>
    <w:p w14:paraId="4391AF81" w14:textId="77777777" w:rsidR="00A81896" w:rsidRPr="00CB0896" w:rsidRDefault="00A81896" w:rsidP="00A81896">
      <w:pPr>
        <w:pStyle w:val="ListParagraph"/>
        <w:spacing w:after="0" w:line="240" w:lineRule="auto"/>
        <w:ind w:left="1440"/>
        <w:rPr>
          <w:rFonts w:asciiTheme="minorHAnsi" w:hAnsiTheme="minorHAnsi"/>
          <w:szCs w:val="24"/>
        </w:rPr>
      </w:pPr>
    </w:p>
    <w:p w14:paraId="4706B44A" w14:textId="77777777" w:rsidR="00A81896" w:rsidRPr="006955BD" w:rsidRDefault="00A81896" w:rsidP="002B608C">
      <w:pPr>
        <w:pStyle w:val="ListParagraph"/>
        <w:numPr>
          <w:ilvl w:val="0"/>
          <w:numId w:val="1"/>
        </w:numPr>
        <w:spacing w:after="0" w:line="240" w:lineRule="auto"/>
        <w:ind w:hanging="720"/>
        <w:rPr>
          <w:rFonts w:asciiTheme="minorHAnsi" w:hAnsiTheme="minorHAnsi"/>
          <w:sz w:val="24"/>
          <w:szCs w:val="24"/>
        </w:rPr>
      </w:pPr>
      <w:r w:rsidRPr="006955BD">
        <w:rPr>
          <w:rFonts w:asciiTheme="minorHAnsi" w:hAnsiTheme="minorHAnsi"/>
          <w:sz w:val="24"/>
          <w:szCs w:val="24"/>
        </w:rPr>
        <w:t>Consequences for compromising NCPA building security</w:t>
      </w:r>
    </w:p>
    <w:p w14:paraId="673F5F36"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First offense - Warning</w:t>
      </w:r>
    </w:p>
    <w:p w14:paraId="05347CC7" w14:textId="754EB3EF"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Second offense - Automatic loss of afterhours privileges for 30 days</w:t>
      </w:r>
    </w:p>
    <w:p w14:paraId="49A38FD2" w14:textId="77777777" w:rsidR="00A81896" w:rsidRPr="006955BD" w:rsidRDefault="00A81896" w:rsidP="00CB0896">
      <w:pPr>
        <w:pStyle w:val="ListParagraph"/>
        <w:numPr>
          <w:ilvl w:val="1"/>
          <w:numId w:val="1"/>
        </w:numPr>
        <w:spacing w:after="20" w:line="240" w:lineRule="auto"/>
        <w:ind w:hanging="720"/>
        <w:contextualSpacing w:val="0"/>
        <w:jc w:val="both"/>
        <w:rPr>
          <w:rFonts w:asciiTheme="minorHAnsi" w:hAnsiTheme="minorHAnsi"/>
          <w:sz w:val="24"/>
          <w:szCs w:val="24"/>
        </w:rPr>
      </w:pPr>
      <w:r w:rsidRPr="006955BD">
        <w:rPr>
          <w:rFonts w:asciiTheme="minorHAnsi" w:hAnsiTheme="minorHAnsi"/>
          <w:sz w:val="24"/>
          <w:szCs w:val="24"/>
        </w:rPr>
        <w:t>Third offense - Permanent loss of afterhours privileges</w:t>
      </w:r>
    </w:p>
    <w:p w14:paraId="51B4B064" w14:textId="77777777" w:rsidR="00A81896" w:rsidRPr="00CB0896" w:rsidRDefault="00A81896" w:rsidP="00A81896">
      <w:pPr>
        <w:pStyle w:val="ListParagraph"/>
        <w:spacing w:after="0" w:line="240" w:lineRule="auto"/>
        <w:ind w:left="0"/>
        <w:rPr>
          <w:rFonts w:asciiTheme="minorHAnsi" w:hAnsiTheme="minorHAnsi"/>
          <w:szCs w:val="24"/>
        </w:rPr>
      </w:pPr>
    </w:p>
    <w:p w14:paraId="0645B9C6" w14:textId="1BDFD72E" w:rsidR="00CD36EA" w:rsidRPr="006955BD" w:rsidRDefault="00A81896" w:rsidP="002B608C">
      <w:pPr>
        <w:jc w:val="both"/>
        <w:rPr>
          <w:rFonts w:asciiTheme="minorHAnsi" w:hAnsiTheme="minorHAnsi"/>
        </w:rPr>
      </w:pPr>
      <w:r w:rsidRPr="006955BD">
        <w:rPr>
          <w:rFonts w:asciiTheme="minorHAnsi" w:hAnsiTheme="minorHAnsi"/>
        </w:rPr>
        <w:t>UPD will not be entering the building solely due to propped door alarms or forced entry alarms.  This means that the NCPA employees must be diligent in securing our building and calling UPD if they see anyone in the building that they do not recognize.  You may call 4-911 from a campus phone or call 915-7234.  Also, you are encouraged to download the LiveSafe free mobile safety app that is provided to all students, faculty, and staff.  LiveSafe provides you with a direct communication with UPD.</w:t>
      </w:r>
    </w:p>
    <w:sectPr w:rsidR="00CD36EA" w:rsidRPr="006955BD" w:rsidSect="006955BD">
      <w:headerReference w:type="default" r:id="rId8"/>
      <w:footerReference w:type="even" r:id="rId9"/>
      <w:footerReference w:type="default" r:id="rId10"/>
      <w:pgSz w:w="12240" w:h="15840"/>
      <w:pgMar w:top="1440" w:right="1080" w:bottom="1440" w:left="1080" w:header="43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1A0A0" w14:textId="77777777" w:rsidR="00C6564A" w:rsidRDefault="00C6564A" w:rsidP="00907EF6">
      <w:r>
        <w:separator/>
      </w:r>
    </w:p>
  </w:endnote>
  <w:endnote w:type="continuationSeparator" w:id="0">
    <w:p w14:paraId="7C127889" w14:textId="77777777" w:rsidR="00C6564A" w:rsidRDefault="00C6564A"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59F2" w14:textId="77777777" w:rsidR="0055231C" w:rsidRDefault="0055231C" w:rsidP="00D236C3">
    <w:pPr>
      <w:pStyle w:val="Footer"/>
      <w:tabs>
        <w:tab w:val="clear" w:pos="4320"/>
        <w:tab w:val="clear" w:pos="8640"/>
        <w:tab w:val="center" w:pos="5040"/>
        <w:tab w:val="right" w:pos="10080"/>
      </w:tabs>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1C58" w14:textId="77777777" w:rsidR="0055231C" w:rsidRPr="00B4711F" w:rsidRDefault="0055231C" w:rsidP="006B2E0C">
    <w:pPr>
      <w:pStyle w:val="Footer"/>
      <w:tabs>
        <w:tab w:val="clear" w:pos="4320"/>
        <w:tab w:val="clear" w:pos="8640"/>
      </w:tabs>
      <w:jc w:val="center"/>
      <w:rPr>
        <w:rFonts w:ascii="Georgia" w:hAnsi="Georgia"/>
        <w:smallCaps/>
        <w:color w:val="162B48"/>
        <w:sz w:val="20"/>
        <w:szCs w:val="20"/>
      </w:rPr>
    </w:pPr>
  </w:p>
  <w:p w14:paraId="463C5ECB" w14:textId="77777777" w:rsidR="00485D2C" w:rsidRDefault="00863ABB" w:rsidP="00485D2C">
    <w:pPr>
      <w:pStyle w:val="BasicParagraph"/>
      <w:spacing w:before="140"/>
      <w:jc w:val="center"/>
      <w:rPr>
        <w:rFonts w:ascii="Georgia" w:hAnsi="Georgia" w:cs="Georgia"/>
        <w:color w:val="00235D"/>
        <w:sz w:val="18"/>
        <w:szCs w:val="18"/>
      </w:rPr>
    </w:pPr>
    <w:r>
      <w:rPr>
        <w:noProof/>
      </w:rPr>
      <mc:AlternateContent>
        <mc:Choice Requires="wps">
          <w:drawing>
            <wp:anchor distT="4294967295" distB="4294967295" distL="114300" distR="114300" simplePos="0" relativeHeight="251656704" behindDoc="1" locked="0" layoutInCell="1" allowOverlap="1" wp14:anchorId="3C8EF07D" wp14:editId="52ACC89F">
              <wp:simplePos x="0" y="0"/>
              <wp:positionH relativeFrom="page">
                <wp:posOffset>685800</wp:posOffset>
              </wp:positionH>
              <wp:positionV relativeFrom="paragraph">
                <wp:posOffset>-1271</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001C63"/>
                        </a:solidFill>
                        <a:prstDash val="solid"/>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bodyPr/>
                  </wps:wsp>
                </a:graphicData>
              </a:graphic>
              <wp14:sizeRelH relativeFrom="margin">
                <wp14:pctWidth>0</wp14:pctWidth>
              </wp14:sizeRelH>
              <wp14:sizeRelV relativeFrom="margin">
                <wp14:pctHeight>0</wp14:pctHeight>
              </wp14:sizeRelV>
            </wp:anchor>
          </w:drawing>
        </mc:Choice>
        <mc:Fallback>
          <w:pict>
            <v:line w14:anchorId="156A468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4pt,-.1pt" to="5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" strokecolor="#001c63">
              <o:lock v:ext="edit" shapetype="f"/>
              <w10:wrap anchorx="page"/>
            </v:line>
          </w:pict>
        </mc:Fallback>
      </mc:AlternateContent>
    </w:r>
    <w:r w:rsidR="00797DD9">
      <w:rPr>
        <w:rFonts w:ascii="Georgia" w:hAnsi="Georgia" w:cs="Georgia"/>
        <w:color w:val="00235D"/>
        <w:sz w:val="18"/>
        <w:szCs w:val="18"/>
      </w:rPr>
      <w:t>145 Hill Drive</w:t>
    </w:r>
  </w:p>
  <w:p w14:paraId="150D7148" w14:textId="77777777" w:rsidR="00485D2C" w:rsidRDefault="00485D2C" w:rsidP="00485D2C">
    <w:pPr>
      <w:pStyle w:val="BasicParagraph"/>
      <w:jc w:val="center"/>
      <w:rPr>
        <w:rFonts w:ascii="Georgia" w:hAnsi="Georgia" w:cs="Georgia"/>
        <w:color w:val="00235D"/>
        <w:sz w:val="18"/>
        <w:szCs w:val="18"/>
      </w:rPr>
    </w:pPr>
    <w:r>
      <w:rPr>
        <w:rFonts w:ascii="Georgia" w:hAnsi="Georgia" w:cs="Georgia"/>
        <w:color w:val="00235D"/>
        <w:sz w:val="18"/>
        <w:szCs w:val="18"/>
      </w:rPr>
      <w:t>P.O. Box 1848 | University, MS 38677-1848</w:t>
    </w:r>
  </w:p>
  <w:p w14:paraId="3FBFA156" w14:textId="55FE3D71" w:rsidR="0055231C" w:rsidRDefault="00485D2C" w:rsidP="00485D2C">
    <w:pPr>
      <w:pStyle w:val="Footer"/>
      <w:tabs>
        <w:tab w:val="clear" w:pos="4320"/>
        <w:tab w:val="clear" w:pos="8640"/>
      </w:tabs>
      <w:spacing w:before="40"/>
      <w:jc w:val="center"/>
      <w:rPr>
        <w:rFonts w:ascii="Georgia" w:hAnsi="Georgia" w:cs="Georgia"/>
        <w:color w:val="00235D"/>
        <w:sz w:val="18"/>
        <w:szCs w:val="18"/>
      </w:rPr>
    </w:pPr>
    <w:r>
      <w:rPr>
        <w:rFonts w:ascii="Georgia" w:hAnsi="Georgia" w:cs="Georgia"/>
        <w:color w:val="00235D"/>
        <w:sz w:val="18"/>
        <w:szCs w:val="18"/>
      </w:rPr>
      <w:t>(662) 915-5889 | Fax: (662) 915-7494 | ncpa.olemiss.edu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81896" w14:paraId="579EEFDB" w14:textId="77777777" w:rsidTr="00A81896">
      <w:tc>
        <w:tcPr>
          <w:tcW w:w="5035" w:type="dxa"/>
        </w:tcPr>
        <w:p w14:paraId="70577A4B" w14:textId="4A4E2AEE" w:rsidR="00A81896" w:rsidRDefault="00A81896" w:rsidP="00A81896">
          <w:pPr>
            <w:pStyle w:val="Header"/>
            <w:rPr>
              <w:sz w:val="20"/>
            </w:rPr>
          </w:pPr>
        </w:p>
      </w:tc>
      <w:tc>
        <w:tcPr>
          <w:tcW w:w="5035" w:type="dxa"/>
        </w:tcPr>
        <w:p w14:paraId="66FB7406" w14:textId="18EAA218" w:rsidR="00A81896" w:rsidRDefault="00A81896" w:rsidP="00A81896">
          <w:pPr>
            <w:pStyle w:val="Header"/>
            <w:jc w:val="right"/>
            <w:rPr>
              <w:sz w:val="20"/>
            </w:rPr>
          </w:pPr>
          <w:r w:rsidRPr="00A81896">
            <w:rPr>
              <w:sz w:val="20"/>
            </w:rPr>
            <w:t>2018-08-30</w:t>
          </w:r>
        </w:p>
      </w:tc>
    </w:tr>
  </w:tbl>
  <w:p w14:paraId="3D5EEDF3" w14:textId="77777777" w:rsidR="00A81896" w:rsidRPr="00B4711F" w:rsidRDefault="00A81896" w:rsidP="00485D2C">
    <w:pPr>
      <w:pStyle w:val="Footer"/>
      <w:tabs>
        <w:tab w:val="clear" w:pos="4320"/>
        <w:tab w:val="clear" w:pos="8640"/>
      </w:tabs>
      <w:spacing w:before="40"/>
      <w:jc w:val="center"/>
      <w:rPr>
        <w:rFonts w:ascii="Georgia" w:hAnsi="Georgia"/>
        <w:color w:val="162B48"/>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1DAF7" w14:textId="77777777" w:rsidR="00C6564A" w:rsidRDefault="00C6564A" w:rsidP="00907EF6">
      <w:r>
        <w:separator/>
      </w:r>
    </w:p>
  </w:footnote>
  <w:footnote w:type="continuationSeparator" w:id="0">
    <w:p w14:paraId="54760892" w14:textId="77777777" w:rsidR="00C6564A" w:rsidRDefault="00C6564A"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tblGrid>
    <w:tr w:rsidR="002B608C" w14:paraId="0C207AB4" w14:textId="77777777" w:rsidTr="006955BD">
      <w:tc>
        <w:tcPr>
          <w:tcW w:w="10170" w:type="dxa"/>
        </w:tcPr>
        <w:p w14:paraId="256E1B77" w14:textId="13C7F198" w:rsidR="002B608C" w:rsidRDefault="002B608C" w:rsidP="002B608C">
          <w:pPr>
            <w:pStyle w:val="Header"/>
            <w:jc w:val="right"/>
          </w:pPr>
          <w:r w:rsidRPr="00A81896">
            <w:rPr>
              <w:sz w:val="20"/>
            </w:rPr>
            <w:t>NCPA.ADM.POL.2018-08-30_Building_Security_Policy</w:t>
          </w:r>
        </w:p>
      </w:tc>
    </w:tr>
    <w:tr w:rsidR="002B608C" w14:paraId="5F7835ED" w14:textId="77777777" w:rsidTr="006955BD">
      <w:tc>
        <w:tcPr>
          <w:tcW w:w="10170" w:type="dxa"/>
        </w:tcPr>
        <w:p w14:paraId="550FF008" w14:textId="77777777" w:rsidR="002B608C" w:rsidRPr="00396BA8" w:rsidRDefault="002B608C" w:rsidP="002B608C">
          <w:pPr>
            <w:pStyle w:val="Header"/>
            <w:jc w:val="right"/>
            <w:rPr>
              <w:rFonts w:asciiTheme="minorHAnsi" w:hAnsiTheme="minorHAnsi"/>
              <w:color w:val="162B48"/>
              <w:sz w:val="20"/>
              <w:szCs w:val="20"/>
            </w:rPr>
          </w:pPr>
        </w:p>
      </w:tc>
    </w:tr>
    <w:tr w:rsidR="002B608C" w14:paraId="18C0AD58" w14:textId="77777777" w:rsidTr="006955BD">
      <w:tc>
        <w:tcPr>
          <w:tcW w:w="10170" w:type="dxa"/>
        </w:tcPr>
        <w:p w14:paraId="21B9A8D4" w14:textId="1711D75D" w:rsidR="002B608C" w:rsidRDefault="006955BD" w:rsidP="006955BD">
          <w:pPr>
            <w:pStyle w:val="BasicParagraph"/>
            <w:spacing w:before="100"/>
            <w:jc w:val="center"/>
          </w:pPr>
          <w:r>
            <w:rPr>
              <w:rFonts w:hint="eastAsia"/>
              <w:noProof/>
            </w:rPr>
            <w:drawing>
              <wp:anchor distT="0" distB="0" distL="114300" distR="114300" simplePos="0" relativeHeight="251659264" behindDoc="0" locked="0" layoutInCell="1" allowOverlap="1" wp14:anchorId="32C6D8EB" wp14:editId="3A80EB68">
                <wp:simplePos x="0" y="0"/>
                <wp:positionH relativeFrom="page">
                  <wp:posOffset>2687650</wp:posOffset>
                </wp:positionH>
                <wp:positionV relativeFrom="page">
                  <wp:posOffset>609</wp:posOffset>
                </wp:positionV>
                <wp:extent cx="1066800" cy="825500"/>
                <wp:effectExtent l="0" t="0" r="0" b="12700"/>
                <wp:wrapThrough wrapText="bothSides">
                  <wp:wrapPolygon edited="0">
                    <wp:start x="7714" y="0"/>
                    <wp:lineTo x="5657" y="3323"/>
                    <wp:lineTo x="4629" y="6646"/>
                    <wp:lineTo x="5143" y="10634"/>
                    <wp:lineTo x="0" y="17945"/>
                    <wp:lineTo x="0" y="21268"/>
                    <wp:lineTo x="21086" y="21268"/>
                    <wp:lineTo x="21086" y="17945"/>
                    <wp:lineTo x="15943" y="10634"/>
                    <wp:lineTo x="16457" y="7975"/>
                    <wp:lineTo x="14914" y="1329"/>
                    <wp:lineTo x="12857" y="0"/>
                    <wp:lineTo x="771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E9DC9" w14:textId="77777777" w:rsidR="002B608C" w:rsidRDefault="002B608C" w:rsidP="006955BD">
          <w:pPr>
            <w:pStyle w:val="BasicParagraph"/>
            <w:spacing w:before="100"/>
            <w:jc w:val="center"/>
          </w:pPr>
        </w:p>
        <w:p w14:paraId="7C4820E0" w14:textId="77777777" w:rsidR="002B608C" w:rsidRDefault="002B608C" w:rsidP="006955BD">
          <w:pPr>
            <w:pStyle w:val="BasicParagraph"/>
            <w:spacing w:before="100"/>
            <w:jc w:val="center"/>
          </w:pPr>
        </w:p>
        <w:p w14:paraId="7622310D" w14:textId="055132AD" w:rsidR="002B608C" w:rsidRDefault="002B608C" w:rsidP="006955BD">
          <w:pPr>
            <w:pStyle w:val="BasicParagraph"/>
            <w:spacing w:before="100"/>
            <w:jc w:val="center"/>
          </w:pPr>
          <w:r>
            <w:rPr>
              <w:rFonts w:ascii="Georgia" w:hAnsi="Georgia" w:cs="Georgia"/>
              <w:smallCaps/>
              <w:color w:val="00235D"/>
              <w:sz w:val="20"/>
              <w:szCs w:val="20"/>
            </w:rPr>
            <w:t>Jamie L. Whitten National Center for Physical Acoustics</w:t>
          </w:r>
          <w:r>
            <w:rPr>
              <w:rFonts w:hint="eastAsia"/>
              <w:noProof/>
            </w:rPr>
            <w:t xml:space="preserve"> </w:t>
          </w:r>
          <w:r>
            <w:rPr>
              <w:noProof/>
            </w:rPr>
            <mc:AlternateContent>
              <mc:Choice Requires="wps">
                <w:drawing>
                  <wp:anchor distT="0" distB="0" distL="114300" distR="114300" simplePos="0" relativeHeight="251660288" behindDoc="0" locked="0" layoutInCell="1" allowOverlap="1" wp14:anchorId="7091DAD5" wp14:editId="268506E1">
                    <wp:simplePos x="0" y="0"/>
                    <wp:positionH relativeFrom="column">
                      <wp:align>center</wp:align>
                    </wp:positionH>
                    <wp:positionV relativeFrom="paragraph">
                      <wp:posOffset>0</wp:posOffset>
                    </wp:positionV>
                    <wp:extent cx="1143000" cy="0"/>
                    <wp:effectExtent l="12700" t="127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2700">
                              <a:solidFill>
                                <a:srgbClr val="162B48"/>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3DBF2D"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" strokecolor="#162b48" strokeweight="1pt"/>
                </w:pict>
              </mc:Fallback>
            </mc:AlternateContent>
          </w:r>
        </w:p>
      </w:tc>
    </w:tr>
  </w:tbl>
  <w:p w14:paraId="22B96113" w14:textId="4C282E9B" w:rsidR="00485D2C" w:rsidRPr="00CB0896" w:rsidRDefault="00485D2C" w:rsidP="002B608C">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43CC8"/>
    <w:multiLevelType w:val="hybridMultilevel"/>
    <w:tmpl w:val="7ABE26D6"/>
    <w:lvl w:ilvl="0" w:tplc="278EC26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162b4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C"/>
    <w:rsid w:val="00000FAF"/>
    <w:rsid w:val="00076117"/>
    <w:rsid w:val="000F4271"/>
    <w:rsid w:val="00160B37"/>
    <w:rsid w:val="002B608C"/>
    <w:rsid w:val="002C2FAD"/>
    <w:rsid w:val="00386DE5"/>
    <w:rsid w:val="00485D2C"/>
    <w:rsid w:val="00534EBA"/>
    <w:rsid w:val="0055231C"/>
    <w:rsid w:val="00631B38"/>
    <w:rsid w:val="00634D1F"/>
    <w:rsid w:val="006955BD"/>
    <w:rsid w:val="006B2E0C"/>
    <w:rsid w:val="006E646B"/>
    <w:rsid w:val="00797DD9"/>
    <w:rsid w:val="00845090"/>
    <w:rsid w:val="00863ABB"/>
    <w:rsid w:val="00907EF6"/>
    <w:rsid w:val="009E6EBB"/>
    <w:rsid w:val="00A46F4C"/>
    <w:rsid w:val="00A81896"/>
    <w:rsid w:val="00B1532A"/>
    <w:rsid w:val="00B4711F"/>
    <w:rsid w:val="00BA0B60"/>
    <w:rsid w:val="00C3496C"/>
    <w:rsid w:val="00C6564A"/>
    <w:rsid w:val="00C74234"/>
    <w:rsid w:val="00C918B1"/>
    <w:rsid w:val="00CB0896"/>
    <w:rsid w:val="00CD36EA"/>
    <w:rsid w:val="00CE5553"/>
    <w:rsid w:val="00D141C7"/>
    <w:rsid w:val="00D14E79"/>
    <w:rsid w:val="00D236C3"/>
    <w:rsid w:val="00DF54E8"/>
    <w:rsid w:val="00E0351F"/>
    <w:rsid w:val="00E31CFC"/>
    <w:rsid w:val="00E40208"/>
    <w:rsid w:val="00EB6B3C"/>
    <w:rsid w:val="00F06568"/>
    <w:rsid w:val="00F853F4"/>
    <w:rsid w:val="00FB06C2"/>
    <w:rsid w:val="00FB5E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62b48"/>
    </o:shapedefaults>
    <o:shapelayout v:ext="edit">
      <o:idmap v:ext="edit" data="1"/>
    </o:shapelayout>
  </w:shapeDefaults>
  <w:decimalSymbol w:val="."/>
  <w:listSeparator w:val=","/>
  <w14:docId w14:val="1A3C4935"/>
  <w15:docId w15:val="{B61A5F1A-3AF5-4C7C-BEF7-76EEC672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customStyle="1" w:styleId="BasicParagraph">
    <w:name w:val="[Basic Paragraph]"/>
    <w:basedOn w:val="Normal"/>
    <w:uiPriority w:val="99"/>
    <w:rsid w:val="00485D2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A81896"/>
    <w:pPr>
      <w:spacing w:after="200" w:line="276" w:lineRule="auto"/>
      <w:ind w:left="720"/>
      <w:contextualSpacing/>
    </w:pPr>
    <w:rPr>
      <w:rFonts w:ascii="Times New Roman" w:eastAsia="Calibri" w:hAnsi="Times New Roman"/>
      <w:sz w:val="20"/>
      <w:szCs w:val="20"/>
    </w:rPr>
  </w:style>
  <w:style w:type="table" w:styleId="TableGrid">
    <w:name w:val="Table Grid"/>
    <w:basedOn w:val="TableNormal"/>
    <w:uiPriority w:val="59"/>
    <w:rsid w:val="00A81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B7556-C537-4E73-BDC3-72C88BD8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Edwards</dc:creator>
  <cp:keywords/>
  <dc:description/>
  <cp:lastModifiedBy>Debra Bos</cp:lastModifiedBy>
  <cp:revision>4</cp:revision>
  <cp:lastPrinted>2013-05-08T18:46:00Z</cp:lastPrinted>
  <dcterms:created xsi:type="dcterms:W3CDTF">2024-12-04T22:44:00Z</dcterms:created>
  <dcterms:modified xsi:type="dcterms:W3CDTF">2024-12-05T19:39:00Z</dcterms:modified>
</cp:coreProperties>
</file>