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 Nord-Vest - Architecture / Offices - Cluj Napoca / Romania - 2026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proposal for the ADR Nord-Vest headquarters acts as a mediator within a complex urban context. By stitching together disparate historical layers, the project provides a coherent framework for the city.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Building for the City: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Massing:</w:t>
      </w:r>
      <w:r w:rsidDel="00000000" w:rsidR="00000000" w:rsidRPr="00000000">
        <w:rPr>
          <w:rtl w:val="0"/>
        </w:rPr>
        <w:t xml:space="preserve"> Aligned with the "Octavian Goga" Library and Olimpia Center to consolidate a unified urban scale and avoid disproportionate accents.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Realm Expansion:</w:t>
      </w:r>
      <w:r w:rsidDel="00000000" w:rsidR="00000000" w:rsidRPr="00000000">
        <w:rPr>
          <w:rtl w:val="0"/>
        </w:rPr>
        <w:t xml:space="preserve"> The volume recedes from the street front, creating an open plaza that engages in a direct dialogue with the library's forecourt.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Covered Threshold:</w:t>
      </w:r>
      <w:r w:rsidDel="00000000" w:rsidR="00000000" w:rsidRPr="00000000">
        <w:rPr>
          <w:rtl w:val="0"/>
        </w:rPr>
        <w:t xml:space="preserve"> At grade, the recessed ground floor provides a protected perimeter, acting as a fluid interface between the building and the urban fabric.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Fluid Connectivity:</w:t>
      </w:r>
      <w:r w:rsidDel="00000000" w:rsidR="00000000" w:rsidRPr="00000000">
        <w:rPr>
          <w:rtl w:val="0"/>
        </w:rPr>
        <w:t xml:space="preserve"> An eastern portico ensures a seamless link between the street and the neighboring leisure areas, integrating a café terrace into the landscaped embankment.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this calibrated sequence of spaces, the project pursues a long-term vision for public flow, urban continuity, and the vital dialogue between architecture and the public realm.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