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ADR Nord-Vest - Interior Design / Offices - Cluj Napoca / Romania - 2026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Functional Organization</w:t>
      </w:r>
      <w:r w:rsidDel="00000000" w:rsidR="00000000" w:rsidRPr="00000000">
        <w:rPr>
          <w:rtl w:val="0"/>
        </w:rPr>
        <w:t xml:space="preserve">: The working areas are organized as open and adaptable layouts.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Objectives</w:t>
      </w:r>
      <w:r w:rsidDel="00000000" w:rsidR="00000000" w:rsidRPr="00000000">
        <w:rPr>
          <w:rtl w:val="0"/>
        </w:rPr>
        <w:t xml:space="preserve">: These layouts are structured to ensure functional efficiency and spatial coherence.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Environmental Features</w:t>
      </w:r>
      <w:r w:rsidDel="00000000" w:rsidR="00000000" w:rsidRPr="00000000">
        <w:rPr>
          <w:rtl w:val="0"/>
        </w:rPr>
        <w:t xml:space="preserve">: A controlled and consistent environment is defined by daylight access, clear circulation, and rationally proportioned workstations.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Operational Support</w:t>
      </w:r>
      <w:r w:rsidDel="00000000" w:rsidR="00000000" w:rsidRPr="00000000">
        <w:rPr>
          <w:rtl w:val="0"/>
        </w:rPr>
        <w:t xml:space="preserve">: The design supports both individual tasks and team-based activities.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