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Hill’s Pocket - Architecture / Residential - Sibiu / Romania - 2025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 within a wooded hillside landscape near Sibiu, this single-family residence was designed to respond sensitively to both the steep terrain and the sweeping views toward the surrounding mountains. The site’s pronounced north-south slope required a solution that would harmonize with the natural topography rather than oppose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house opens southward, with living spaces positioned at ground level to ensure a direct and open connection to the garden. On the northern side, the building nestles into the slope — partially sunken by nearly one meter — providing both thermal mass and a sense of rootedness in the land.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client’s request, the entire home unfolds across a single floor. This constraint guided us toward a low-profile, elongated volume with strong horizontal proportions and a calm, understated presence in the landscape. The open-plan living area benefits from a higher ceiling, lending a sense of spaciousness and light, while the private bedrooms are designed to be compact and efficient — balancing comfort with considerations of time and cost during construction.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linear configuration allows the house to maintain a minimal footprint, preserving a generous strip of southern garden that acts as a fluid transition between the home, the entrance area, and the lower orchard that stretches down toward the valley.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