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03D28" w:rsidRPr="00BA1026" w:rsidRDefault="00C9255D" w:rsidP="003F2C4D">
      <w:pPr>
        <w:pStyle w:val="Ttulo"/>
        <w:ind w:left="-992" w:right="-607"/>
        <w:jc w:val="center"/>
        <w:rPr>
          <w:rFonts w:ascii="Times New Roman" w:eastAsia="Times New Roman" w:hAnsi="Times New Roman" w:cs="Times New Roman"/>
          <w:sz w:val="24"/>
          <w:szCs w:val="24"/>
        </w:rPr>
      </w:pPr>
      <w:bookmarkStart w:id="0" w:name="_a21iue77zpbs" w:colFirst="0" w:colLast="0"/>
      <w:bookmarkEnd w:id="0"/>
      <w:r>
        <w:rPr>
          <w:rFonts w:ascii="Times New Roman" w:eastAsia="Times New Roman" w:hAnsi="Times New Roman" w:cs="Times New Roman"/>
          <w:sz w:val="24"/>
          <w:szCs w:val="24"/>
        </w:rPr>
        <w:t>Buenas prácticas docentes con Inteligencia Artificial: convocatoria a un relevamiento federal</w:t>
      </w:r>
    </w:p>
    <w:p w14:paraId="00000002" w14:textId="77777777" w:rsidR="00803D28" w:rsidRPr="00BA1026" w:rsidRDefault="00C9255D" w:rsidP="003F2C4D">
      <w:pPr>
        <w:pStyle w:val="Subttulo"/>
        <w:ind w:left="-992" w:right="-607"/>
        <w:jc w:val="center"/>
        <w:rPr>
          <w:rFonts w:ascii="Times New Roman" w:eastAsia="Times New Roman" w:hAnsi="Times New Roman" w:cs="Times New Roman"/>
          <w:sz w:val="24"/>
          <w:szCs w:val="24"/>
        </w:rPr>
      </w:pPr>
      <w:bookmarkStart w:id="1" w:name="_wkcqpcbmq2hr" w:colFirst="0" w:colLast="0"/>
      <w:bookmarkEnd w:id="1"/>
      <w:r>
        <w:rPr>
          <w:rFonts w:ascii="Times New Roman" w:eastAsia="Times New Roman" w:hAnsi="Times New Roman" w:cs="Times New Roman"/>
          <w:sz w:val="24"/>
          <w:szCs w:val="24"/>
        </w:rPr>
        <w:t>Programa PAIDEIA — Secretaría de Educación</w:t>
      </w:r>
    </w:p>
    <w:p w14:paraId="00000003"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2" w:name="_ha0io24yioj0" w:colFirst="0" w:colLast="0"/>
      <w:bookmarkEnd w:id="2"/>
      <w:r>
        <w:rPr>
          <w:rFonts w:ascii="Times New Roman" w:eastAsia="Times New Roman" w:hAnsi="Times New Roman" w:cs="Times New Roman"/>
          <w:b/>
          <w:sz w:val="24"/>
          <w:szCs w:val="24"/>
        </w:rPr>
        <w:t>1. Presentación</w:t>
      </w:r>
    </w:p>
    <w:p w14:paraId="00000004"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Programa PAIDEIA impulsa la integración pedagógica de la inteligencia artificial en el sistema educativo desde un enfoque crítico, ético y situado. En ese horizonte, las prácticas docentes resultan un espacio privilegiado para observar cómo las tecnologías emergentes se incorporan al trabajo escolar cotidiano. El presente relevamiento recupera y sistematiza esas experiencias como corpus de análisis y como fuente de conocimiento pedagógico disponible para la comunidad educativa.</w:t>
      </w:r>
    </w:p>
    <w:p w14:paraId="00000005"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3" w:name="_gd1jgo95g0j4" w:colFirst="0" w:colLast="0"/>
      <w:bookmarkEnd w:id="3"/>
      <w:r>
        <w:rPr>
          <w:rFonts w:ascii="Times New Roman" w:eastAsia="Times New Roman" w:hAnsi="Times New Roman" w:cs="Times New Roman"/>
          <w:b/>
          <w:sz w:val="24"/>
          <w:szCs w:val="24"/>
        </w:rPr>
        <w:t>2. Marco del relevamiento</w:t>
      </w:r>
    </w:p>
    <w:p w14:paraId="00000006" w14:textId="77777777" w:rsidR="00803D28" w:rsidRPr="00BA1026" w:rsidRDefault="00C9255D">
      <w:pPr>
        <w:ind w:left="-992" w:right="-607"/>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El presente relevamiento se orienta por una pregunta central: </w:t>
      </w:r>
      <w:r>
        <w:rPr>
          <w:rFonts w:ascii="Times New Roman" w:eastAsia="Times New Roman" w:hAnsi="Times New Roman" w:cs="Times New Roman"/>
          <w:b/>
          <w:bCs/>
          <w:i/>
          <w:iCs/>
          <w:sz w:val="24"/>
          <w:szCs w:val="24"/>
        </w:rPr>
        <w:t>¿qué características presentan las prácticas docentes que integran la inteligencia artificial de manera pedagógicamente significativa en el sistema educativo?</w:t>
      </w:r>
    </w:p>
    <w:p w14:paraId="00000007"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esa pregunta, la convocatoria busca sistematizar, analizar y devolver a la comunidad educativa un corpus de experiencias que permita identificar patrones, condiciones de posibilidad y desafíos de la integración de la inteligencia artificial en la enseñanza escolar.</w:t>
      </w:r>
    </w:p>
    <w:p w14:paraId="00000008"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relevamiento adopta un abordaje descriptivo y taxonómico: no evalúa el valor individual de cada experiencia ni establece jerarquías entre ellas, sino que caracteriza el campo a partir del análisis de los relatos docentes.</w:t>
      </w:r>
    </w:p>
    <w:p w14:paraId="00000009"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4" w:name="_z3erebbgjnx8" w:colFirst="0" w:colLast="0"/>
      <w:bookmarkEnd w:id="4"/>
      <w:r>
        <w:rPr>
          <w:rFonts w:ascii="Times New Roman" w:eastAsia="Times New Roman" w:hAnsi="Times New Roman" w:cs="Times New Roman"/>
          <w:b/>
          <w:sz w:val="24"/>
          <w:szCs w:val="24"/>
        </w:rPr>
        <w:t>3. Objetivos</w:t>
      </w:r>
    </w:p>
    <w:p w14:paraId="0000000A"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relevamiento persigue cuatro objetivos articulados. En primer término, documentar y socializar experiencias docentes que incorporan inteligencia artificial en la enseñanza, la planificación, la evaluación o la gestión del aprendizaje. En segundo lugar, fortalecer la alfabetización digital crítica en las instituciones educativas a partir de la circulación de experiencias situadas. En tercer término, generar un repositorio que sirva como referencia para otros equipos docentes. Por último, reconocer el rol docente como generador de conocimiento pedagógico en el marco de la transformación tecnológica del sistema educativo.</w:t>
      </w:r>
    </w:p>
    <w:p w14:paraId="0000000B"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5" w:name="_xui9xfe4gp3c" w:colFirst="0" w:colLast="0"/>
      <w:bookmarkEnd w:id="5"/>
      <w:r>
        <w:rPr>
          <w:rFonts w:ascii="Times New Roman" w:eastAsia="Times New Roman" w:hAnsi="Times New Roman" w:cs="Times New Roman"/>
          <w:b/>
          <w:sz w:val="24"/>
          <w:szCs w:val="24"/>
        </w:rPr>
        <w:t>4. Destinatarios</w:t>
      </w:r>
    </w:p>
    <w:p w14:paraId="0000000C" w14:textId="6C10F275" w:rsidR="00803D28"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relevamiento está dirigido a docentes en ejercicio en instituciones educativas argentinas de gestión estatal y privada, en los niveles inicial, primario y secundario. Las experiencias pueden presentarse de manera individual o como resultado de un trabajo en equipo; en este último caso, la presentación la realiza el o la docente responsable del equipo, en representación del conjunto.</w:t>
      </w:r>
    </w:p>
    <w:p w14:paraId="6132600C" w14:textId="649B9BC7" w:rsidR="00E007FC" w:rsidRDefault="00E007FC">
      <w:pPr>
        <w:ind w:left="-992" w:right="-607"/>
        <w:jc w:val="both"/>
        <w:rPr>
          <w:rFonts w:ascii="Times New Roman" w:eastAsia="Times New Roman" w:hAnsi="Times New Roman" w:cs="Times New Roman"/>
          <w:sz w:val="24"/>
          <w:szCs w:val="24"/>
        </w:rPr>
      </w:pPr>
    </w:p>
    <w:p w14:paraId="40B3FEF4" w14:textId="5448B26D" w:rsidR="00E007FC" w:rsidRDefault="00E007FC">
      <w:pPr>
        <w:ind w:left="-992" w:right="-607"/>
        <w:jc w:val="both"/>
        <w:rPr>
          <w:rFonts w:ascii="Times New Roman" w:eastAsia="Times New Roman" w:hAnsi="Times New Roman" w:cs="Times New Roman"/>
          <w:sz w:val="24"/>
          <w:szCs w:val="24"/>
        </w:rPr>
      </w:pPr>
    </w:p>
    <w:p w14:paraId="03F1ECFF" w14:textId="731DAD9A" w:rsidR="00E007FC" w:rsidRDefault="00E007FC">
      <w:pPr>
        <w:ind w:left="-992" w:right="-607"/>
        <w:jc w:val="both"/>
        <w:rPr>
          <w:rFonts w:ascii="Times New Roman" w:eastAsia="Times New Roman" w:hAnsi="Times New Roman" w:cs="Times New Roman"/>
          <w:sz w:val="24"/>
          <w:szCs w:val="24"/>
        </w:rPr>
      </w:pPr>
    </w:p>
    <w:p w14:paraId="5499EB46" w14:textId="77777777" w:rsidR="00E007FC" w:rsidRPr="00BA1026" w:rsidRDefault="00E007FC">
      <w:pPr>
        <w:ind w:left="-992" w:right="-607"/>
        <w:jc w:val="both"/>
        <w:rPr>
          <w:rFonts w:ascii="Times New Roman" w:eastAsia="Times New Roman" w:hAnsi="Times New Roman" w:cs="Times New Roman"/>
          <w:sz w:val="24"/>
          <w:szCs w:val="24"/>
        </w:rPr>
      </w:pPr>
    </w:p>
    <w:p w14:paraId="0000000D"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6" w:name="_77doa2iaw6vw" w:colFirst="0" w:colLast="0"/>
      <w:bookmarkEnd w:id="6"/>
      <w:r>
        <w:rPr>
          <w:rFonts w:ascii="Times New Roman" w:eastAsia="Times New Roman" w:hAnsi="Times New Roman" w:cs="Times New Roman"/>
          <w:b/>
          <w:sz w:val="24"/>
          <w:szCs w:val="24"/>
        </w:rPr>
        <w:lastRenderedPageBreak/>
        <w:t>5. Período elegible</w:t>
      </w:r>
    </w:p>
    <w:p w14:paraId="0000000E"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relevamiento considera prácticas implementadas entre los años 2023 y 2026 inclusive.</w:t>
      </w:r>
    </w:p>
    <w:p w14:paraId="0000000F"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7" w:name="_6c0s6mkybpyh" w:colFirst="0" w:colLast="0"/>
      <w:bookmarkEnd w:id="7"/>
      <w:r>
        <w:rPr>
          <w:rFonts w:ascii="Times New Roman" w:eastAsia="Times New Roman" w:hAnsi="Times New Roman" w:cs="Times New Roman"/>
          <w:b/>
          <w:sz w:val="24"/>
          <w:szCs w:val="24"/>
        </w:rPr>
        <w:t>6. Experiencias elegibles</w:t>
      </w:r>
    </w:p>
    <w:p w14:paraId="00000010"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Forman parte del relevamiento las prácticas pedagógicas que integran inteligencia artificial en propuestas de enseñanza, planificación, evaluación o gestión del aprendizaje. Pueden tratarse, entre otras, de experiencias que incorporan herramientas de inteligencia artificial para la producción de contenidos, recursos o materiales educativos; de actividades de enseñanza sobre inteligencia artificial como contenido curricular —alfabetización en inteligencia artificial—; de propuestas que utilizan inteligencia artificial para personalizar trayectorias de aprendizaje; de experiencias de evaluación mediadas por inteligencia artificial; o de proyectos interdisciplinarios con un uso reflexivo de tecnologías. La enumeración no es taxativa: se consideran todas las experiencias que presentan una integración pedagógicamente significativa de la inteligencia artificial.</w:t>
      </w:r>
    </w:p>
    <w:p w14:paraId="00000011"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8" w:name="_o90m735id11" w:colFirst="0" w:colLast="0"/>
      <w:bookmarkEnd w:id="8"/>
      <w:r>
        <w:rPr>
          <w:rFonts w:ascii="Times New Roman" w:eastAsia="Times New Roman" w:hAnsi="Times New Roman" w:cs="Times New Roman"/>
          <w:b/>
          <w:sz w:val="24"/>
          <w:szCs w:val="24"/>
        </w:rPr>
        <w:t>7. Ejes temáticos</w:t>
      </w:r>
    </w:p>
    <w:p w14:paraId="00000012"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experiencia se enmarca en uno o más de los siguientes ejes: transformación de la enseñanza con tecnologías emergentes; nuevas formas de producir conocimiento; evaluación innovadora; aprendizaje activo y centrado en el estudiante; ciudadanía digital y pensamiento crítico; inclusión educativa mediada por tecnologías. Los ejes orientan la ubicación temática de la experiencia dentro del relevamiento y no operan como criterios de selección.</w:t>
      </w:r>
    </w:p>
    <w:p w14:paraId="00000013"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9" w:name="_54bdp7w1hsdl" w:colFirst="0" w:colLast="0"/>
      <w:bookmarkEnd w:id="9"/>
      <w:r>
        <w:rPr>
          <w:rFonts w:ascii="Times New Roman" w:eastAsia="Times New Roman" w:hAnsi="Times New Roman" w:cs="Times New Roman"/>
          <w:b/>
          <w:sz w:val="24"/>
          <w:szCs w:val="24"/>
        </w:rPr>
        <w:t>8. Fuera del alcance</w:t>
      </w:r>
    </w:p>
    <w:p w14:paraId="00000014"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Complementa esta caracterización la delimitación de lo que queda fuera del relevamiento. No forman parte del corpus las experiencias que:</w:t>
      </w:r>
    </w:p>
    <w:p w14:paraId="00000015" w14:textId="25F1D52E"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Exponen datos personales de estudiantes menores de edad, ya sean fotografías, videos, audios o trabajos identificables.</w:t>
      </w:r>
    </w:p>
    <w:p w14:paraId="00000016" w14:textId="447134B6"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Incorporan tecnologías de inteligencia artificial de alto riesgo, como reconocimiento facial, predicción de comportamiento o detección automática de emociones.</w:t>
      </w:r>
    </w:p>
    <w:p w14:paraId="00000017" w14:textId="78248D6F"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Automatizan decisiones pedagógicas críticas —calificar, promover, ubicar estudiantes— sin revisión humana sustantiva.</w:t>
      </w:r>
    </w:p>
    <w:p w14:paraId="00000018" w14:textId="3FF346FA"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Utilizan la inteligencia artificial como sustituto del rol docente en lugar de como apoyo a la enseñanza.</w:t>
      </w:r>
    </w:p>
    <w:p w14:paraId="00000019" w14:textId="543873D8"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centran en el uso de una herramienta sin un diagnóstico pedagógico previo que justifique su incorporación.</w:t>
      </w:r>
    </w:p>
    <w:p w14:paraId="0000001A" w14:textId="787CA01F"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 en actividades aisladas, sin integración en una planificación o secuencia didáctica.</w:t>
      </w:r>
    </w:p>
    <w:p w14:paraId="0000001B" w14:textId="04D62231"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Replican modelos extranjeros sin adaptación al contexto escolar.</w:t>
      </w:r>
    </w:p>
    <w:p w14:paraId="0000001C" w14:textId="4EB8DF48"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desarrollan en contextos no formales, como clases particulares, tutorías o actividades extraescolares.</w:t>
      </w:r>
    </w:p>
    <w:p w14:paraId="0000001D" w14:textId="02565E07"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Constituyen pruebas individuales del docente que no se implementan con estudiantes.</w:t>
      </w:r>
    </w:p>
    <w:p w14:paraId="0000001E" w14:textId="30C5B6F5"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Reciben financiamiento de empresas desarrolladoras de inteligencia artificial sin declaración explícita del vínculo.</w:t>
      </w:r>
    </w:p>
    <w:p w14:paraId="0000001F" w14:textId="7A517C46" w:rsidR="00803D28" w:rsidRPr="00BA1026" w:rsidRDefault="00C9255D" w:rsidP="00BA1026">
      <w:pPr>
        <w:pStyle w:val="Prrafodelista"/>
        <w:numPr>
          <w:ilvl w:val="0"/>
          <w:numId w:val="1"/>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Funcionan como promoción de productos o plataformas específicas.</w:t>
      </w:r>
    </w:p>
    <w:p w14:paraId="00000020"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10" w:name="_d57aw8evi8h5" w:colFirst="0" w:colLast="0"/>
      <w:bookmarkEnd w:id="10"/>
      <w:r>
        <w:rPr>
          <w:rFonts w:ascii="Times New Roman" w:eastAsia="Times New Roman" w:hAnsi="Times New Roman" w:cs="Times New Roman"/>
          <w:b/>
          <w:sz w:val="24"/>
          <w:szCs w:val="24"/>
        </w:rPr>
        <w:t>9. Criterios de valoración</w:t>
      </w:r>
    </w:p>
    <w:p w14:paraId="00000021"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Programa PAIDEIA considera buenas prácticas docentes a las propuestas de enseñanza situadas, reflexivas y con intencionalidad pedagógica clara, que integran la inteligencia artificial de manera significativa para enriquecer los procesos de aprendizaje. Las experiencias presentadas se analizan según siete criterios que, en conjunto, caracterizan la práctica.</w:t>
      </w:r>
    </w:p>
    <w:p w14:paraId="00000022" w14:textId="77777777" w:rsidR="00803D28" w:rsidRPr="00BA1026" w:rsidRDefault="00C9255D">
      <w:pPr>
        <w:pStyle w:val="Ttulo3"/>
        <w:ind w:left="-992" w:right="-607"/>
        <w:jc w:val="both"/>
        <w:rPr>
          <w:rFonts w:ascii="Times New Roman" w:eastAsia="Times New Roman" w:hAnsi="Times New Roman" w:cs="Times New Roman"/>
          <w:b/>
          <w:sz w:val="24"/>
          <w:szCs w:val="24"/>
        </w:rPr>
      </w:pPr>
      <w:bookmarkStart w:id="11" w:name="_1qm56c42kokw" w:colFirst="0" w:colLast="0"/>
      <w:bookmarkEnd w:id="11"/>
      <w:r>
        <w:rPr>
          <w:rFonts w:ascii="Times New Roman" w:eastAsia="Times New Roman" w:hAnsi="Times New Roman" w:cs="Times New Roman"/>
          <w:b/>
          <w:sz w:val="24"/>
          <w:szCs w:val="24"/>
        </w:rPr>
        <w:t>a. Intencionalidad pedagógica y coherencia didáctica</w:t>
      </w:r>
    </w:p>
    <w:p w14:paraId="00000023"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propuesta presenta con claridad qué se busca enseñar y cómo se organiza la enseñanza para lograrlo. Existe coherencia entre los objetivos, las actividades, los recursos utilizados —incluida la inteligencia artificial— y las formas de evaluación.</w:t>
      </w:r>
    </w:p>
    <w:p w14:paraId="00000024" w14:textId="77777777" w:rsidR="00803D28" w:rsidRPr="00BA1026" w:rsidRDefault="00C9255D">
      <w:pPr>
        <w:pStyle w:val="Ttulo3"/>
        <w:ind w:left="-992" w:right="-607"/>
        <w:jc w:val="both"/>
        <w:rPr>
          <w:rFonts w:ascii="Times New Roman" w:eastAsia="Times New Roman" w:hAnsi="Times New Roman" w:cs="Times New Roman"/>
          <w:b/>
          <w:sz w:val="24"/>
          <w:szCs w:val="24"/>
        </w:rPr>
      </w:pPr>
      <w:bookmarkStart w:id="12" w:name="_89hzxvz7zd0" w:colFirst="0" w:colLast="0"/>
      <w:bookmarkEnd w:id="12"/>
      <w:r>
        <w:rPr>
          <w:rFonts w:ascii="Times New Roman" w:eastAsia="Times New Roman" w:hAnsi="Times New Roman" w:cs="Times New Roman"/>
          <w:b/>
          <w:sz w:val="24"/>
          <w:szCs w:val="24"/>
        </w:rPr>
        <w:t>b. Uso significativo de la inteligencia artificial</w:t>
      </w:r>
    </w:p>
    <w:p w14:paraId="00000025"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inteligencia artificial cumple un rol relevante dentro de la propuesta. Su incorporación permite ampliar, enriquecer o transformar aspectos de la enseñanza o del aprendizaje.</w:t>
      </w:r>
    </w:p>
    <w:p w14:paraId="00000026" w14:textId="77777777" w:rsidR="00803D28" w:rsidRPr="00BA1026" w:rsidRDefault="00C9255D">
      <w:pPr>
        <w:pStyle w:val="Ttulo3"/>
        <w:ind w:left="-992" w:right="-607"/>
        <w:jc w:val="both"/>
        <w:rPr>
          <w:rFonts w:ascii="Times New Roman" w:eastAsia="Times New Roman" w:hAnsi="Times New Roman" w:cs="Times New Roman"/>
          <w:b/>
          <w:sz w:val="24"/>
          <w:szCs w:val="24"/>
        </w:rPr>
      </w:pPr>
      <w:bookmarkStart w:id="13" w:name="_tgkor7raznge" w:colFirst="0" w:colLast="0"/>
      <w:bookmarkEnd w:id="13"/>
      <w:r>
        <w:rPr>
          <w:rFonts w:ascii="Times New Roman" w:eastAsia="Times New Roman" w:hAnsi="Times New Roman" w:cs="Times New Roman"/>
          <w:b/>
          <w:sz w:val="24"/>
          <w:szCs w:val="24"/>
        </w:rPr>
        <w:t>c. Desarrollo de una mirada crítica sobre la tecnología</w:t>
      </w:r>
    </w:p>
    <w:p w14:paraId="00000027"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propuesta incluye instancias en las que se problematiza el uso de la inteligencia artificial, favoreciendo en los estudiantes una comprensión más profunda de sus alcances y limitaciones. Esto supone abordar aspectos como la validación de la información, los posibles sesgos, el uso responsable y la reflexión sobre la producción de contenidos en entornos mediados por inteligencia artificial.</w:t>
      </w:r>
    </w:p>
    <w:p w14:paraId="00000028" w14:textId="77777777" w:rsidR="00803D28" w:rsidRPr="00BA1026" w:rsidRDefault="00C9255D">
      <w:pPr>
        <w:pStyle w:val="Ttulo3"/>
        <w:ind w:left="-992" w:right="-607"/>
        <w:jc w:val="both"/>
        <w:rPr>
          <w:rFonts w:ascii="Times New Roman" w:eastAsia="Times New Roman" w:hAnsi="Times New Roman" w:cs="Times New Roman"/>
          <w:b/>
          <w:sz w:val="24"/>
          <w:szCs w:val="24"/>
        </w:rPr>
      </w:pPr>
      <w:bookmarkStart w:id="14" w:name="_oz3zglb0fq6" w:colFirst="0" w:colLast="0"/>
      <w:bookmarkEnd w:id="14"/>
      <w:r>
        <w:rPr>
          <w:rFonts w:ascii="Times New Roman" w:eastAsia="Times New Roman" w:hAnsi="Times New Roman" w:cs="Times New Roman"/>
          <w:b/>
          <w:sz w:val="24"/>
          <w:szCs w:val="24"/>
        </w:rPr>
        <w:t>d. Ampliación de oportunidades de aprendizaje</w:t>
      </w:r>
    </w:p>
    <w:p w14:paraId="00000029"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experiencia contempla las diferentes habilidades estudiantiles y genera condiciones que favorecen la participación y el aprendizaje de todas las personas del grupo.</w:t>
      </w:r>
    </w:p>
    <w:p w14:paraId="0000002A" w14:textId="77777777" w:rsidR="00803D28" w:rsidRPr="00BA1026" w:rsidRDefault="00C9255D">
      <w:pPr>
        <w:pStyle w:val="Ttulo3"/>
        <w:ind w:left="-992" w:right="-607"/>
        <w:jc w:val="both"/>
        <w:rPr>
          <w:rFonts w:ascii="Times New Roman" w:eastAsia="Times New Roman" w:hAnsi="Times New Roman" w:cs="Times New Roman"/>
          <w:b/>
          <w:sz w:val="24"/>
          <w:szCs w:val="24"/>
        </w:rPr>
      </w:pPr>
      <w:bookmarkStart w:id="15" w:name="_sp2yustixr7k" w:colFirst="0" w:colLast="0"/>
      <w:bookmarkEnd w:id="15"/>
      <w:r>
        <w:rPr>
          <w:rFonts w:ascii="Times New Roman" w:eastAsia="Times New Roman" w:hAnsi="Times New Roman" w:cs="Times New Roman"/>
          <w:b/>
          <w:sz w:val="24"/>
          <w:szCs w:val="24"/>
        </w:rPr>
        <w:t>e. Innovación con sentido pedagógico</w:t>
      </w:r>
    </w:p>
    <w:p w14:paraId="0000002B"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propuesta introduce cambios en las formas de enseñar y aprender. La innovación no se limita al uso de herramientas, sino que se expresa en la generación de experiencias más significativas, desafiantes y relevantes para los estudiantes.</w:t>
      </w:r>
    </w:p>
    <w:p w14:paraId="0000002C" w14:textId="77777777" w:rsidR="00803D28" w:rsidRPr="00BA1026" w:rsidRDefault="00C9255D">
      <w:pPr>
        <w:pStyle w:val="Ttulo3"/>
        <w:ind w:left="-992" w:right="-607"/>
        <w:jc w:val="both"/>
        <w:rPr>
          <w:rFonts w:ascii="Times New Roman" w:eastAsia="Times New Roman" w:hAnsi="Times New Roman" w:cs="Times New Roman"/>
          <w:b/>
          <w:sz w:val="24"/>
          <w:szCs w:val="24"/>
        </w:rPr>
      </w:pPr>
      <w:bookmarkStart w:id="16" w:name="_x1adip1oss3k" w:colFirst="0" w:colLast="0"/>
      <w:bookmarkEnd w:id="16"/>
      <w:r>
        <w:rPr>
          <w:rFonts w:ascii="Times New Roman" w:eastAsia="Times New Roman" w:hAnsi="Times New Roman" w:cs="Times New Roman"/>
          <w:b/>
          <w:sz w:val="24"/>
          <w:szCs w:val="24"/>
        </w:rPr>
        <w:t>f. Reflexión y sistematización de la práctica</w:t>
      </w:r>
    </w:p>
    <w:p w14:paraId="0000002D"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experiencia da cuenta de un proceso de análisis por parte del docente o del equipo docente. Se explicitan decisiones, dificultades, ajustes realizados y aprendizajes generados.</w:t>
      </w:r>
    </w:p>
    <w:p w14:paraId="0000002E" w14:textId="77777777" w:rsidR="00803D28" w:rsidRPr="00BA1026" w:rsidRDefault="00C9255D">
      <w:pPr>
        <w:pStyle w:val="Ttulo3"/>
        <w:ind w:left="-992" w:right="-607"/>
        <w:jc w:val="both"/>
        <w:rPr>
          <w:rFonts w:ascii="Times New Roman" w:eastAsia="Times New Roman" w:hAnsi="Times New Roman" w:cs="Times New Roman"/>
          <w:b/>
          <w:sz w:val="24"/>
          <w:szCs w:val="24"/>
        </w:rPr>
      </w:pPr>
      <w:bookmarkStart w:id="17" w:name="_bi3isme9aj0x" w:colFirst="0" w:colLast="0"/>
      <w:bookmarkEnd w:id="17"/>
      <w:r>
        <w:rPr>
          <w:rFonts w:ascii="Times New Roman" w:eastAsia="Times New Roman" w:hAnsi="Times New Roman" w:cs="Times New Roman"/>
          <w:b/>
          <w:sz w:val="24"/>
          <w:szCs w:val="24"/>
        </w:rPr>
        <w:t>g. Potencial de transferencia</w:t>
      </w:r>
    </w:p>
    <w:p w14:paraId="0000002F"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propuesta se presenta de modo que pueda ser comprendida, adaptada o retomada por otros equipos docentes o instituciones.</w:t>
      </w:r>
    </w:p>
    <w:p w14:paraId="00000030"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18" w:name="_je9ljnff8zre" w:colFirst="0" w:colLast="0"/>
      <w:bookmarkEnd w:id="18"/>
      <w:r>
        <w:rPr>
          <w:rFonts w:ascii="Times New Roman" w:eastAsia="Times New Roman" w:hAnsi="Times New Roman" w:cs="Times New Roman"/>
          <w:b/>
          <w:sz w:val="24"/>
          <w:szCs w:val="24"/>
        </w:rPr>
        <w:lastRenderedPageBreak/>
        <w:t>10. Participación de la Red de Referentes de IA</w:t>
      </w:r>
    </w:p>
    <w:p w14:paraId="00000031"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distribución del presente instrumento se realiza a través de la Red de Referentes de IA del Programa PAIDEIA. Cada referente recibe el documento de convocatoria, el correo institucional para su envío y el enlace al formulario. Su intervención comprende tres acciones: reenviar la comunicación a los equipos directivos de las escuelas de su jurisdicción; resolver consultas operativas de primer nivel o derivarlas al correo institucional del Programa; y acompañar la difusión dentro de su territorio de referencia. Las experiencias se envían directamente al formulario por parte de los equipos docentes, sin instancia previa de revisión por parte del referente.</w:t>
      </w:r>
    </w:p>
    <w:p w14:paraId="00000032"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19" w:name="_k0m3h0dirh7t" w:colFirst="0" w:colLast="0"/>
      <w:bookmarkEnd w:id="19"/>
      <w:r>
        <w:rPr>
          <w:rFonts w:ascii="Times New Roman" w:eastAsia="Times New Roman" w:hAnsi="Times New Roman" w:cs="Times New Roman"/>
          <w:b/>
          <w:sz w:val="24"/>
          <w:szCs w:val="24"/>
        </w:rPr>
        <w:t>11. Fechas del relevamiento</w:t>
      </w:r>
    </w:p>
    <w:p w14:paraId="00000033"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apertura de la convocatoria se produce el 21 de abril. La primera etapa de recepción se extiende hasta el 21 de junio, período en el que se realiza el análisis inicial del corpus. A partir del 22 de junio, el relevamiento continúa con recepción permanente y revisiones trimestrales posteriores que integran las experiencias recibidas en las etapas subsiguientes.</w:t>
      </w:r>
    </w:p>
    <w:p w14:paraId="00000034"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20" w:name="_2gkdddioejcr" w:colFirst="0" w:colLast="0"/>
      <w:bookmarkEnd w:id="20"/>
      <w:r>
        <w:rPr>
          <w:rFonts w:ascii="Times New Roman" w:eastAsia="Times New Roman" w:hAnsi="Times New Roman" w:cs="Times New Roman"/>
          <w:b/>
          <w:sz w:val="24"/>
          <w:szCs w:val="24"/>
        </w:rPr>
        <w:t>12. Formulario y preguntas metacognitivas</w:t>
      </w:r>
    </w:p>
    <w:p w14:paraId="00000035"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propuestas se presentan a través de un formulario en línea, organizado en tres bloques.</w:t>
      </w:r>
    </w:p>
    <w:p w14:paraId="00000036"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bloque recoge la información de identificación: persona o equipo autor —en experiencias colectivas, el o la docente responsable del equipo—, correo de contacto, institución y jurisdicción, nivel educativo y área o espacio curricular.</w:t>
      </w:r>
    </w:p>
    <w:p w14:paraId="00000037"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segundo bloque caracteriza la experiencia: título, eje temático en el que se enmarca, descripción general de la propuesta y rol de la inteligencia artificial en su desarrollo.</w:t>
      </w:r>
    </w:p>
    <w:p w14:paraId="00000038"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tercer bloque conforma el núcleo del formulario. Siete preguntas acompañan al docente en la sistematización de su práctica y permiten analizar la experiencia según los criterios enunciados en la sección 9:</w:t>
      </w:r>
    </w:p>
    <w:p w14:paraId="00000039" w14:textId="13A165A3"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propósito pedagógico orientó esta práctica y por qué se eligió?</w:t>
      </w:r>
    </w:p>
    <w:p w14:paraId="0000003A" w14:textId="08061BEC"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qué la inteligencia artificial fue la vía adecuada para ese propósito? ¿Qué hizo posible que sin ella era más difícil o imposible?</w:t>
      </w:r>
    </w:p>
    <w:p w14:paraId="0000003B" w14:textId="2B75B0C9"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instancias se incorporaron para trabajar con los estudiantes la mirada crítica sobre la inteligencia artificial, sus sesgos, sus límites y los criterios de validación de la información?</w:t>
      </w:r>
    </w:p>
    <w:p w14:paraId="0000003C" w14:textId="5467D915"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qué modo la práctica amplió las oportunidades de aprendizaje del grupo?</w:t>
      </w:r>
    </w:p>
    <w:p w14:paraId="0000003D" w14:textId="499CA44A"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aspecto de la enseñanza se transformó con esta experiencia, y en qué se diferencia de experiencias previas?</w:t>
      </w:r>
    </w:p>
    <w:p w14:paraId="0000003E" w14:textId="2BA6F091"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ajustes se realizaron durante la implementación y qué aprendizajes docentes surgieron del proceso?</w:t>
      </w:r>
    </w:p>
    <w:p w14:paraId="0000003F" w14:textId="471CBC30"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¿Qué condiciones son necesarias para que esta práctica pueda ser retomada por otros equipos docentes?</w:t>
      </w:r>
      <w:bookmarkStart w:id="21" w:name="_GoBack"/>
      <w:bookmarkEnd w:id="21"/>
    </w:p>
    <w:p w14:paraId="00000040" w14:textId="77777777" w:rsidR="00803D28" w:rsidRPr="00BA1026" w:rsidRDefault="00C9255D" w:rsidP="00BA1026">
      <w:pPr>
        <w:pStyle w:val="Prrafodelista"/>
        <w:numPr>
          <w:ilvl w:val="0"/>
          <w:numId w:val="3"/>
        </w:numPr>
        <w:ind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evidencias aceptadas comprenden el relato metacognitivo del docente, los productos docentes —planificaciones, secuencias didácticas, rúbricas, prompts, recursos— y los resultados descritos de manera anonimizada. El relevamiento no solicita ni acepta fotografías, </w:t>
        <w:lastRenderedPageBreak/>
        <w:t>videos ni trabajos identificables de estudiantes menores de edad. El envío genera un acuse de recibo automático por correo electrónico.</w:t>
      </w:r>
    </w:p>
    <w:p w14:paraId="00000099" w14:textId="77777777" w:rsidR="00803D28" w:rsidRDefault="00803D28">
      <w:pPr>
        <w:spacing w:before="240" w:after="240"/>
        <w:jc w:val="center"/>
      </w:pPr>
      <w:hyperlink r:id="rIdFormulario" w:history="1">
        <w:r>
          <w:rPr>
            <w:rStyle w:val="Hyperlink"/>
            <w:rFonts w:ascii="Calibri" w:hAnsi="Calibri"/>
            <w:b/>
            <w:bCs/>
            <w:i/>
            <w:iCs/>
            <w:color w:val="1D4ED8"/>
            <w:sz w:val="28"/>
            <w:szCs w:val="28"/>
            <w:u w:val="single"/>
          </w:rPr>
          <w:t>“Accedé al formulario de la convocatoria”</w:t>
        </w:r>
      </w:hyperlink>
    </w:p>
    <w:p w14:paraId="00000041"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22" w:name="_sibbnpp5nnzl" w:colFirst="0" w:colLast="0"/>
      <w:bookmarkEnd w:id="22"/>
      <w:r>
        <w:rPr>
          <w:rFonts w:ascii="Times New Roman" w:eastAsia="Times New Roman" w:hAnsi="Times New Roman" w:cs="Times New Roman"/>
          <w:b/>
          <w:sz w:val="24"/>
          <w:szCs w:val="24"/>
        </w:rPr>
        <w:t>13. Consultas</w:t>
      </w:r>
    </w:p>
    <w:p w14:paraId="00000042"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consultas relativas al relevamiento se reciben exclusivamente a través del correo institucional paideia@educacion.gob.ar. Los equipos docentes pueden dirigir preguntas operativas, pedidos de aclaración o solicitudes vinculadas con el formulario a ese canal. Los referentes de IA derivan al mismo correo las consultas que exceden su nivel de resolución.</w:t>
      </w:r>
    </w:p>
    <w:p w14:paraId="00000043"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23" w:name="_x4oo6lg8gewj" w:colFirst="0" w:colLast="0"/>
      <w:bookmarkEnd w:id="23"/>
      <w:r>
        <w:rPr>
          <w:rFonts w:ascii="Times New Roman" w:eastAsia="Times New Roman" w:hAnsi="Times New Roman" w:cs="Times New Roman"/>
          <w:b/>
          <w:sz w:val="24"/>
          <w:szCs w:val="24"/>
        </w:rPr>
        <w:t>14. Difusión y devolución</w:t>
      </w:r>
    </w:p>
    <w:p w14:paraId="00000044"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experiencias recibidas se analizan por el equipo del Programa PAIDEIA en articulación con las áreas correspondientes de la SSIPE. Las experiencias seleccionadas integran el informe preliminar del relevamiento —de publicación prevista para septiembre de 2026—, la compilación de casos que acompaña al informe como anexo analítico, y la difusión en jornadas, encuentros y materiales de formación del Programa. Todas las personas autoras reciben una respuesta institucional antes del 30 de septiembre de 2026, independientemente del resultado de la selección. Las experiencias no incluidas en la primera edición del informe pueden retomarse en los análisis trimestrales posteriores, en el marco de la recepción continua.</w:t>
      </w:r>
    </w:p>
    <w:p w14:paraId="00000045" w14:textId="77777777" w:rsidR="00803D28" w:rsidRPr="00BA1026" w:rsidRDefault="00C9255D">
      <w:pPr>
        <w:pStyle w:val="Ttulo2"/>
        <w:ind w:left="-992" w:right="-607"/>
        <w:jc w:val="both"/>
        <w:rPr>
          <w:rFonts w:ascii="Times New Roman" w:eastAsia="Times New Roman" w:hAnsi="Times New Roman" w:cs="Times New Roman"/>
          <w:b/>
          <w:sz w:val="24"/>
          <w:szCs w:val="24"/>
        </w:rPr>
      </w:pPr>
      <w:bookmarkStart w:id="24" w:name="_bsh1t3e1vi5t" w:colFirst="0" w:colLast="0"/>
      <w:bookmarkEnd w:id="24"/>
      <w:r>
        <w:rPr>
          <w:rFonts w:ascii="Times New Roman" w:eastAsia="Times New Roman" w:hAnsi="Times New Roman" w:cs="Times New Roman"/>
          <w:b/>
          <w:sz w:val="24"/>
          <w:szCs w:val="24"/>
        </w:rPr>
        <w:t>15. Preguntas frecuentes</w:t>
      </w:r>
    </w:p>
    <w:p w14:paraId="00000046" w14:textId="77777777" w:rsidR="00803D28" w:rsidRPr="00BA1026" w:rsidRDefault="00C9255D">
      <w:pPr>
        <w:pStyle w:val="Ttulo4"/>
        <w:ind w:left="-992" w:right="-607"/>
        <w:jc w:val="both"/>
        <w:rPr>
          <w:rFonts w:ascii="Times New Roman" w:eastAsia="Times New Roman" w:hAnsi="Times New Roman" w:cs="Times New Roman"/>
        </w:rPr>
      </w:pPr>
      <w:bookmarkStart w:id="25" w:name="_s314ecdnqnjm" w:colFirst="0" w:colLast="0"/>
      <w:bookmarkEnd w:id="25"/>
      <w:r>
        <w:rPr>
          <w:rFonts w:ascii="Times New Roman" w:eastAsia="Times New Roman" w:hAnsi="Times New Roman" w:cs="Times New Roman"/>
        </w:rPr>
        <w:t>¿Es posible presentar una experiencia implementada en años anteriores?</w:t>
      </w:r>
    </w:p>
    <w:p w14:paraId="00000047"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El relevamiento considera prácticas desarrolladas entre 2023 y 2026.</w:t>
      </w:r>
    </w:p>
    <w:p w14:paraId="00000048" w14:textId="77777777" w:rsidR="00803D28" w:rsidRPr="00BA1026" w:rsidRDefault="00C9255D">
      <w:pPr>
        <w:pStyle w:val="Ttulo4"/>
        <w:ind w:left="-992" w:right="-607"/>
        <w:jc w:val="both"/>
        <w:rPr>
          <w:rFonts w:ascii="Times New Roman" w:eastAsia="Times New Roman" w:hAnsi="Times New Roman" w:cs="Times New Roman"/>
        </w:rPr>
      </w:pPr>
      <w:bookmarkStart w:id="26" w:name="_ryca9fw1kl6g" w:colFirst="0" w:colLast="0"/>
      <w:bookmarkEnd w:id="26"/>
      <w:r>
        <w:rPr>
          <w:rFonts w:ascii="Times New Roman" w:eastAsia="Times New Roman" w:hAnsi="Times New Roman" w:cs="Times New Roman"/>
        </w:rPr>
        <w:t>¿Es posible presentar más de una experiencia?</w:t>
      </w:r>
    </w:p>
    <w:p w14:paraId="00000049"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Cada persona autora puede presentar hasta tres experiencias, completando el formulario una vez por cada una.</w:t>
      </w:r>
    </w:p>
    <w:p w14:paraId="0000004A" w14:textId="77777777" w:rsidR="00803D28" w:rsidRPr="00BA1026" w:rsidRDefault="00C9255D">
      <w:pPr>
        <w:pStyle w:val="Ttulo4"/>
        <w:ind w:left="-992" w:right="-607"/>
        <w:jc w:val="both"/>
        <w:rPr>
          <w:rFonts w:ascii="Times New Roman" w:eastAsia="Times New Roman" w:hAnsi="Times New Roman" w:cs="Times New Roman"/>
        </w:rPr>
      </w:pPr>
      <w:bookmarkStart w:id="27" w:name="_easgn6oq8w5s" w:colFirst="0" w:colLast="0"/>
      <w:bookmarkEnd w:id="27"/>
      <w:r>
        <w:rPr>
          <w:rFonts w:ascii="Times New Roman" w:eastAsia="Times New Roman" w:hAnsi="Times New Roman" w:cs="Times New Roman"/>
        </w:rPr>
        <w:t>¿Una experiencia basada en herramientas genéricas de inteligencia artificial puede formar parte del relevamiento?</w:t>
      </w:r>
    </w:p>
    <w:p w14:paraId="0000004B"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criterio de valoración se centra en la integración pedagógica de la práctica, no en la herramienta específica utilizada.</w:t>
      </w:r>
    </w:p>
    <w:p w14:paraId="0000004C" w14:textId="77777777" w:rsidR="00803D28" w:rsidRPr="00BA1026" w:rsidRDefault="00C9255D">
      <w:pPr>
        <w:pStyle w:val="Ttulo4"/>
        <w:ind w:left="-992" w:right="-607"/>
        <w:jc w:val="both"/>
        <w:rPr>
          <w:rFonts w:ascii="Times New Roman" w:eastAsia="Times New Roman" w:hAnsi="Times New Roman" w:cs="Times New Roman"/>
        </w:rPr>
      </w:pPr>
      <w:bookmarkStart w:id="28" w:name="_17lxr89k1x7r" w:colFirst="0" w:colLast="0"/>
      <w:bookmarkEnd w:id="28"/>
      <w:r>
        <w:rPr>
          <w:rFonts w:ascii="Times New Roman" w:eastAsia="Times New Roman" w:hAnsi="Times New Roman" w:cs="Times New Roman"/>
        </w:rPr>
        <w:t>¿Qué sucede si la experiencia presentada no resulta seleccionada para el informe principal?</w:t>
      </w:r>
    </w:p>
    <w:p w14:paraId="0000004D"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 persona autora recibe respuesta institucional antes del 30 de septiembre de 2026. Las experiencias no incluidas en el informe preliminar pueden integrar análisis posteriores en el marco de la recepción continua, o la compilación de casos.</w:t>
      </w:r>
    </w:p>
    <w:p w14:paraId="0000004E" w14:textId="77777777" w:rsidR="00803D28" w:rsidRPr="00BA1026" w:rsidRDefault="00C9255D">
      <w:pPr>
        <w:pStyle w:val="Ttulo4"/>
        <w:ind w:left="-992" w:right="-607"/>
        <w:jc w:val="both"/>
        <w:rPr>
          <w:rFonts w:ascii="Times New Roman" w:eastAsia="Times New Roman" w:hAnsi="Times New Roman" w:cs="Times New Roman"/>
        </w:rPr>
      </w:pPr>
      <w:bookmarkStart w:id="29" w:name="_q4z6m8i2vhrp" w:colFirst="0" w:colLast="0"/>
      <w:bookmarkEnd w:id="29"/>
      <w:r>
        <w:rPr>
          <w:rFonts w:ascii="Times New Roman" w:eastAsia="Times New Roman" w:hAnsi="Times New Roman" w:cs="Times New Roman"/>
        </w:rPr>
        <w:t>¿Las escuelas de gestión privada pueden participar?</w:t>
      </w:r>
    </w:p>
    <w:p w14:paraId="0000004F" w14:textId="77777777" w:rsidR="00803D28" w:rsidRPr="00BA1026" w:rsidRDefault="00C9255D">
      <w:pPr>
        <w:ind w:left="-992" w:right="-60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Sí. El relevamiento alcanza a escuelas de gestión estatal y privada en los niveles inicial, primario y secundario.</w:t>
      </w:r>
    </w:p>
    <w:p w14:paraId="00000050" w14:textId="77777777" w:rsidR="00803D28" w:rsidRPr="00BA1026" w:rsidRDefault="00803D28">
      <w:pPr>
        <w:ind w:left="-992" w:right="-607"/>
        <w:jc w:val="both"/>
        <w:rPr>
          <w:rFonts w:ascii="Times New Roman" w:eastAsia="Times New Roman" w:hAnsi="Times New Roman" w:cs="Times New Roman"/>
          <w:sz w:val="24"/>
          <w:szCs w:val="24"/>
        </w:rPr>
      </w:pPr>
    </w:p>
    <w:sectPr w:rsidR="00803D28" w:rsidRPr="00BA1026">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E8832C" w14:textId="77777777" w:rsidR="00C9255D" w:rsidRDefault="00C9255D" w:rsidP="003F2C4D">
      <w:pPr>
        <w:spacing w:line="240" w:lineRule="auto"/>
      </w:pPr>
      <w:r>
        <w:separator/>
      </w:r>
    </w:p>
  </w:endnote>
  <w:endnote w:type="continuationSeparator" w:id="0">
    <w:p w14:paraId="0A0946AF" w14:textId="77777777" w:rsidR="00C9255D" w:rsidRDefault="00C9255D" w:rsidP="003F2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odoni Moda">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embedRegular r:id="rId1" w:fontKey="{4D6B04CA-332F-468E-B83C-01A4A0AA734F}"/>
  </w:font>
  <w:font w:name="Cambria">
    <w:panose1 w:val="02040503050406030204"/>
    <w:charset w:val="00"/>
    <w:family w:val="roman"/>
    <w:pitch w:val="variable"/>
    <w:sig w:usb0="E00006FF" w:usb1="420024FF" w:usb2="02000000" w:usb3="00000000" w:csb0="0000019F" w:csb1="00000000"/>
    <w:embedRegular r:id="rId2" w:fontKey="{EB0CD33F-6616-4D5C-B847-C63A15D26ED6}"/>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88CEE5" w14:textId="77777777" w:rsidR="00C9255D" w:rsidRDefault="00C9255D" w:rsidP="003F2C4D">
      <w:pPr>
        <w:spacing w:line="240" w:lineRule="auto"/>
      </w:pPr>
      <w:r>
        <w:separator/>
      </w:r>
    </w:p>
  </w:footnote>
  <w:footnote w:type="continuationSeparator" w:id="0">
    <w:p w14:paraId="3751CA3E" w14:textId="77777777" w:rsidR="00C9255D" w:rsidRDefault="00C9255D" w:rsidP="003F2C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E1C7FF" w14:textId="47E1A025" w:rsidR="003F2C4D" w:rsidRDefault="003F2C4D" w:rsidP="003F2C4D">
    <w:pPr>
      <w:tabs>
        <w:tab w:val="center" w:pos="4252"/>
        <w:tab w:val="right" w:pos="10204"/>
      </w:tabs>
      <w:ind w:hanging="567"/>
      <w:rPr>
        <w:rFonts w:ascii="Bodoni Moda" w:eastAsia="Bodoni Moda" w:hAnsi="Bodoni Moda" w:cs="Bodoni Moda"/>
        <w:sz w:val="20"/>
        <w:szCs w:val="20"/>
      </w:rPr>
    </w:pPr>
    <w:r>
      <w:rPr>
        <w:noProof/>
        <w:lang w:val="en-US"/>
      </w:rPr>
      <w:drawing>
        <wp:anchor distT="0" distB="0" distL="0" distR="0" simplePos="0" relativeHeight="251660288" behindDoc="1" locked="0" layoutInCell="1" hidden="0" allowOverlap="1" wp14:anchorId="203315B0" wp14:editId="418D2812">
          <wp:simplePos x="0" y="0"/>
          <wp:positionH relativeFrom="column">
            <wp:posOffset>268605</wp:posOffset>
          </wp:positionH>
          <wp:positionV relativeFrom="paragraph">
            <wp:posOffset>-210820</wp:posOffset>
          </wp:positionV>
          <wp:extent cx="666161" cy="67849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22996" t="24180" r="25046" b="23400"/>
                  <a:stretch>
                    <a:fillRect/>
                  </a:stretch>
                </pic:blipFill>
                <pic:spPr>
                  <a:xfrm>
                    <a:off x="0" y="0"/>
                    <a:ext cx="666161" cy="678498"/>
                  </a:xfrm>
                  <a:prstGeom prst="rect">
                    <a:avLst/>
                  </a:prstGeom>
                  <a:ln/>
                </pic:spPr>
              </pic:pic>
            </a:graphicData>
          </a:graphic>
        </wp:anchor>
      </w:drawing>
    </w:r>
    <w:r>
      <w:rPr>
        <w:b/>
        <w:bCs/>
        <w:noProof/>
        <w:sz w:val="16"/>
        <w:szCs w:val="16"/>
        <w:lang w:val="en-US"/>
      </w:rPr>
      <w:drawing>
        <wp:anchor distT="0" distB="0" distL="114300" distR="114300" simplePos="0" relativeHeight="251659264" behindDoc="0" locked="0" layoutInCell="1" hidden="0" allowOverlap="1" wp14:anchorId="12E01FF0" wp14:editId="3B35F635">
          <wp:simplePos x="0" y="0"/>
          <wp:positionH relativeFrom="page">
            <wp:posOffset>6108700</wp:posOffset>
          </wp:positionH>
          <wp:positionV relativeFrom="page">
            <wp:posOffset>207010</wp:posOffset>
          </wp:positionV>
          <wp:extent cx="1078992" cy="86868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8992" cy="868680"/>
                  </a:xfrm>
                  <a:prstGeom prst="rect">
                    <a:avLst/>
                  </a:prstGeom>
                  <a:ln/>
                </pic:spPr>
              </pic:pic>
            </a:graphicData>
          </a:graphic>
        </wp:anchor>
      </w:drawing>
    </w:r>
    <w:r>
      <w:rPr>
        <w:b/>
        <w:bCs/>
        <w:sz w:val="16"/>
        <w:szCs w:val="16"/>
      </w:rPr>
      <w:t xml:space="preserve"> </w:t>
    </w:r>
  </w:p>
  <w:p w14:paraId="13C27867" w14:textId="77777777" w:rsidR="003F2C4D" w:rsidRDefault="003F2C4D" w:rsidP="003F2C4D">
    <w:pPr>
      <w:tabs>
        <w:tab w:val="left" w:pos="0"/>
      </w:tabs>
      <w:ind w:right="-21"/>
      <w:jc w:val="center"/>
      <w:rPr>
        <w:rFonts w:ascii="Bodoni Moda" w:eastAsia="Bodoni Moda" w:hAnsi="Bodoni Moda" w:cs="Bodoni Moda"/>
        <w:sz w:val="16"/>
        <w:szCs w:val="16"/>
      </w:rPr>
    </w:pPr>
    <w:r>
      <w:rPr>
        <w:rFonts w:ascii="Bodoni Moda" w:eastAsia="Bodoni Moda" w:hAnsi="Bodoni Moda" w:cs="Bodoni Moda"/>
        <w:sz w:val="14"/>
        <w:szCs w:val="14"/>
      </w:rPr>
      <w:tab/>
    </w:r>
    <w:r>
      <w:rPr>
        <w:rFonts w:ascii="Bodoni Moda" w:eastAsia="Bodoni Moda" w:hAnsi="Bodoni Moda" w:cs="Bodoni Moda"/>
        <w:sz w:val="14"/>
        <w:szCs w:val="14"/>
      </w:rPr>
      <w:tab/>
    </w:r>
    <w:r>
      <w:rPr>
        <w:rFonts w:ascii="Bodoni Moda" w:eastAsia="Bodoni Moda" w:hAnsi="Bodoni Moda" w:cs="Bodoni Moda"/>
        <w:sz w:val="14"/>
        <w:szCs w:val="14"/>
      </w:rPr>
      <w:tab/>
      <w:t xml:space="preserve"> “2025 - Año de la Reconstrucción de la Nación Argentina”</w:t>
    </w:r>
  </w:p>
  <w:p w14:paraId="2691B726" w14:textId="77777777" w:rsidR="003F2C4D" w:rsidRDefault="003F2C4D" w:rsidP="003F2C4D">
    <w:pPr>
      <w:tabs>
        <w:tab w:val="left" w:pos="-5"/>
      </w:tabs>
      <w:rPr>
        <w:rFonts w:ascii="Bodoni Moda" w:eastAsia="Bodoni Moda" w:hAnsi="Bodoni Moda" w:cs="Bodoni Moda"/>
        <w:sz w:val="16"/>
        <w:szCs w:val="16"/>
      </w:rPr>
    </w:pPr>
  </w:p>
  <w:p w14:paraId="3F2BFB54" w14:textId="77777777" w:rsidR="003F2C4D" w:rsidRDefault="003F2C4D" w:rsidP="003F2C4D">
    <w:pPr>
      <w:tabs>
        <w:tab w:val="left" w:pos="-5"/>
      </w:tabs>
      <w:rPr>
        <w:rFonts w:ascii="Bodoni Moda" w:eastAsia="Bodoni Moda" w:hAnsi="Bodoni Moda" w:cs="Bodoni Moda"/>
        <w:sz w:val="16"/>
        <w:szCs w:val="16"/>
      </w:rPr>
    </w:pPr>
  </w:p>
  <w:p w14:paraId="1555AD25" w14:textId="77777777" w:rsidR="003F2C4D" w:rsidRDefault="003F2C4D" w:rsidP="003F2C4D">
    <w:pPr>
      <w:tabs>
        <w:tab w:val="left" w:pos="-5"/>
      </w:tabs>
      <w:rPr>
        <w:rFonts w:ascii="Bodoni Moda" w:eastAsia="Bodoni Moda" w:hAnsi="Bodoni Moda" w:cs="Bodoni Moda"/>
        <w:sz w:val="18"/>
        <w:szCs w:val="18"/>
      </w:rPr>
    </w:pPr>
    <w:r>
      <w:rPr>
        <w:rFonts w:ascii="Bodoni Moda" w:eastAsia="Bodoni Moda" w:hAnsi="Bodoni Moda" w:cs="Bodoni Moda"/>
        <w:sz w:val="18"/>
        <w:szCs w:val="18"/>
      </w:rPr>
      <w:t xml:space="preserve"> Secretaría de Educación</w:t>
    </w:r>
  </w:p>
  <w:p w14:paraId="72A3A994" w14:textId="77777777" w:rsidR="003F2C4D" w:rsidRDefault="003F2C4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E4A63"/>
    <w:multiLevelType w:val="hybridMultilevel"/>
    <w:tmpl w:val="D722D46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C469A0"/>
    <w:multiLevelType w:val="hybridMultilevel"/>
    <w:tmpl w:val="C360F4C8"/>
    <w:lvl w:ilvl="0" w:tplc="D07CA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8B1A1C"/>
    <w:multiLevelType w:val="hybridMultilevel"/>
    <w:tmpl w:val="D1067314"/>
    <w:lvl w:ilvl="0" w:tplc="7EDAE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0809D1"/>
    <w:multiLevelType w:val="hybridMultilevel"/>
    <w:tmpl w:val="76BA35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D28"/>
    <w:rsid w:val="003F2C4D"/>
    <w:rsid w:val="00803D28"/>
    <w:rsid w:val="009C382C"/>
    <w:rsid w:val="00BA1026"/>
    <w:rsid w:val="00C9255D"/>
    <w:rsid w:val="00E00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8056"/>
  <w15:docId w15:val="{9443C789-1CFF-4FED-9DA0-5BD6CD65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Prrafodelista">
    <w:name w:val="List Paragraph"/>
    <w:basedOn w:val="Normal"/>
    <w:uiPriority w:val="34"/>
    <w:qFormat/>
    <w:rsid w:val="00BA1026"/>
    <w:pPr>
      <w:ind w:left="720"/>
      <w:contextualSpacing/>
    </w:pPr>
  </w:style>
  <w:style w:type="paragraph" w:styleId="Encabezado">
    <w:name w:val="header"/>
    <w:basedOn w:val="Normal"/>
    <w:link w:val="EncabezadoCar"/>
    <w:uiPriority w:val="99"/>
    <w:unhideWhenUsed/>
    <w:rsid w:val="003F2C4D"/>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F2C4D"/>
  </w:style>
  <w:style w:type="paragraph" w:styleId="Piedepgina">
    <w:name w:val="footer"/>
    <w:basedOn w:val="Normal"/>
    <w:link w:val="PiedepginaCar"/>
    <w:uiPriority w:val="99"/>
    <w:unhideWhenUsed/>
    <w:rsid w:val="003F2C4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F2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Formulario" Type="http://schemas.openxmlformats.org/officeDocument/2006/relationships/hyperlink" Target="https://docentiapaideia.github.io/paideia-formulario/Formulario(1).html" TargetMode="Externa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1897</Words>
  <Characters>10814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German Alberto Lamartine</cp:lastModifiedBy>
  <cp:revision>4</cp:revision>
  <dcterms:created xsi:type="dcterms:W3CDTF">2026-04-17T23:39:00Z</dcterms:created>
  <dcterms:modified xsi:type="dcterms:W3CDTF">2026-04-18T01:53:00Z</dcterms:modified>
</cp:coreProperties>
</file>