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8727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rimary_ligh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72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F2328"/>
          <w:sz w:val="36"/>
        </w:rPr>
        <w:t>Brand Book v0.1</w:t>
      </w:r>
    </w:p>
    <w:p>
      <w:pPr>
        <w:jc w:val="center"/>
      </w:pPr>
      <w:r>
        <w:rPr>
          <w:color w:val="3D444D"/>
          <w:sz w:val="22"/>
        </w:rPr>
        <w:t>Developer handoff for pediatric AI scribe app</w:t>
      </w:r>
    </w:p>
    <w:p>
      <w:pPr>
        <w:jc w:val="center"/>
      </w:pPr>
      <w:r>
        <w:rPr>
          <w:i/>
          <w:color w:val="3D444D"/>
          <w:sz w:val="26"/>
        </w:rPr>
        <w:t>Core idea: BRTLB removes what gets in the way while preserving what matters.</w:t>
      </w:r>
    </w:p>
    <w:p>
      <w:r>
        <w:br w:type="page"/>
      </w:r>
    </w:p>
    <w:p>
      <w:pPr>
        <w:pStyle w:val="Heading1"/>
      </w:pPr>
      <w:r>
        <w:t>1. Brand foundation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shd w:fill="1F232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Decision area</w:t>
            </w:r>
          </w:p>
        </w:tc>
        <w:tc>
          <w:tcPr>
            <w:tcW w:type="dxa" w:w="6480"/>
            <w:vAlign w:val="center"/>
            <w:shd w:fill="1F232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Selected direction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Brand name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brtlb, all lowercase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Pronunciation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Bartleby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Category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Pediatric AI scribe / pediatric documentation assistant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Core idea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Removes what gets in the way while preserving what matters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Primary visual metaphor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Subtraction: the three dots represent removed friction, not missing meaning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Primary palette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Graphite / Seafoam / White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Wordmark direction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Soft grotesk; compact but legible; avoid overly tight l/b spacing</w:t>
            </w:r>
          </w:p>
        </w:tc>
      </w:tr>
    </w:tbl>
    <w:p>
      <w:pPr>
        <w:pStyle w:val="Heading2"/>
      </w:pPr>
      <w:r>
        <w:t>Positioning lines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744"/>
            <w:vAlign w:val="center"/>
            <w:shd w:fill="1F232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Line</w:t>
            </w:r>
          </w:p>
        </w:tc>
        <w:tc>
          <w:tcPr>
            <w:tcW w:type="dxa" w:w="5616"/>
            <w:vAlign w:val="center"/>
            <w:shd w:fill="1F232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Use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Less noise. Same meaning.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Primary brand tagline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Pediatric documentation, compressed.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Category descriptor / product context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Chart less. Notice more.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Clinician-facing campaign or hero line</w:t>
            </w:r>
          </w:p>
        </w:tc>
      </w:tr>
    </w:tbl>
    <w:p>
      <w:pPr>
        <w:pStyle w:val="Heading2"/>
      </w:pPr>
      <w:r>
        <w:t>Brand should feel</w:t>
      </w:r>
    </w:p>
    <w:p>
      <w:pPr>
        <w:pStyle w:val="ListBullet"/>
        <w:spacing w:after="40"/>
      </w:pPr>
      <w:r>
        <w:t>Modern, calm, precise, and useful</w:t>
      </w:r>
    </w:p>
    <w:p>
      <w:pPr>
        <w:pStyle w:val="ListBullet"/>
        <w:spacing w:after="40"/>
      </w:pPr>
      <w:r>
        <w:t>Abstract rather than medical or pediatric-cute</w:t>
      </w:r>
    </w:p>
    <w:p>
      <w:pPr>
        <w:pStyle w:val="ListBullet"/>
        <w:spacing w:after="40"/>
      </w:pPr>
      <w:r>
        <w:t>Trustworthy for clinicians and buyers</w:t>
      </w:r>
    </w:p>
    <w:p>
      <w:pPr>
        <w:pStyle w:val="ListBullet"/>
        <w:spacing w:after="40"/>
      </w:pPr>
      <w:r>
        <w:t>Quietly intelligent, not flashy or magical</w:t>
      </w:r>
    </w:p>
    <w:p>
      <w:pPr>
        <w:pStyle w:val="Heading2"/>
      </w:pPr>
      <w:r>
        <w:t>Avoid</w:t>
      </w:r>
    </w:p>
    <w:p>
      <w:pPr>
        <w:pStyle w:val="ListBullet"/>
        <w:spacing w:after="40"/>
      </w:pPr>
      <w:r>
        <w:t>Stethoscopes, hearts, crosses, teddy bears, crayons, mascots, kid-coded illustration</w:t>
      </w:r>
    </w:p>
    <w:p>
      <w:pPr>
        <w:pStyle w:val="ListBullet"/>
        <w:spacing w:after="40"/>
      </w:pPr>
      <w:r>
        <w:t>Robots, sparkle-heavy AI tropes, generic hospital blue</w:t>
      </w:r>
    </w:p>
    <w:p>
      <w:pPr>
        <w:pStyle w:val="ListBullet"/>
        <w:spacing w:after="40"/>
      </w:pPr>
      <w:r>
        <w:t>Over-compressing the wordmark until the l and b merge</w:t>
      </w:r>
    </w:p>
    <w:p>
      <w:r>
        <w:br w:type="page"/>
      </w:r>
    </w:p>
    <w:p>
      <w:pPr>
        <w:pStyle w:val="Heading1"/>
      </w:pPr>
      <w:r>
        <w:t>2. Logo system</w:t>
      </w:r>
    </w:p>
    <w:p>
      <w:pPr>
        <w:spacing w:after="120"/>
      </w:pPr>
      <w:r>
        <w:rPr>
          <w:i w:val="0"/>
        </w:rPr>
        <w:t>Primary logo: three seafoam subtraction dots above the lowercase brtlb wordmark. The dots should be aligned in a straight row and centered above the wordmark.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241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rimary_ligh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24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Required variants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vAlign w:val="center"/>
            <w:shd w:fill="1F232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Variant</w:t>
            </w:r>
          </w:p>
        </w:tc>
        <w:tc>
          <w:tcPr>
            <w:tcW w:type="dxa" w:w="6192"/>
            <w:vAlign w:val="center"/>
            <w:shd w:fill="1F232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Usage guidance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Primary stacked lockup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Default brand usage: dots above brtlb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Wordmark only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Use when vertical space is limited or dots are repeated elsewhere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Dots only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App icon, favicon, loading state, small UI brand moments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Dark lockup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Use on graphite or dark surfaces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Light/reversed dots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Use on pale seafoam or light brand surfaces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Do not use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Compact horizontal dots + wordmark lockup has been removed from consideration</w:t>
            </w:r>
          </w:p>
        </w:tc>
      </w:tr>
    </w:tbl>
    <w:p>
      <w:pPr>
        <w:pStyle w:val="Heading2"/>
      </w:pPr>
      <w:r>
        <w:t>Spacing principles</w:t>
      </w:r>
    </w:p>
    <w:p>
      <w:pPr>
        <w:pStyle w:val="ListBullet"/>
        <w:spacing w:after="40"/>
      </w:pPr>
      <w:r>
        <w:t>Dots sit above the wordmark, not beside it, for the primary lockup.</w:t>
      </w:r>
    </w:p>
    <w:p>
      <w:pPr>
        <w:pStyle w:val="ListBullet"/>
        <w:spacing w:after="40"/>
      </w:pPr>
      <w:r>
        <w:t>The row of dots should feel intentionally aligned, not random.</w:t>
      </w:r>
    </w:p>
    <w:p>
      <w:pPr>
        <w:pStyle w:val="ListBullet"/>
        <w:spacing w:after="40"/>
      </w:pPr>
      <w:r>
        <w:t>Keep enough letter spacing that brtlb reads clearly; the l and b must not blend.</w:t>
      </w:r>
    </w:p>
    <w:p>
      <w:pPr>
        <w:pStyle w:val="ListBullet"/>
        <w:spacing w:after="40"/>
      </w:pPr>
      <w:r>
        <w:t>The dot row may be used alone as a unique mark.</w:t>
      </w:r>
    </w:p>
    <w:p>
      <w:r>
        <w:br w:type="page"/>
      </w:r>
    </w:p>
    <w:p>
      <w:pPr>
        <w:pStyle w:val="Heading1"/>
      </w:pPr>
      <w:r>
        <w:t>3. Wordmark</w:t>
      </w:r>
    </w:p>
    <w:p>
      <w:pPr>
        <w:spacing w:after="120"/>
      </w:pPr>
      <w:r>
        <w:rPr>
          <w:i w:val="0"/>
        </w:rPr>
        <w:t>Current shortlist: F1 or F2. Both are soft grotesk directions. The production font should be selected or customized by the designer/developer based on rendering in the app environment.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440"/>
            <w:vAlign w:val="center"/>
            <w:shd w:fill="1F232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Option</w:t>
            </w:r>
          </w:p>
        </w:tc>
        <w:tc>
          <w:tcPr>
            <w:tcW w:type="dxa" w:w="2880"/>
            <w:vAlign w:val="center"/>
            <w:shd w:fill="1F232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Direction</w:t>
            </w:r>
          </w:p>
        </w:tc>
        <w:tc>
          <w:tcPr>
            <w:tcW w:type="dxa" w:w="5040"/>
            <w:vAlign w:val="center"/>
            <w:shd w:fill="1F232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F1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Soft grotesk / current lead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More precise and premium. Recommended default unless it feels too cold in UI.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F2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Rounded system grotesk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Warmer and more approachable. Good fallback if F1 feels too engineered.</w:t>
            </w:r>
          </w:p>
        </w:tc>
      </w:tr>
    </w:tbl>
    <w:p>
      <w:pPr>
        <w:pStyle w:val="Heading2"/>
      </w:pPr>
      <w:r>
        <w:t>Wordmark implementation notes</w:t>
      </w:r>
    </w:p>
    <w:p>
      <w:pPr>
        <w:pStyle w:val="ListBullet"/>
        <w:spacing w:after="40"/>
      </w:pPr>
      <w:r>
        <w:t>Use lowercase: brtlb.</w:t>
      </w:r>
    </w:p>
    <w:p>
      <w:pPr>
        <w:pStyle w:val="ListBullet"/>
        <w:spacing w:after="40"/>
      </w:pPr>
      <w:r>
        <w:t>Use a semibold weight as the starting point.</w:t>
      </w:r>
    </w:p>
    <w:p>
      <w:pPr>
        <w:pStyle w:val="ListBullet"/>
        <w:spacing w:after="40"/>
      </w:pPr>
      <w:r>
        <w:t>Use slightly open tracking; avoid extreme negative tracking.</w:t>
      </w:r>
    </w:p>
    <w:p>
      <w:pPr>
        <w:pStyle w:val="ListBullet"/>
        <w:spacing w:after="40"/>
      </w:pPr>
      <w:r>
        <w:t>Check small-size rendering in the app header, login screen, favicon, and mobile app icon context.</w:t>
      </w:r>
    </w:p>
    <w:p>
      <w:pPr>
        <w:pStyle w:val="ListBullet"/>
        <w:spacing w:after="40"/>
      </w:pPr>
      <w:r>
        <w:t>Custom kerning may be needed around t-l-b.</w:t>
      </w:r>
    </w:p>
    <w:p>
      <w:pPr>
        <w:pStyle w:val="Heading2"/>
      </w:pPr>
      <w:r>
        <w:t>Suggested CSS starting point</w:t>
      </w:r>
    </w:p>
    <w:p>
      <w:r>
        <w:rPr>
          <w:rFonts w:ascii="Courier New" w:hAnsi="Courier New"/>
          <w:sz w:val="18"/>
        </w:rPr>
        <w:t>font-family: Inter, ui-sans-serif, system-ui, -apple-system, BlinkMacSystemFont, 'Segoe UI', sans-serif;</w:t>
        <w:br/>
        <w:t>font-weight: 600;</w:t>
        <w:br/>
        <w:t>letter-spacing: -0.035em;</w:t>
      </w:r>
    </w:p>
    <w:p>
      <w:r>
        <w:br w:type="page"/>
      </w:r>
    </w:p>
    <w:p>
      <w:pPr>
        <w:pStyle w:val="Heading1"/>
      </w:pPr>
      <w:r>
        <w:t>4. Color palette</w:t>
      </w:r>
    </w:p>
    <w:p>
      <w:pPr>
        <w:spacing w:after="120"/>
      </w:pPr>
      <w:r>
        <w:rPr>
          <w:i w:val="0"/>
        </w:rPr>
        <w:t>Primary palette: Graphite / Seafoam / White. This keeps the app sleek and health-tech without strong medical imagery.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F2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Graphite</w:t>
              <w:br/>
              <w:t>#1F2328</w:t>
            </w:r>
          </w:p>
        </w:tc>
        <w:tc>
          <w:tcPr>
            <w:tcW w:type="dxa" w:w="1704"/>
            <w:shd w:fill="3D44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Soft Graphite</w:t>
              <w:br/>
              <w:t>#3D444D</w:t>
            </w:r>
          </w:p>
        </w:tc>
        <w:tc>
          <w:tcPr>
            <w:tcW w:type="dxa" w:w="1704"/>
            <w:shd w:fill="A8E6C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2328"/>
                <w:sz w:val="17"/>
              </w:rPr>
              <w:t>Seafoam</w:t>
              <w:br/>
              <w:t>#A8E6CF</w:t>
            </w:r>
          </w:p>
        </w:tc>
        <w:tc>
          <w:tcPr>
            <w:tcW w:type="dxa" w:w="1704"/>
            <w:shd w:fill="E8FAF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2328"/>
                <w:sz w:val="17"/>
              </w:rPr>
              <w:t>Pale Seafoam</w:t>
              <w:br/>
              <w:t>#E8FAF3</w:t>
            </w:r>
          </w:p>
        </w:tc>
        <w:tc>
          <w:tcPr>
            <w:tcW w:type="dxa" w:w="170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2328"/>
                <w:sz w:val="17"/>
              </w:rPr>
              <w:t>White</w:t>
              <w:br/>
              <w:t>#FFFFFF</w:t>
            </w:r>
          </w:p>
        </w:tc>
        <w:tc>
          <w:tcPr>
            <w:tcW w:type="dxa" w:w="1704"/>
            <w:shd w:fill="F6F8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2328"/>
                <w:sz w:val="17"/>
              </w:rPr>
              <w:t>Mist</w:t>
              <w:br/>
              <w:t>#F6F8FA</w:t>
            </w:r>
          </w:p>
        </w:tc>
      </w:tr>
    </w:tbl>
    <w:p>
      <w:pPr>
        <w:pStyle w:val="Heading2"/>
      </w:pPr>
      <w:r>
        <w:t>Color tokens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024"/>
            <w:vAlign w:val="center"/>
            <w:shd w:fill="1F232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Token</w:t>
            </w:r>
          </w:p>
        </w:tc>
        <w:tc>
          <w:tcPr>
            <w:tcW w:type="dxa" w:w="1728"/>
            <w:vAlign w:val="center"/>
            <w:shd w:fill="1F232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Hex</w:t>
            </w:r>
          </w:p>
        </w:tc>
        <w:tc>
          <w:tcPr>
            <w:tcW w:type="dxa" w:w="4608"/>
            <w:vAlign w:val="center"/>
            <w:shd w:fill="1F232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Use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--brtlb-graphite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#1F2328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Primary text, dark surfaces, app icon background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--brtlb-soft-graphite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#3D444D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Secondary text, softer dark surfaces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--brtlb-seafoam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#A8E6CF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Primary accent, dots, selected states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--brtlb-pale-seafoam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#E8FAF3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Soft accent backgrounds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--brtlb-white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#FFFFFF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Primary background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--brtlb-mist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#F6F8FA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Secondary background / app chrome</w:t>
            </w:r>
          </w:p>
        </w:tc>
      </w:tr>
    </w:tbl>
    <w:p>
      <w:pPr>
        <w:pStyle w:val="Heading2"/>
      </w:pPr>
      <w:r>
        <w:t>Accessibility notes</w:t>
      </w:r>
    </w:p>
    <w:p>
      <w:pPr>
        <w:pStyle w:val="ListBullet"/>
        <w:spacing w:after="40"/>
      </w:pPr>
      <w:r>
        <w:t>Graphite on white is suitable for body text and interface labels.</w:t>
      </w:r>
    </w:p>
    <w:p>
      <w:pPr>
        <w:pStyle w:val="ListBullet"/>
        <w:spacing w:after="40"/>
      </w:pPr>
      <w:r>
        <w:t>Seafoam should generally be used as an accent, not as small text on white.</w:t>
      </w:r>
    </w:p>
    <w:p>
      <w:pPr>
        <w:pStyle w:val="ListBullet"/>
        <w:spacing w:after="40"/>
      </w:pPr>
      <w:r>
        <w:t>Use graphite text on pale seafoam for readable callouts.</w:t>
      </w:r>
    </w:p>
    <w:p>
      <w:pPr>
        <w:pStyle w:val="ListBullet"/>
        <w:spacing w:after="40"/>
      </w:pPr>
      <w:r>
        <w:t>For buttons, prefer graphite background with white text and seafoam accents.</w:t>
      </w:r>
    </w:p>
    <w:p>
      <w:r>
        <w:br w:type="page"/>
      </w:r>
    </w:p>
    <w:p>
      <w:pPr>
        <w:pStyle w:val="Heading1"/>
      </w:pPr>
      <w:r>
        <w:t>5. App icon</w:t>
      </w:r>
    </w:p>
    <w:p>
      <w:pPr>
        <w:spacing w:after="120"/>
      </w:pPr>
      <w:r>
        <w:rPr>
          <w:i w:val="0"/>
        </w:rPr>
        <w:t>Selected app icon direction: I1 - three seafoam dots centered on graphite. Keep the icon flat, simple, and high-contrast.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990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ic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9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App icon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shd w:fill="1F232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6480"/>
            <w:vAlign w:val="center"/>
            <w:shd w:fill="1F232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Guidance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Background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Graphite #1F2328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Dots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Seafoam #A8E6CF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Dot count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Three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Dot arrangement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Straight horizontal row, centered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Style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Flat; no gradients required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Corner radius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Use platform-appropriate squircle/corner radius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Do not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Do not randomize dot placement; do not add medical symbols</w:t>
            </w:r>
          </w:p>
        </w:tc>
      </w:tr>
    </w:tbl>
    <w:p>
      <w:pPr>
        <w:pStyle w:val="Heading2"/>
      </w:pPr>
      <w:r>
        <w:t>Small UI uses for dots</w:t>
      </w:r>
    </w:p>
    <w:p>
      <w:pPr>
        <w:pStyle w:val="ListBullet"/>
        <w:spacing w:after="40"/>
      </w:pPr>
      <w:r>
        <w:t>Favicon and app icon</w:t>
      </w:r>
    </w:p>
    <w:p>
      <w:pPr>
        <w:pStyle w:val="ListBullet"/>
        <w:spacing w:after="40"/>
      </w:pPr>
      <w:r>
        <w:t>Loading state or recording/processing indicator</w:t>
      </w:r>
    </w:p>
    <w:p>
      <w:pPr>
        <w:pStyle w:val="ListBullet"/>
        <w:spacing w:after="40"/>
      </w:pPr>
      <w:r>
        <w:t>Section divider in marketing pages</w:t>
      </w:r>
    </w:p>
    <w:p>
      <w:pPr>
        <w:pStyle w:val="ListBullet"/>
        <w:spacing w:after="40"/>
      </w:pPr>
      <w:r>
        <w:t>Subtle brand accent in onboarding</w:t>
      </w:r>
    </w:p>
    <w:p>
      <w:r>
        <w:br w:type="page"/>
      </w:r>
    </w:p>
    <w:p>
      <w:pPr>
        <w:pStyle w:val="Heading1"/>
      </w:pPr>
      <w:r>
        <w:t>6. Motion concept</w:t>
      </w:r>
    </w:p>
    <w:p>
      <w:pPr>
        <w:spacing w:after="120"/>
      </w:pPr>
      <w:r>
        <w:rPr>
          <w:i w:val="0"/>
        </w:rPr>
        <w:t>The motion concept explains the name without complicating the static logo. Use it for onboarding, a splash screen, website hero animation, or loading transition.</w:t>
      </w:r>
    </w:p>
    <w:p>
      <w:pPr>
        <w:pStyle w:val="Heading2"/>
      </w:pPr>
      <w:r>
        <w:t>Storyboard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008"/>
            <w:vAlign w:val="center"/>
            <w:shd w:fill="1F232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3168"/>
            <w:vAlign w:val="center"/>
            <w:shd w:fill="1F232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Visual</w:t>
            </w:r>
          </w:p>
        </w:tc>
        <w:tc>
          <w:tcPr>
            <w:tcW w:type="dxa" w:w="5184"/>
            <w:vAlign w:val="center"/>
            <w:shd w:fill="1F232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1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bartleby, with a/e/y highlighted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Start with the literary reference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2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b·rtl·b·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Vowels become dots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3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Dots lift above the wordmark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Removed pieces become the subtraction mark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4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brtlb resolves below the dots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Less noise, same meaning</w:t>
            </w:r>
          </w:p>
        </w:tc>
      </w:tr>
    </w:tbl>
    <w:p>
      <w:pPr>
        <w:pStyle w:val="Heading2"/>
      </w:pPr>
      <w:r>
        <w:t>Motion guidance</w:t>
      </w:r>
    </w:p>
    <w:p>
      <w:pPr>
        <w:pStyle w:val="ListBullet"/>
        <w:spacing w:after="40"/>
      </w:pPr>
      <w:r>
        <w:t>Keep it subtle and quick: around 1.5-2.5 seconds for a full reveal.</w:t>
      </w:r>
    </w:p>
    <w:p>
      <w:pPr>
        <w:pStyle w:val="ListBullet"/>
        <w:spacing w:after="40"/>
      </w:pPr>
      <w:r>
        <w:t>Avoid bouncy or playful motion; use calm easing.</w:t>
      </w:r>
    </w:p>
    <w:p>
      <w:pPr>
        <w:pStyle w:val="ListBullet"/>
        <w:spacing w:after="40"/>
      </w:pPr>
      <w:r>
        <w:t>Do not make the static logo b·rtl·b·. That form is for animation/storytelling only.</w:t>
      </w:r>
    </w:p>
    <w:p>
      <w:pPr>
        <w:pStyle w:val="ListBullet"/>
        <w:spacing w:after="40"/>
      </w:pPr>
      <w:r>
        <w:t>The final resting state should always be the three dots above brtlb.</w:t>
      </w:r>
    </w:p>
    <w:p>
      <w:pPr>
        <w:pStyle w:val="Heading2"/>
      </w:pPr>
      <w:r>
        <w:t>Example implementation logic</w:t>
      </w:r>
    </w:p>
    <w:p>
      <w:r>
        <w:rPr>
          <w:rFonts w:ascii="Courier New" w:hAnsi="Courier New"/>
          <w:sz w:val="18"/>
        </w:rPr>
        <w:t>bartleby -&gt; b·rtl·b· -&gt; dots rise -&gt; brtlb compresses into final wordmark</w:t>
      </w:r>
    </w:p>
    <w:p>
      <w:r>
        <w:br w:type="page"/>
      </w:r>
    </w:p>
    <w:p>
      <w:pPr>
        <w:pStyle w:val="Heading1"/>
      </w:pPr>
      <w:r>
        <w:t>7. Developer handoff notes</w:t>
      </w:r>
    </w:p>
    <w:p>
      <w:pPr>
        <w:pStyle w:val="Heading2"/>
      </w:pPr>
      <w:r>
        <w:t>Recommended current lead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shd w:fill="1F232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6480"/>
            <w:vAlign w:val="center"/>
            <w:shd w:fill="1F232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Recommendation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Font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F1 as starting point; test F2 if F1 feels too cold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Dot spacing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A or E remain open; start with A for visibility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Logo variants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Use L1-L5; do not implement L6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App icon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I1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Motion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Use only as optional brand reveal; static logo remains dots above brtlb</w:t>
            </w:r>
          </w:p>
        </w:tc>
      </w:tr>
    </w:tbl>
    <w:p>
      <w:pPr>
        <w:pStyle w:val="Heading2"/>
      </w:pPr>
      <w:r>
        <w:t>Implementation checklist</w:t>
      </w:r>
    </w:p>
    <w:p>
      <w:pPr>
        <w:pStyle w:val="ListBullet"/>
        <w:spacing w:after="40"/>
      </w:pPr>
      <w:r>
        <w:t>Create SVG versions of primary logo, dots-only mark, dark lockup, and wordmark-only lockup.</w:t>
      </w:r>
    </w:p>
    <w:p>
      <w:pPr>
        <w:pStyle w:val="ListBullet"/>
        <w:spacing w:after="40"/>
      </w:pPr>
      <w:r>
        <w:t>Add color tokens to the app theme.</w:t>
      </w:r>
    </w:p>
    <w:p>
      <w:pPr>
        <w:pStyle w:val="ListBullet"/>
        <w:spacing w:after="40"/>
      </w:pPr>
      <w:r>
        <w:t>Use the dot mark for favicon/app icon/loading states.</w:t>
      </w:r>
    </w:p>
    <w:p>
      <w:pPr>
        <w:pStyle w:val="ListBullet"/>
        <w:spacing w:after="40"/>
      </w:pPr>
      <w:r>
        <w:t>Confirm wordmark legibility at 16px, 24px, 32px, and header sizes.</w:t>
      </w:r>
    </w:p>
    <w:p>
      <w:pPr>
        <w:pStyle w:val="ListBullet"/>
        <w:spacing w:after="40"/>
      </w:pPr>
      <w:r>
        <w:t>Check dark and light mode contrast.</w:t>
      </w:r>
    </w:p>
    <w:p>
      <w:pPr>
        <w:pStyle w:val="ListBullet"/>
        <w:spacing w:after="40"/>
      </w:pPr>
      <w:r>
        <w:t>Avoid substituting generic ellipsis icons for the three-dot mark; use the custom mark assets.</w:t>
      </w:r>
    </w:p>
    <w:p>
      <w:pPr>
        <w:pStyle w:val="Heading2"/>
      </w:pPr>
      <w:r>
        <w:t>Included assets in package</w:t>
      </w:r>
    </w:p>
    <w:p>
      <w:pPr>
        <w:pStyle w:val="ListBullet"/>
        <w:spacing w:after="40"/>
      </w:pPr>
      <w:r>
        <w:t>brtlb_primary_logo.svg</w:t>
      </w:r>
    </w:p>
    <w:p>
      <w:pPr>
        <w:pStyle w:val="ListBullet"/>
        <w:spacing w:after="40"/>
      </w:pPr>
      <w:r>
        <w:t>brtlb_dots_mark.svg</w:t>
      </w:r>
    </w:p>
    <w:p>
      <w:pPr>
        <w:pStyle w:val="ListBullet"/>
        <w:spacing w:after="40"/>
      </w:pPr>
      <w:r>
        <w:t>logo_primary_light.png</w:t>
      </w:r>
    </w:p>
    <w:p>
      <w:pPr>
        <w:pStyle w:val="ListBullet"/>
        <w:spacing w:after="40"/>
      </w:pPr>
      <w:r>
        <w:t>logo_primary_dark.png</w:t>
      </w:r>
    </w:p>
    <w:p>
      <w:pPr>
        <w:pStyle w:val="ListBullet"/>
        <w:spacing w:after="40"/>
      </w:pPr>
      <w:r>
        <w:t>logo_dots_only_dark.png</w:t>
      </w:r>
    </w:p>
    <w:p>
      <w:pPr>
        <w:pStyle w:val="ListBullet"/>
        <w:spacing w:after="40"/>
      </w:pPr>
      <w:r>
        <w:t>app_icon.png</w:t>
      </w:r>
    </w:p>
    <w:sectPr w:rsidR="00FC693F" w:rsidRPr="0006063C" w:rsidSect="00034616">
      <w:footerReference w:type="default" r:id="rId11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3D444D"/>
        <w:sz w:val="16"/>
      </w:rPr>
      <w:t>brtlb brand book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2328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2328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232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