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Grazie Giulia, sono Lediana Spaho e desidero soffermarmi su questa slide che ci schematizza in modo chiaro e concreto chi è stato più danneggiato: donne e bambini.</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SLIDE NR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bambini hanno sofferto moltissimo, seppur in modi diversi, della chiusura forzata delle scuole, disposta da 195 Paesi nel mondo. Si ritiene che questo abbia coinvolto circa 1,5 miliardi di bambini e ragazzi, causando «danni enormi a lungo termine e difficilmente recuperabili su di loro, sui loro genitori e sull’economia».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moltissimi, la chiusura degli edifici scolastici e, in molti casi, l’impossibilità di frequentare la scuola in modalità digitale ha significato, dunque, un danno irreparabile nel breve periodo, in termini di salute psicologica e affettiva.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sembra che le conseguenze di questo evento avranno ripercussioni anche nel corso della loro vita futura:  «Una stima della Banca Mondiale suggerisce che questa generazione di bambini potrebbe perdere, a livello globale, circa 10.000 miliardi di dollari in termini di guadagno nel corso della vita. La mancata formazione potrebbe aumentare i livelli di POVERTA EDUCATIVA.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salute mentale e'stata uno degli aspetti piu colpiti dalla pandemia in queste categorie fragili :donne e bambini .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Praticamente leggo la slide nr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casi di disturbi di ansia &gt;53 millioni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casi di disturbi depressivi maggiori               76 milioni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media di 1 giovane su5 di età compresa tra i 15 e i 24 anni ha dichiarato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 sentirsi spesso depresso o di avere scarso interesse per le cose da fare.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donne: maggiore rischio di problemi di salute mentale, violenza, matrimonio infantile, gravidanza, mutilazione genitale femminile e infezione da HIV, con accesso limitato o nullo ai servizi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milioni di giovani donne in tutto il mondo oggi rischiano di non tornare a     casa:centri di assistenza, scuole o università.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Ma cosa e' sucesso a Toscana? slide nr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studio  Edit ( effettuato dall'ARS ogni 3 anni 2018-2021 , uno studio che include giovani da 14-19 anno ) in questa ultima edizone ha incluso nel questionario anche domande riguardando Covid. In generale rispetto allo studio precedente si ha un aumento dello distress giovanile ,aumeneto degli eventi autolesivi e diminuzione delle ore di sonno.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ci fa capire il notevole impatto delle Pandemia sulle giovani generazioni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 passo la parola al collega Francesco Toccafondi che ci illustrerà il secondo tag in questione.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