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54.png" ContentType="image/png"/>
  <Override PartName="/word/media/rId5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Introducing</w:t>
      </w:r>
      <w:r>
        <w:t xml:space="preserve"> </w:t>
      </w:r>
      <w:r>
        <w:t xml:space="preserve">CanvasXpress</w:t>
      </w:r>
      <w:r>
        <w:t xml:space="preserve"> </w:t>
      </w:r>
      <w:r>
        <w:t xml:space="preserve">for</w:t>
      </w:r>
      <w:r>
        <w:t xml:space="preserve"> </w:t>
      </w:r>
      <w:r>
        <w:t xml:space="preserve">Python!</w:t>
      </w:r>
    </w:p>
    <w:bookmarkStart w:id="34" w:name="a-high-performance-plotting-library"/>
    <w:p>
      <w:pPr>
        <w:pStyle w:val="Heading2"/>
      </w:pPr>
      <w:r>
        <w:t xml:space="preserve">A High Performance Plotting Library</w:t>
      </w:r>
    </w:p>
    <w:p>
      <w:pPr>
        <w:pStyle w:val="FirstParagraph"/>
      </w:pPr>
      <w:r>
        <w:t xml:space="preserve">I’m pleased to introduce</w:t>
      </w:r>
      <w:r>
        <w:t xml:space="preserve"> </w:t>
      </w:r>
      <w:hyperlink r:id="rId20">
        <w:r>
          <w:rPr>
            <w:rStyle w:val="Hyperlink"/>
          </w:rPr>
          <w:t xml:space="preserve">CanvasXpress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Python</w:t>
        </w:r>
      </w:hyperlink>
      <w:r>
        <w:t xml:space="preserve">: an</w:t>
      </w:r>
      <w:r>
        <w:t xml:space="preserve"> </w:t>
      </w:r>
      <w:r>
        <w:t xml:space="preserve">extension to the highly performant</w:t>
      </w:r>
      <w:r>
        <w:t xml:space="preserve"> </w:t>
      </w:r>
      <w:hyperlink r:id="rId21"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  <w:r>
        <w:t xml:space="preserve"> </w:t>
      </w:r>
      <w:r>
        <w:t xml:space="preserve">developed by Dr. Isaac Nuehaus</w:t>
      </w:r>
      <w:r>
        <w:t xml:space="preserve"> </w:t>
      </w:r>
      <w:r>
        <w:t xml:space="preserve">for producing chart illustrations and facilitating data exploration.</w:t>
      </w:r>
    </w:p>
    <w:p>
      <w:pPr>
        <w:pStyle w:val="BodyText"/>
      </w:pPr>
      <w:r>
        <w:t xml:space="preserve">Scientific computing often requires that very large data sets be visualized to</w:t>
      </w:r>
      <w:r>
        <w:t xml:space="preserve"> </w:t>
      </w:r>
      <w:r>
        <w:t xml:space="preserve">facilitate analysis and research. Unfortunately, most modern charting libraries</w:t>
      </w:r>
      <w:r>
        <w:t xml:space="preserve"> </w:t>
      </w:r>
      <w:r>
        <w:t xml:space="preserve">for Web browsers use methods that cannot efficiently illustrate, if even at all,</w:t>
      </w:r>
      <w:r>
        <w:t xml:space="preserve"> </w:t>
      </w:r>
      <w:r>
        <w:t xml:space="preserve">data sets larger than a few thousand data points. CanvasXpress, which was</w:t>
      </w:r>
      <w:r>
        <w:t xml:space="preserve"> </w:t>
      </w:r>
      <w:r>
        <w:t xml:space="preserve">originally developed as the core visualization component for bioinformatics and</w:t>
      </w:r>
      <w:r>
        <w:t xml:space="preserve"> </w:t>
      </w:r>
      <w:r>
        <w:t xml:space="preserve">systems biology at Bristol-Myers Squibb, uses a very different approach to</w:t>
      </w:r>
      <w:r>
        <w:t xml:space="preserve"> </w:t>
      </w:r>
      <w:r>
        <w:t xml:space="preserve">rendering that enables it to produce beautiful, interactive illustrations at</w:t>
      </w:r>
      <w:r>
        <w:t xml:space="preserve"> </w:t>
      </w:r>
      <w:r>
        <w:t xml:space="preserve">scale—for example, million-point heat maps. CanvasXpress does this for a rich</w:t>
      </w:r>
      <w:r>
        <w:t xml:space="preserve"> </w:t>
      </w:r>
      <w:r>
        <w:t xml:space="preserve">variety of chart types, examples of which are presented here:</w:t>
      </w:r>
    </w:p>
    <w:p>
      <w:pPr>
        <w:pStyle w:val="BodyText"/>
      </w:pPr>
      <w:r>
        <w:drawing>
          <wp:inline>
            <wp:extent cx="5334000" cy="11020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mple_graph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Upon being rendered in a Web environment, the charts can then be explored in</w:t>
      </w:r>
      <w:r>
        <w:t xml:space="preserve"> </w:t>
      </w:r>
      <w:r>
        <w:t xml:space="preserve">detail using a variety of tools. The user can use menu and configuration tools</w:t>
      </w:r>
      <w:r>
        <w:t xml:space="preserve"> </w:t>
      </w:r>
      <w:r>
        <w:t xml:space="preserve">to review the data table; segregate or group data fields; shape or color points</w:t>
      </w:r>
      <w:r>
        <w:t xml:space="preserve"> </w:t>
      </w:r>
      <w:r>
        <w:t xml:space="preserve">based on primary or meta properties; or even re-illustrate the chart altogether,</w:t>
      </w:r>
      <w:r>
        <w:t xml:space="preserve"> </w:t>
      </w:r>
      <w:r>
        <w:t xml:space="preserve">such as changing a bar chart into a tree map. Many of these exploration features</w:t>
      </w:r>
      <w:r>
        <w:t xml:space="preserve"> </w:t>
      </w:r>
      <w:r>
        <w:t xml:space="preserve">would normally require the use of standalone and potentially expensive</w:t>
      </w:r>
      <w:r>
        <w:t xml:space="preserve"> </w:t>
      </w:r>
      <w:r>
        <w:t xml:space="preserve">applications, such as Tableau, but CanvasXpress treats interactive data review</w:t>
      </w:r>
      <w:r>
        <w:t xml:space="preserve"> </w:t>
      </w:r>
      <w:r>
        <w:t xml:space="preserve">as a first-class feature standard in every chart. Here is a dashboard chart with</w:t>
      </w:r>
      <w:r>
        <w:t xml:space="preserve"> </w:t>
      </w:r>
      <w:r>
        <w:t xml:space="preserve">its data table and configuration tools presented:</w:t>
      </w:r>
    </w:p>
    <w:p>
      <w:pPr>
        <w:pStyle w:val="BodyText"/>
      </w:pPr>
      <w:r>
        <w:drawing>
          <wp:inline>
            <wp:extent cx="2619375" cy="2406770"/>
            <wp:effectExtent b="0" l="0" r="0" t="0"/>
            <wp:docPr descr="dashboard type chart" title="" id="26" name="Picture"/>
            <a:graphic>
              <a:graphicData uri="http://schemas.openxmlformats.org/drawingml/2006/picture">
                <pic:pic>
                  <pic:nvPicPr>
                    <pic:cNvPr descr="dashboard_char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19375" cy="2406770"/>
            <wp:effectExtent b="0" l="0" r="0" t="0"/>
            <wp:docPr descr="data panel" title="" id="29" name="Picture"/>
            <a:graphic>
              <a:graphicData uri="http://schemas.openxmlformats.org/drawingml/2006/picture">
                <pic:pic>
                  <pic:nvPicPr>
                    <pic:cNvPr descr="dashboard_dat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19375" cy="2408908"/>
            <wp:effectExtent b="0" l="0" r="0" t="0"/>
            <wp:docPr descr="configuration panel" title="" id="32" name="Picture"/>
            <a:graphic>
              <a:graphicData uri="http://schemas.openxmlformats.org/drawingml/2006/picture">
                <pic:pic>
                  <pic:nvPicPr>
                    <pic:cNvPr descr="dashboard_config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 only can each chart be explored in detail, but charts on the same page</w:t>
      </w:r>
      <w:r>
        <w:t xml:space="preserve"> </w:t>
      </w:r>
      <w:r>
        <w:t xml:space="preserve">broadcast changes to their peers. For example, if two or more charts on the same</w:t>
      </w:r>
      <w:r>
        <w:t xml:space="preserve"> </w:t>
      </w:r>
      <w:r>
        <w:t xml:space="preserve">page use the same data set then data selection in one chart will update peers so</w:t>
      </w:r>
      <w:r>
        <w:t xml:space="preserve"> </w:t>
      </w:r>
      <w:r>
        <w:t xml:space="preserve">that the same data is selected in the other charts—even if the types of charts</w:t>
      </w:r>
      <w:r>
        <w:t xml:space="preserve"> </w:t>
      </w:r>
      <w:r>
        <w:t xml:space="preserve">are different. This is a powerful means by which complex data analysis can be</w:t>
      </w:r>
      <w:r>
        <w:t xml:space="preserve"> </w:t>
      </w:r>
      <w:r>
        <w:t xml:space="preserve">facilitated by breaking complex data into simpler charts that better highlight</w:t>
      </w:r>
      <w:r>
        <w:t xml:space="preserve"> </w:t>
      </w:r>
      <w:r>
        <w:t xml:space="preserve">related but illustratively unique data characteristics from the overall set.</w:t>
      </w:r>
    </w:p>
    <w:bookmarkEnd w:id="34"/>
    <w:bookmarkStart w:id="36" w:name="platform-native-approaches"/>
    <w:p>
      <w:pPr>
        <w:pStyle w:val="Heading2"/>
      </w:pPr>
      <w:r>
        <w:t xml:space="preserve">Platform Native Approaches</w:t>
      </w:r>
    </w:p>
    <w:p>
      <w:pPr>
        <w:pStyle w:val="FirstParagraph"/>
      </w:pPr>
      <w:r>
        <w:t xml:space="preserve">Our company,</w:t>
      </w:r>
      <w:r>
        <w:t xml:space="preserve"> </w:t>
      </w:r>
      <w:hyperlink r:id="rId35">
        <w:r>
          <w:rPr>
            <w:rStyle w:val="Hyperlink"/>
          </w:rPr>
          <w:t xml:space="preserve">Aggregate Genius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Inc.</w:t>
        </w:r>
      </w:hyperlink>
      <w:r>
        <w:t xml:space="preserve"> </w:t>
      </w:r>
      <w:r>
        <w:t xml:space="preserve">specializes in custom analytics solutions for the scientific and business</w:t>
      </w:r>
      <w:r>
        <w:t xml:space="preserve"> </w:t>
      </w:r>
      <w:r>
        <w:t xml:space="preserve">communities, and of course visualizations for complex data is a key part of our</w:t>
      </w:r>
      <w:r>
        <w:t xml:space="preserve"> </w:t>
      </w:r>
      <w:r>
        <w:t xml:space="preserve">work. CanvasXpress’ ability to rapidly illustrate very large data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provide</w:t>
      </w:r>
      <w:r>
        <w:t xml:space="preserve"> </w:t>
      </w:r>
      <w:r>
        <w:t xml:space="preserve">a comprehensive interactive environment is perfectly aligned to our client’s</w:t>
      </w:r>
      <w:r>
        <w:t xml:space="preserve"> </w:t>
      </w:r>
      <w:r>
        <w:t xml:space="preserve">needs, and as such we have worked with Dr. Nuehaus over the years to both</w:t>
      </w:r>
      <w:r>
        <w:t xml:space="preserve"> </w:t>
      </w:r>
      <w:r>
        <w:t xml:space="preserve">maintain the R package and develop a Python package to ease integration with the</w:t>
      </w:r>
      <w:r>
        <w:t xml:space="preserve"> </w:t>
      </w:r>
      <w:r>
        <w:t xml:space="preserve">world’s most popular analytics platforms.</w:t>
      </w:r>
    </w:p>
    <w:p>
      <w:pPr>
        <w:pStyle w:val="BodyText"/>
      </w:pPr>
      <w:r>
        <w:t xml:space="preserve">The Python edition was first released to</w:t>
      </w:r>
      <w:r>
        <w:t xml:space="preserve"> </w:t>
      </w:r>
      <w:hyperlink r:id="rId20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in April 2021, and since that time we have expanded its functionality to support</w:t>
      </w:r>
      <w:r>
        <w:t xml:space="preserve"> </w:t>
      </w:r>
      <w:r>
        <w:t xml:space="preserve">contexts such as general Python environments, Jupyter Notebooks, Flask, Plotly’s</w:t>
      </w:r>
      <w:r>
        <w:t xml:space="preserve"> </w:t>
      </w:r>
      <w:r>
        <w:t xml:space="preserve">Dash, and Snowflake’s Streamlit. We continue to refine the package based on our</w:t>
      </w:r>
      <w:r>
        <w:t xml:space="preserve"> </w:t>
      </w:r>
      <w:r>
        <w:t xml:space="preserve">use and the community’s feedback to simplify integration, configuration, and</w:t>
      </w:r>
      <w:r>
        <w:t xml:space="preserve"> </w:t>
      </w:r>
      <w:r>
        <w:t xml:space="preserve">adoption. With such broad support for popular frameworks available, it seems</w:t>
      </w:r>
      <w:r>
        <w:t xml:space="preserve"> </w:t>
      </w:r>
      <w:r>
        <w:t xml:space="preserve">appropriate to highlight CanvasXpress for Python to the greater community so</w:t>
      </w:r>
      <w:r>
        <w:t xml:space="preserve"> </w:t>
      </w:r>
      <w:r>
        <w:t xml:space="preserve">that every Pythonista can take advantage of this excellent option for scientific</w:t>
      </w:r>
      <w:r>
        <w:t xml:space="preserve"> </w:t>
      </w:r>
      <w:r>
        <w:t xml:space="preserve">and business data presentation and exploration tool!</w:t>
      </w:r>
    </w:p>
    <w:p>
      <w:pPr>
        <w:pStyle w:val="BodyText"/>
      </w:pPr>
      <w:r>
        <w:t xml:space="preserve">The rest of this article will show how CanvasXpress can be added to a Python</w:t>
      </w:r>
      <w:r>
        <w:t xml:space="preserve"> </w:t>
      </w:r>
      <w:r>
        <w:t xml:space="preserve">project, integrated into a Jupyter Notebook, and customized for visual and</w:t>
      </w:r>
      <w:r>
        <w:t xml:space="preserve"> </w:t>
      </w:r>
      <w:r>
        <w:t xml:space="preserve">interactive interest. Follow-up articles will go into depth for</w:t>
      </w:r>
      <w:r>
        <w:t xml:space="preserve"> </w:t>
      </w:r>
      <w:r>
        <w:t xml:space="preserve">platform-specific integration, such as Dash, and the CanvasXpress PyPI homepage</w:t>
      </w:r>
      <w:r>
        <w:t xml:space="preserve"> </w:t>
      </w:r>
      <w:r>
        <w:t xml:space="preserve">provides an</w:t>
      </w:r>
      <w:r>
        <w:t xml:space="preserve"> </w:t>
      </w:r>
      <w:hyperlink r:id="rId20">
        <w:r>
          <w:rPr>
            <w:rStyle w:val="Hyperlink"/>
          </w:rPr>
          <w:t xml:space="preserve">example chart for each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  <w:r>
        <w:t xml:space="preserve">.</w:t>
      </w:r>
    </w:p>
    <w:bookmarkEnd w:id="36"/>
    <w:bookmarkStart w:id="37" w:name="installing-canvasxpress-for-python"/>
    <w:p>
      <w:pPr>
        <w:pStyle w:val="Heading2"/>
      </w:pPr>
      <w:r>
        <w:t xml:space="preserve">Installing CanvasXpress for Python</w:t>
      </w:r>
    </w:p>
    <w:p>
      <w:pPr>
        <w:pStyle w:val="FirstParagraph"/>
      </w:pPr>
      <w:r>
        <w:t xml:space="preserve">CanvasXpress for Python is maintained at PyPI and github:</w:t>
      </w:r>
    </w:p>
    <w:p>
      <w:pPr>
        <w:numPr>
          <w:ilvl w:val="0"/>
          <w:numId w:val="1001"/>
        </w:numPr>
        <w:pStyle w:val="Compact"/>
      </w:pPr>
      <w:r>
        <w:t xml:space="preserve">PyPI: https://pypi.org/project/canvasxpress/</w:t>
      </w:r>
    </w:p>
    <w:p>
      <w:pPr>
        <w:numPr>
          <w:ilvl w:val="0"/>
          <w:numId w:val="1001"/>
        </w:numPr>
        <w:pStyle w:val="Compact"/>
      </w:pPr>
      <w:r>
        <w:t xml:space="preserve">Github: https://github.com/docinfosci/canvasxpress-python</w:t>
      </w:r>
    </w:p>
    <w:p>
      <w:pPr>
        <w:pStyle w:val="FirstParagraph"/>
      </w:pPr>
      <w:r>
        <w:t xml:space="preserve">As of October 2023, renderers are provided for:</w:t>
      </w:r>
    </w:p>
    <w:p>
      <w:pPr>
        <w:numPr>
          <w:ilvl w:val="0"/>
          <w:numId w:val="1002"/>
        </w:numPr>
        <w:pStyle w:val="Compact"/>
      </w:pPr>
      <w:r>
        <w:t xml:space="preserve">A standard HTML output, such as what would be used by Flask</w:t>
      </w:r>
    </w:p>
    <w:p>
      <w:pPr>
        <w:numPr>
          <w:ilvl w:val="0"/>
          <w:numId w:val="1002"/>
        </w:numPr>
        <w:pStyle w:val="Compact"/>
      </w:pPr>
      <w:r>
        <w:t xml:space="preserve">Jupyter Notebook / Lab</w:t>
      </w:r>
    </w:p>
    <w:p>
      <w:pPr>
        <w:numPr>
          <w:ilvl w:val="0"/>
          <w:numId w:val="1002"/>
        </w:numPr>
        <w:pStyle w:val="Compact"/>
      </w:pPr>
      <w:r>
        <w:t xml:space="preserve">Plotly Dash</w:t>
      </w:r>
    </w:p>
    <w:p>
      <w:pPr>
        <w:numPr>
          <w:ilvl w:val="0"/>
          <w:numId w:val="1002"/>
        </w:numPr>
        <w:pStyle w:val="Compact"/>
      </w:pPr>
      <w:r>
        <w:t xml:space="preserve">Snowflake Streamlit</w:t>
      </w:r>
    </w:p>
    <w:p>
      <w:pPr>
        <w:numPr>
          <w:ilvl w:val="0"/>
          <w:numId w:val="1002"/>
        </w:numPr>
        <w:pStyle w:val="Compact"/>
      </w:pPr>
      <w:r>
        <w:t xml:space="preserve">A local pop-up Web browser</w:t>
      </w:r>
    </w:p>
    <w:p>
      <w:pPr>
        <w:pStyle w:val="FirstParagraph"/>
      </w:pPr>
      <w:r>
        <w:t xml:space="preserve">We are also developing a Shiny for Python edition, which we hope to release</w:t>
      </w:r>
      <w:r>
        <w:t xml:space="preserve"> </w:t>
      </w:r>
      <w:r>
        <w:t xml:space="preserve">later this year.</w:t>
      </w:r>
    </w:p>
    <w:p>
      <w:pPr>
        <w:pStyle w:val="BodyText"/>
      </w:pPr>
      <w:r>
        <w:rPr>
          <w:rStyle w:val="VerbatimChar"/>
        </w:rPr>
        <w:t xml:space="preserve">pip</w:t>
      </w:r>
      <w:r>
        <w:t xml:space="preserve"> </w:t>
      </w:r>
      <w:r>
        <w:t xml:space="preserve">is supported for package installation. To manage third party dependencies,</w:t>
      </w:r>
      <w:r>
        <w:t xml:space="preserve"> </w:t>
      </w:r>
      <w:r>
        <w:t xml:space="preserve">which can become quite large depending on the platform, CanvasXpress for Python</w:t>
      </w:r>
      <w:r>
        <w:t xml:space="preserve"> </w:t>
      </w:r>
      <w:r>
        <w:t xml:space="preserve">can be installed using one of several profiles:</w:t>
      </w:r>
    </w:p>
    <w:p>
      <w:pPr>
        <w:numPr>
          <w:ilvl w:val="0"/>
          <w:numId w:val="1003"/>
        </w:numPr>
        <w:pStyle w:val="Compact"/>
      </w:pPr>
      <w:r>
        <w:t xml:space="preserve">default minimal package (CLI, flask, etc.):</w:t>
      </w:r>
      <w:r>
        <w:t xml:space="preserve"> </w:t>
      </w:r>
      <w:r>
        <w:rPr>
          <w:rStyle w:val="VerbatimChar"/>
        </w:rPr>
        <w:t xml:space="preserve">pip install canvasxpress</w:t>
      </w:r>
    </w:p>
    <w:p>
      <w:pPr>
        <w:numPr>
          <w:ilvl w:val="0"/>
          <w:numId w:val="1003"/>
        </w:numPr>
        <w:pStyle w:val="Compact"/>
      </w:pPr>
      <w:r>
        <w:t xml:space="preserve">all profiles in one:</w:t>
      </w:r>
      <w:r>
        <w:t xml:space="preserve"> </w:t>
      </w:r>
      <w:r>
        <w:rPr>
          <w:rStyle w:val="VerbatimChar"/>
        </w:rPr>
        <w:t xml:space="preserve">pip install canvasxpress[all]</w:t>
      </w:r>
    </w:p>
    <w:p>
      <w:pPr>
        <w:numPr>
          <w:ilvl w:val="0"/>
          <w:numId w:val="1003"/>
        </w:numPr>
        <w:pStyle w:val="Compact"/>
      </w:pPr>
      <w:r>
        <w:t xml:space="preserve">Jupyter specific:</w:t>
      </w:r>
      <w:r>
        <w:t xml:space="preserve"> </w:t>
      </w:r>
      <w:r>
        <w:rPr>
          <w:rStyle w:val="VerbatimChar"/>
        </w:rPr>
        <w:t xml:space="preserve">pip install canvasxpress[jupyter]</w:t>
      </w:r>
    </w:p>
    <w:p>
      <w:pPr>
        <w:numPr>
          <w:ilvl w:val="0"/>
          <w:numId w:val="1003"/>
        </w:numPr>
        <w:pStyle w:val="Compact"/>
      </w:pPr>
      <w:r>
        <w:t xml:space="preserve">Plotly Dash specific:</w:t>
      </w:r>
      <w:r>
        <w:t xml:space="preserve"> </w:t>
      </w:r>
      <w:r>
        <w:rPr>
          <w:rStyle w:val="VerbatimChar"/>
        </w:rPr>
        <w:t xml:space="preserve">pip install canvasxpress[dash]</w:t>
      </w:r>
    </w:p>
    <w:p>
      <w:pPr>
        <w:numPr>
          <w:ilvl w:val="0"/>
          <w:numId w:val="1003"/>
        </w:numPr>
        <w:pStyle w:val="Compact"/>
      </w:pPr>
      <w:r>
        <w:t xml:space="preserve">Snowflake Streamlit specific:</w:t>
      </w:r>
      <w:r>
        <w:t xml:space="preserve"> </w:t>
      </w:r>
      <w:r>
        <w:rPr>
          <w:rStyle w:val="VerbatimChar"/>
        </w:rPr>
        <w:t xml:space="preserve">pip install canvasxpress[streamlit]</w:t>
      </w:r>
    </w:p>
    <w:p>
      <w:pPr>
        <w:pStyle w:val="FirstParagraph"/>
      </w:pPr>
      <w:r>
        <w:t xml:space="preserve">This article will focus on the Jupyter package while touching on other</w:t>
      </w:r>
      <w:r>
        <w:t xml:space="preserve"> </w:t>
      </w:r>
      <w:r>
        <w:t xml:space="preserve">platforms, and future articles will discuss in detail the use of CanvasXpress in</w:t>
      </w:r>
      <w:r>
        <w:t xml:space="preserve"> </w:t>
      </w:r>
      <w:r>
        <w:t xml:space="preserve">popular dashboard environments. The PyPI project page also includes examples for</w:t>
      </w:r>
      <w:r>
        <w:t xml:space="preserve"> </w:t>
      </w:r>
      <w:r>
        <w:t xml:space="preserve">each alternate profile and platform.</w:t>
      </w:r>
    </w:p>
    <w:bookmarkEnd w:id="37"/>
    <w:bookmarkStart w:id="38" w:name="the-essential-canvasxpress-chart"/>
    <w:p>
      <w:pPr>
        <w:pStyle w:val="Heading2"/>
      </w:pPr>
      <w:r>
        <w:t xml:space="preserve">The Essential CanvasXpress Chart</w:t>
      </w:r>
    </w:p>
    <w:p>
      <w:pPr>
        <w:pStyle w:val="FirstParagraph"/>
      </w:pPr>
      <w:r>
        <w:t xml:space="preserve">Let’s begin by considering a simple example. Given this minimal tabular (matrix)</w:t>
      </w:r>
      <w:r>
        <w:t xml:space="preserve"> </w:t>
      </w:r>
      <w:r>
        <w:t xml:space="preserve">data set: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Sample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</w:tbl>
    <w:p>
      <w:pPr>
        <w:pStyle w:val="BodyText"/>
      </w:pPr>
      <w:r>
        <w:t xml:space="preserve">We can create a bar chart: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FirstParagraph"/>
      </w:pPr>
      <w:r>
        <w:t xml:space="preserve">Great! Let’s now explore how we can use CanvasXpress for Python to create our</w:t>
      </w:r>
      <w:r>
        <w:t xml:space="preserve"> </w:t>
      </w:r>
      <w:r>
        <w:t xml:space="preserve">own charts.</w:t>
      </w:r>
    </w:p>
    <w:bookmarkEnd w:id="38"/>
    <w:bookmarkStart w:id="39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CanvasXpress generally works with data conceptually organized in a tabular</w:t>
      </w:r>
      <w:r>
        <w:t xml:space="preserve"> </w:t>
      </w:r>
      <w:r>
        <w:t xml:space="preserve">(</w:t>
      </w:r>
      <w:r>
        <w:rPr>
          <w:iCs/>
          <w:i/>
        </w:rPr>
        <w:t xml:space="preserve">aka</w:t>
      </w:r>
      <w:r>
        <w:t xml:space="preserve"> </w:t>
      </w:r>
      <w:r>
        <w:t xml:space="preserve">matrix) structure, but in many cases broken down into a JSON object.</w:t>
      </w:r>
      <w:r>
        <w:t xml:space="preserve"> </w:t>
      </w:r>
      <w:r>
        <w:t xml:space="preserve">First, consider a simple matrix: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Sample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BodyText"/>
      </w:pPr>
      <w:r>
        <w:t xml:space="preserve">CanvasXpress treats each column as a data sample. For example, in a demographic</w:t>
      </w:r>
      <w:r>
        <w:t xml:space="preserve"> </w:t>
      </w:r>
      <w:r>
        <w:t xml:space="preserve">survey we might have samples for Canada, the United States, and Mexico. Each row</w:t>
      </w:r>
      <w:r>
        <w:t xml:space="preserve"> </w:t>
      </w:r>
      <w:r>
        <w:t xml:space="preserve">represents a variable being tracked across the samples. In our demographic</w:t>
      </w:r>
      <w:r>
        <w:t xml:space="preserve"> </w:t>
      </w:r>
      <w:r>
        <w:t xml:space="preserve">survey we might be interested in the population and birth rates.</w:t>
      </w:r>
    </w:p>
    <w:p>
      <w:pPr>
        <w:pStyle w:val="BodyText"/>
      </w:pPr>
      <w:r>
        <w:t xml:space="preserve">Reworking our matrix example: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United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38,250,000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birth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</w:tr>
    </w:tbl>
    <w:p>
      <w:pPr>
        <w:pStyle w:val="BodyText"/>
      </w:pPr>
      <w:r>
        <w:t xml:space="preserve">CanvasXpress translates that into JSON using object properties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 samples</w:t>
      </w:r>
      <w:r>
        <w:t xml:space="preserve"> </w:t>
      </w:r>
      <w:r>
        <w:t xml:space="preserve">(</w:t>
      </w:r>
      <w:r>
        <w:rPr>
          <w:rStyle w:val="VerbatimChar"/>
        </w:rPr>
        <w:t xml:space="preserve">smps</w:t>
      </w:r>
      <w:r>
        <w:t xml:space="preserve">, effectively the columns), and variables (</w:t>
      </w:r>
      <w:r>
        <w:rPr>
          <w:rStyle w:val="VerbatimChar"/>
        </w:rPr>
        <w:t xml:space="preserve">vars</w:t>
      </w:r>
      <w:r>
        <w:t xml:space="preserve">, effectively the rows).</w:t>
      </w:r>
      <w:r>
        <w:t xml:space="preserve"> </w:t>
      </w:r>
      <w:r>
        <w:t xml:space="preserve">These properties get put into a root level object property referenced as</w:t>
      </w:r>
      <w:r>
        <w:t xml:space="preserve"> </w:t>
      </w:r>
      <w:r>
        <w:rPr>
          <w:rStyle w:val="VerbatimChar"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 xml:space="preserve">38250000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[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United States"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rate"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data</w:t>
      </w:r>
      <w:r>
        <w:t xml:space="preserve"> </w:t>
      </w:r>
      <w:r>
        <w:t xml:space="preserve">is a list of lists: a master list representing the data matrix and each</w:t>
      </w:r>
      <w:r>
        <w:t xml:space="preserve"> </w:t>
      </w:r>
      <w:r>
        <w:t xml:space="preserve">sub-list representing a row of the matrix.</w:t>
      </w:r>
      <w:r>
        <w:t xml:space="preserve"> </w:t>
      </w:r>
      <w:r>
        <w:rPr>
          <w:rStyle w:val="VerbatimChar"/>
        </w:rPr>
        <w:t xml:space="preserve">smps</w:t>
      </w:r>
      <w:r>
        <w:t xml:space="preserve"> </w:t>
      </w:r>
      <w:r>
        <w:t xml:space="preserve">describe each column, or put</w:t>
      </w:r>
      <w:r>
        <w:t xml:space="preserve"> </w:t>
      </w:r>
      <w:r>
        <w:t xml:space="preserve">another way the ordered list items in each sub-list.</w:t>
      </w:r>
      <w:r>
        <w:t xml:space="preserve"> </w:t>
      </w:r>
      <w:r>
        <w:rPr>
          <w:rStyle w:val="VerbatimChar"/>
        </w:rPr>
        <w:t xml:space="preserve">vars</w:t>
      </w:r>
      <w:r>
        <w:t xml:space="preserve"> </w:t>
      </w:r>
      <w:r>
        <w:t xml:space="preserve">identifies each</w:t>
      </w:r>
      <w:r>
        <w:t xml:space="preserve"> </w:t>
      </w:r>
      <w:r>
        <w:t xml:space="preserve">sub-list in order. It’s a good idea to use explicit identifiers for</w:t>
      </w:r>
      <w:r>
        <w:t xml:space="preserve"> </w:t>
      </w:r>
      <w:r>
        <w:rPr>
          <w:rStyle w:val="VerbatimChar"/>
        </w:rPr>
        <w:t xml:space="preserve">smps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vars</w:t>
      </w:r>
      <w:r>
        <w:t xml:space="preserve"> </w:t>
      </w:r>
      <w:r>
        <w:t xml:space="preserve">when learning how to create charts, but CanvasXpress can in reasonable</w:t>
      </w:r>
      <w:r>
        <w:t xml:space="preserve"> </w:t>
      </w:r>
      <w:r>
        <w:t xml:space="preserve">instances assign default values for these if omitted from the JSON.</w:t>
      </w:r>
    </w:p>
    <w:p>
      <w:pPr>
        <w:pStyle w:val="BodyText"/>
      </w:pPr>
      <w:r>
        <w:t xml:space="preserve">(Note that there are also specialized JSON structures for Venn, Network, and</w:t>
      </w:r>
      <w:r>
        <w:t xml:space="preserve"> </w:t>
      </w:r>
      <w:r>
        <w:t xml:space="preserve">Genomics charts, but as those are specialized use cases we will address them in</w:t>
      </w:r>
      <w:r>
        <w:t xml:space="preserve"> </w:t>
      </w:r>
      <w:r>
        <w:t xml:space="preserve">a future article.)</w:t>
      </w:r>
    </w:p>
    <w:p>
      <w:pPr>
        <w:pStyle w:val="BodyText"/>
      </w:pPr>
      <w:r>
        <w:t xml:space="preserve">In terms of chart data, anything that can be saved using the default</w:t>
      </w:r>
      <w:r>
        <w:t xml:space="preserve"> </w:t>
      </w:r>
      <w:r>
        <w:rPr>
          <w:rStyle w:val="VerbatimChar"/>
        </w:rPr>
        <w:t xml:space="preserve">json.dumps()</w:t>
      </w:r>
      <w:r>
        <w:t xml:space="preserve"> </w:t>
      </w:r>
      <w:r>
        <w:t xml:space="preserve">function can be placed into the dict representing the JSON. Of</w:t>
      </w:r>
      <w:r>
        <w:t xml:space="preserve"> </w:t>
      </w:r>
      <w:r>
        <w:t xml:space="preserve">course, it’s possible to write translating extensions for Python’s</w:t>
      </w:r>
      <w:r>
        <w:t xml:space="preserve"> </w:t>
      </w:r>
      <w:r>
        <w:rPr>
          <w:rStyle w:val="VerbatimChar"/>
        </w:rPr>
        <w:t xml:space="preserve">dumps()</w:t>
      </w:r>
      <w:r>
        <w:t xml:space="preserve"> </w:t>
      </w:r>
      <w:r>
        <w:t xml:space="preserve">function, but unless the resultant value is native to JavaScript JSON such an</w:t>
      </w:r>
      <w:r>
        <w:t xml:space="preserve"> </w:t>
      </w:r>
      <w:r>
        <w:t xml:space="preserve">approach will probably not be of use as CanvasXpress only understands JavaScript</w:t>
      </w:r>
      <w:r>
        <w:t xml:space="preserve"> </w:t>
      </w:r>
      <w:r>
        <w:t xml:space="preserve">types.</w:t>
      </w:r>
    </w:p>
    <w:p>
      <w:pPr>
        <w:pStyle w:val="BodyText"/>
      </w:pPr>
      <w:r>
        <w:t xml:space="preserve">Although we’re focusing on the JSON object, we can start with other data formats</w:t>
      </w:r>
      <w:r>
        <w:t xml:space="preserve"> </w:t>
      </w:r>
      <w:r>
        <w:t xml:space="preserve">and either provide such directly to CanvasXpress for Python or convert them into</w:t>
      </w:r>
      <w:r>
        <w:t xml:space="preserve"> </w:t>
      </w:r>
      <w:r>
        <w:t xml:space="preserve">a JSON compliant</w:t>
      </w:r>
      <w:r>
        <w:t xml:space="preserve"> </w:t>
      </w:r>
      <w:r>
        <w:rPr>
          <w:rStyle w:val="VerbatimChar"/>
        </w:rPr>
        <w:t xml:space="preserve">dict</w:t>
      </w:r>
      <w:r>
        <w:t xml:space="preserve">. For example, let’s create a Pandas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</w:t>
      </w:r>
      <w:r>
        <w:t xml:space="preserve"> </w:t>
      </w:r>
      <w:r>
        <w:t xml:space="preserve">convert it into a compliant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</w:t>
      </w:r>
      <w:r>
        <w:br/>
      </w:r>
      <w:r>
        <w:br/>
      </w:r>
      <w:r>
        <w:rPr>
          <w:rStyle w:val="CommentTok"/>
        </w:rPr>
        <w:t xml:space="preserve"># Establish a DataFrame based on our nation matrix from earlier.</w:t>
      </w:r>
      <w:r>
        <w:br/>
      </w:r>
      <w:r>
        <w:rPr>
          <w:rStyle w:val="NormalTok"/>
        </w:rPr>
        <w:t xml:space="preserve">df_example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DataFrame(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38250000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"The United States"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329500000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],</w:t>
      </w:r>
      <w:r>
        <w:br/>
      </w:r>
      <w:r>
        <w:rPr>
          <w:rStyle w:val="NormalTok"/>
        </w:rPr>
        <w:t xml:space="preserve">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rate"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values as appropriate from the DataFrame and place them into a dict.</w:t>
      </w:r>
      <w:r>
        <w:br/>
      </w:r>
      <w:r>
        <w:rPr>
          <w:rStyle w:val="NormalTok"/>
        </w:rPr>
        <w:t xml:space="preserve">dict_conversion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df_example[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].values.tolist(),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rate"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df_example[[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rate"</w:t>
      </w:r>
      <w:r>
        <w:rPr>
          <w:rStyle w:val="NormalTok"/>
        </w:rPr>
        <w:t xml:space="preserve">]].values.tolist()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(json.dumps(dict_conversion,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"y": {</w:t>
      </w:r>
      <w:r>
        <w:br/>
      </w:r>
      <w:r>
        <w:rPr>
          <w:rStyle w:val="VerbatimChar"/>
        </w:rPr>
        <w:t xml:space="preserve">    "smps": [</w:t>
      </w:r>
      <w:r>
        <w:br/>
      </w:r>
      <w:r>
        <w:rPr>
          <w:rStyle w:val="VerbatimChar"/>
        </w:rPr>
        <w:t xml:space="preserve">      "Canada",</w:t>
      </w:r>
      <w:r>
        <w:br/>
      </w:r>
      <w:r>
        <w:rPr>
          <w:rStyle w:val="VerbatimChar"/>
        </w:rPr>
        <w:t xml:space="preserve">      "The United States"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"vars": [</w:t>
      </w:r>
      <w:r>
        <w:br/>
      </w:r>
      <w:r>
        <w:rPr>
          <w:rStyle w:val="VerbatimChar"/>
        </w:rPr>
        <w:t xml:space="preserve">      "population",</w:t>
      </w:r>
      <w:r>
        <w:br/>
      </w:r>
      <w:r>
        <w:rPr>
          <w:rStyle w:val="VerbatimChar"/>
        </w:rPr>
        <w:t xml:space="preserve">      "birth rate"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"data": [</w:t>
      </w:r>
      <w:r>
        <w:br/>
      </w:r>
      <w:r>
        <w:rPr>
          <w:rStyle w:val="VerbatimChar"/>
        </w:rPr>
        <w:t xml:space="preserve">      [</w:t>
      </w:r>
      <w:r>
        <w:br/>
      </w:r>
      <w:r>
        <w:rPr>
          <w:rStyle w:val="VerbatimChar"/>
        </w:rPr>
        <w:t xml:space="preserve">        38250000.0,</w:t>
      </w:r>
      <w:r>
        <w:br/>
      </w:r>
      <w:r>
        <w:rPr>
          <w:rStyle w:val="VerbatimChar"/>
        </w:rPr>
        <w:t xml:space="preserve">        1.4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[</w:t>
      </w:r>
      <w:r>
        <w:br/>
      </w:r>
      <w:r>
        <w:rPr>
          <w:rStyle w:val="VerbatimChar"/>
        </w:rPr>
        <w:t xml:space="preserve">        329500000.0,</w:t>
      </w:r>
      <w:r>
        <w:br/>
      </w:r>
      <w:r>
        <w:rPr>
          <w:rStyle w:val="VerbatimChar"/>
        </w:rPr>
        <w:t xml:space="preserve">        1.64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CanvasXpress for Python also provides support for importing DataFrame, JSON</w:t>
      </w:r>
      <w:r>
        <w:t xml:space="preserve"> </w:t>
      </w:r>
      <w:r>
        <w:t xml:space="preserve">text, CSV text, and other formats: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canvasxpress.data.matrix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CXDataframeData</w:t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NormalTok"/>
        </w:rPr>
        <w:t xml:space="preserve">df_example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DataFrame(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38250000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"The United States"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329500000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],</w:t>
      </w:r>
      <w:r>
        <w:br/>
      </w:r>
      <w:r>
        <w:rPr>
          <w:rStyle w:val="NormalTok"/>
        </w:rPr>
        <w:t xml:space="preserve">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rate"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 can create a CX-P data wrapper object: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CXDataFrame(df_example)</w:t>
      </w:r>
      <w:r>
        <w:br/>
      </w:r>
      <w:r>
        <w:br/>
      </w:r>
      <w:r>
        <w:rPr>
          <w:rStyle w:val="CommentTok"/>
        </w:rPr>
        <w:t xml:space="preserve"># Or reference the DataFrame directly when specifying the chart:</w:t>
      </w:r>
      <w:r>
        <w:br/>
      </w:r>
      <w:r>
        <w:rPr>
          <w:rStyle w:val="NormalTok"/>
        </w:rPr>
        <w:t xml:space="preserve">chart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CanvasXpress(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df_example,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But in this introductory article we will focus on the dict object for the</w:t>
      </w:r>
      <w:r>
        <w:t xml:space="preserve"> </w:t>
      </w:r>
      <w:r>
        <w:t xml:space="preserve">remainder of the examples.</w:t>
      </w:r>
    </w:p>
    <w:bookmarkEnd w:id="39"/>
    <w:bookmarkStart w:id="42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CanvasXpress formats charts using a configuration JSON. In this case, a</w:t>
      </w:r>
      <w:r>
        <w:t xml:space="preserve"> </w:t>
      </w:r>
      <w:r>
        <w:t xml:space="preserve">key-value relationship is used. For example, the following configures a bar</w:t>
      </w:r>
      <w:r>
        <w:t xml:space="preserve"> </w:t>
      </w:r>
      <w:r>
        <w:t xml:space="preserve">chart with various attributes: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"graphOrientation"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"plotBox"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"showLegend"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"smpLabelRotate"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"smpTitle"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"CanvasXpress"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 Graph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"xAxis"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"xAxisTitle"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"graphType"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Some configuration entries will be encountered with most charts, such as</w:t>
      </w:r>
      <w:r>
        <w:t xml:space="preserve"> </w:t>
      </w:r>
      <w:r>
        <w:rPr>
          <w:rStyle w:val="VerbatimChar"/>
        </w:rPr>
        <w:t xml:space="preserve">graphType</w:t>
      </w:r>
      <w:r>
        <w:t xml:space="preserve">. Other configuration entries will only be present if the author</w:t>
      </w:r>
      <w:r>
        <w:t xml:space="preserve"> </w:t>
      </w:r>
      <w:r>
        <w:t xml:space="preserve">wants to explictly show other information, such as a title, or control the</w:t>
      </w:r>
      <w:r>
        <w:t xml:space="preserve"> </w:t>
      </w:r>
      <w:r>
        <w:t xml:space="preserve">character of the visualization, such as colours. CanvasXpress provides a</w:t>
      </w:r>
      <w:r>
        <w:t xml:space="preserve"> </w:t>
      </w:r>
      <w:hyperlink r:id="rId40">
        <w:r>
          <w:rPr>
            <w:rStyle w:val="Hyperlink"/>
          </w:rPr>
          <w:t xml:space="preserve">comprehensive documentation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where the options are described for each kind of chart, and an</w:t>
      </w:r>
      <w:r>
        <w:t xml:space="preserve"> </w:t>
      </w:r>
      <w:hyperlink r:id="rId41">
        <w:r>
          <w:rPr>
            <w:rStyle w:val="Hyperlink"/>
          </w:rPr>
          <w:t xml:space="preserve">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where many of these options can be considered in the context of specific</w:t>
      </w:r>
      <w:r>
        <w:t xml:space="preserve"> </w:t>
      </w:r>
      <w:r>
        <w:t xml:space="preserve">visualizations.</w:t>
      </w:r>
    </w:p>
    <w:bookmarkEnd w:id="42"/>
    <w:bookmarkStart w:id="43" w:name="rendering"/>
    <w:p>
      <w:pPr>
        <w:pStyle w:val="Heading2"/>
      </w:pPr>
      <w:r>
        <w:t xml:space="preserve">Rendering</w:t>
      </w:r>
    </w:p>
    <w:p>
      <w:pPr>
        <w:pStyle w:val="FirstParagraph"/>
      </w:pPr>
      <w:r>
        <w:t xml:space="preserve">CanvasXpress charts are rendered in an HTML using JavaScript, but creating and</w:t>
      </w:r>
      <w:r>
        <w:t xml:space="preserve"> </w:t>
      </w:r>
      <w:r>
        <w:t xml:space="preserve">placing those instructions into viewing containers requires the use of</w:t>
      </w:r>
      <w:r>
        <w:t xml:space="preserve"> </w:t>
      </w:r>
      <w:r>
        <w:t xml:space="preserve">CanvasXpress for Python rendering components. The concept is simple enough:</w:t>
      </w:r>
    </w:p>
    <w:p>
      <w:pPr>
        <w:numPr>
          <w:ilvl w:val="0"/>
          <w:numId w:val="1004"/>
        </w:numPr>
      </w:pPr>
      <w:r>
        <w:t xml:space="preserve">Identify the Web container being used to view the charts, such as a Jupyter</w:t>
      </w:r>
      <w:r>
        <w:t xml:space="preserve"> </w:t>
      </w:r>
      <w:r>
        <w:t xml:space="preserve">Notebook or Plotly Dash application.</w:t>
      </w:r>
    </w:p>
    <w:p>
      <w:pPr>
        <w:numPr>
          <w:ilvl w:val="0"/>
          <w:numId w:val="1004"/>
        </w:numPr>
      </w:pPr>
      <w:r>
        <w:t xml:space="preserve">Import the relevant render component.</w:t>
      </w:r>
    </w:p>
    <w:p>
      <w:pPr>
        <w:numPr>
          <w:ilvl w:val="0"/>
          <w:numId w:val="1004"/>
        </w:numPr>
      </w:pPr>
      <w:r>
        <w:t xml:space="preserve">Configure a chart and pass the object to the renderer.</w:t>
      </w:r>
    </w:p>
    <w:p>
      <w:pPr>
        <w:pStyle w:val="FirstParagraph"/>
      </w:pPr>
      <w:r>
        <w:t xml:space="preserve">Let’s consider a Jupyter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canvasxpress.canvas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CanvasXpress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canvasxpress.render.jupyter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CXNoteBook</w:t>
      </w:r>
      <w:r>
        <w:br/>
      </w:r>
      <w:r>
        <w:br/>
      </w:r>
      <w:r>
        <w:rPr>
          <w:rStyle w:val="CommentTok"/>
        </w:rPr>
        <w:t xml:space="preserve"># Aggregate one or more charts for rendering in a notebook cell:</w:t>
      </w:r>
      <w:r>
        <w:br/>
      </w:r>
      <w:r>
        <w:rPr>
          <w:rStyle w:val="NormalTok"/>
        </w:rPr>
        <w:t xml:space="preserve">notebook_charts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CXNoteBook(</w:t>
      </w:r>
      <w:r>
        <w:br/>
      </w:r>
      <w:r>
        <w:rPr>
          <w:rStyle w:val="NormalTok"/>
        </w:rPr>
        <w:t xml:space="preserve">    CanvasXpress(</w:t>
      </w:r>
      <w:r>
        <w:br/>
      </w:r>
      <w:r>
        <w:rPr>
          <w:rStyle w:val="NormalTok"/>
        </w:rPr>
        <w:t xml:space="preserve">        render_to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[[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"graphOrientation"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"plotBox"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"showLegend"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"smpLabelRotate"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"smpTitle"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"theme"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"CanvasXpress"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 Graph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"xAxis"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"xAxisTitle"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"graphType"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the charts into the cell:</w:t>
      </w:r>
      <w:r>
        <w:br/>
      </w:r>
      <w:r>
        <w:rPr>
          <w:rStyle w:val="NormalTok"/>
        </w:rPr>
        <w:t xml:space="preserve">notebook_charts.render()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FirstParagraph"/>
      </w:pPr>
      <w:r>
        <w:t xml:space="preserve">The import statement</w:t>
      </w:r>
      <w:r>
        <w:t xml:space="preserve"> </w:t>
      </w:r>
      <w:r>
        <w:rPr>
          <w:rStyle w:val="VerbatimChar"/>
        </w:rPr>
        <w:t xml:space="preserve">from canvasxpress.render.jupyter import CXNoteBook</w:t>
      </w:r>
      <w:r>
        <w:t xml:space="preserve"> </w:t>
      </w:r>
      <w:r>
        <w:t xml:space="preserve">indicates that we want to target a Jupyter Notebook context, and the</w:t>
      </w:r>
      <w:r>
        <w:t xml:space="preserve"> </w:t>
      </w:r>
      <w:r>
        <w:rPr>
          <w:rStyle w:val="VerbatimChar"/>
        </w:rPr>
        <w:t xml:space="preserve">CXNoteBook</w:t>
      </w:r>
      <w:r>
        <w:t xml:space="preserve"> </w:t>
      </w:r>
      <w:r>
        <w:t xml:space="preserve">object is what will create the output for our charts.</w:t>
      </w:r>
    </w:p>
    <w:p>
      <w:pPr>
        <w:pStyle w:val="BodyText"/>
      </w:pPr>
      <w:r>
        <w:t xml:space="preserve">Depending on the greater logic, such as for a Flask application, the collection</w:t>
      </w:r>
      <w:r>
        <w:t xml:space="preserve"> </w:t>
      </w:r>
      <w:r>
        <w:t xml:space="preserve">of charts being rendered might be used multiple times, so the renderer accepts</w:t>
      </w:r>
      <w:r>
        <w:t xml:space="preserve"> </w:t>
      </w:r>
      <w:r>
        <w:t xml:space="preserve">one or more CanvasXpress objects in its constructor. After initialization, the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function can be called to create the appropriate output.</w:t>
      </w:r>
    </w:p>
    <w:p>
      <w:pPr>
        <w:pStyle w:val="BodyText"/>
      </w:pPr>
      <w:r>
        <w:t xml:space="preserve">Where appropriate,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also accepts parameters to control the chart</w:t>
      </w:r>
      <w:r>
        <w:t xml:space="preserve"> </w:t>
      </w:r>
      <w:r>
        <w:t xml:space="preserve">layout or take additional actions such as save the generated HTML into a local</w:t>
      </w:r>
      <w:r>
        <w:t xml:space="preserve"> </w:t>
      </w:r>
      <w:r>
        <w:t xml:space="preserve">file. Each renderer includes documentation as appropriate, which can be accessed</w:t>
      </w:r>
      <w:r>
        <w:t xml:space="preserve"> </w:t>
      </w:r>
      <w:r>
        <w:t xml:space="preserve">in a Python interpreter using Python’s</w:t>
      </w:r>
      <w:r>
        <w:t xml:space="preserve"> </w:t>
      </w:r>
      <w:r>
        <w:rPr>
          <w:rStyle w:val="VerbatimChar"/>
        </w:rPr>
        <w:t xml:space="preserve">help()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BuiltI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"canvasxpress.render.jupyter.CXNoteBook.render"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Help on function render in canvasxpress.render.jupyter.CXNoteBook:</w:t>
      </w:r>
      <w:r>
        <w:br/>
      </w:r>
      <w:r>
        <w:br/>
      </w:r>
      <w:r>
        <w:rPr>
          <w:rStyle w:val="VerbatimChar"/>
        </w:rPr>
        <w:t xml:space="preserve">canvasxpress.render.jupyter.CXNoteBook.render = render(self, **kwargs: Any)</w:t>
      </w:r>
      <w:r>
        <w:br/>
      </w:r>
      <w:r>
        <w:rPr>
          <w:rStyle w:val="VerbatimChar"/>
        </w:rPr>
        <w:t xml:space="preserve">    Renders the associated CanvasXpress object appropriate for display in</w:t>
      </w:r>
      <w:r>
        <w:br/>
      </w:r>
      <w:r>
        <w:rPr>
          <w:rStyle w:val="VerbatimChar"/>
        </w:rPr>
        <w:t xml:space="preserve">    an IPython (e.g., Jupyter NoteBook/Lab) environment.  Charts cannot</w:t>
      </w:r>
      <w:r>
        <w:br/>
      </w:r>
      <w:r>
        <w:rPr>
          <w:rStyle w:val="VerbatimChar"/>
        </w:rPr>
        <w:t xml:space="preserve">    have the same name, so render_to will be updated with a uuid for each</w:t>
      </w:r>
      <w:r>
        <w:br/>
      </w:r>
      <w:r>
        <w:rPr>
          <w:rStyle w:val="VerbatimChar"/>
        </w:rPr>
        <w:t xml:space="preserve">    conflicting chart.</w:t>
      </w:r>
      <w:r>
        <w:br/>
      </w:r>
      <w:r>
        <w:rPr>
          <w:rStyle w:val="VerbatimChar"/>
        </w:rPr>
        <w:t xml:space="preserve">    :param kwargs: `Any`</w:t>
      </w:r>
      <w:r>
        <w:br/>
      </w:r>
      <w:r>
        <w:rPr>
          <w:rStyle w:val="VerbatimChar"/>
        </w:rPr>
        <w:t xml:space="preserve">        * Supports `columns` for any positive `int` of `1` or greater, with a</w:t>
      </w:r>
      <w:r>
        <w:br/>
      </w:r>
      <w:r>
        <w:rPr>
          <w:rStyle w:val="VerbatimChar"/>
        </w:rPr>
        <w:t xml:space="preserve">          default value of `1`.  Values less that `1` are ignored.  `columns`</w:t>
      </w:r>
      <w:r>
        <w:br/>
      </w:r>
      <w:r>
        <w:rPr>
          <w:rStyle w:val="VerbatimChar"/>
        </w:rPr>
        <w:t xml:space="preserve">          indicates how many charts should be rendered horizontally in the</w:t>
      </w:r>
      <w:r>
        <w:br/>
      </w:r>
      <w:r>
        <w:rPr>
          <w:rStyle w:val="VerbatimChar"/>
        </w:rPr>
        <w:t xml:space="preserve">          Jupyter Notebook if more than one chart is being tracked.</w:t>
      </w:r>
      <w:r>
        <w:br/>
      </w:r>
      <w:r>
        <w:rPr>
          <w:rStyle w:val="VerbatimChar"/>
        </w:rPr>
        <w:t xml:space="preserve">        * Supports `output_file` as a string for a path at which the output</w:t>
      </w:r>
      <w:r>
        <w:br/>
      </w:r>
      <w:r>
        <w:rPr>
          <w:rStyle w:val="VerbatimChar"/>
        </w:rPr>
        <w:t xml:space="preserve">          should be saved.  If a file exists at the specified path then</w:t>
      </w:r>
      <w:r>
        <w:br/>
      </w:r>
      <w:r>
        <w:rPr>
          <w:rStyle w:val="VerbatimChar"/>
        </w:rPr>
        <w:t xml:space="preserve">          it will be overwritten.  This permits Jupyter sessions to render</w:t>
      </w:r>
      <w:r>
        <w:br/>
      </w:r>
      <w:r>
        <w:rPr>
          <w:rStyle w:val="VerbatimChar"/>
        </w:rPr>
        <w:t xml:space="preserve">          output that is saved and accessible in later sessions.</w:t>
      </w:r>
      <w:r>
        <w:br/>
      </w:r>
      <w:r>
        <w:rPr>
          <w:rStyle w:val="VerbatimChar"/>
        </w:rPr>
        <w:t xml:space="preserve">        * Supports `debug` for displaying the output source.  True indicates</w:t>
      </w:r>
      <w:r>
        <w:br/>
      </w:r>
      <w:r>
        <w:rPr>
          <w:rStyle w:val="VerbatimChar"/>
        </w:rPr>
        <w:t xml:space="preserve">          that the HTML code shall be displayed prior to the parsed output.</w:t>
      </w:r>
      <w:r>
        <w:br/>
      </w:r>
      <w:r>
        <w:rPr>
          <w:rStyle w:val="VerbatimChar"/>
        </w:rPr>
        <w:t xml:space="preserve">          Default is False.</w:t>
      </w:r>
    </w:p>
    <w:p>
      <w:pPr>
        <w:pStyle w:val="FirstParagraph"/>
      </w:pPr>
      <w:r>
        <w:t xml:space="preserve">The chart configuration works the same for each context, but the render required</w:t>
      </w:r>
      <w:r>
        <w:t xml:space="preserve"> </w:t>
      </w:r>
      <w:r>
        <w:t xml:space="preserve">depends on the nature of the viewing environment. For example, Plotly Dash has</w:t>
      </w:r>
      <w:r>
        <w:t xml:space="preserve"> </w:t>
      </w:r>
      <w:r>
        <w:t xml:space="preserve">different requirements than a terminal session that uses a local Web browser on</w:t>
      </w:r>
      <w:r>
        <w:t xml:space="preserve"> </w:t>
      </w:r>
      <w:r>
        <w:t xml:space="preserve">a developer machine. Reusing the Jupyter example, here’s the same chart</w:t>
      </w:r>
      <w:r>
        <w:t xml:space="preserve"> </w:t>
      </w:r>
      <w:r>
        <w:t xml:space="preserve">configuration but with a local Web browser render object that instead would</w:t>
      </w:r>
      <w:r>
        <w:t xml:space="preserve"> </w:t>
      </w:r>
      <w:r>
        <w:t xml:space="preserve">launch a Web browser on the local system to display the chart: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canvasxpress.canvas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CanvasXpress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canvasxpress.render.popup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CXBrowserPopup</w:t>
      </w:r>
      <w:r>
        <w:br/>
      </w:r>
      <w:r>
        <w:br/>
      </w:r>
      <w:r>
        <w:rPr>
          <w:rStyle w:val="CommentTok"/>
        </w:rPr>
        <w:t xml:space="preserve"># Aggregate one or more charts for rendering in a local browser:</w:t>
      </w:r>
      <w:r>
        <w:br/>
      </w:r>
      <w:r>
        <w:rPr>
          <w:rStyle w:val="NormalTok"/>
        </w:rPr>
        <w:t xml:space="preserve">local_browser_charts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CXBrowserPopup(</w:t>
      </w:r>
      <w:r>
        <w:br/>
      </w:r>
      <w:r>
        <w:rPr>
          <w:rStyle w:val="NormalTok"/>
        </w:rPr>
        <w:t xml:space="preserve">    CanvasXpress(</w:t>
      </w:r>
      <w:r>
        <w:br/>
      </w:r>
      <w:r>
        <w:rPr>
          <w:rStyle w:val="NormalTok"/>
        </w:rPr>
        <w:t xml:space="preserve">        render_to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[[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"graphOrientation"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"plotBox"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"showLegend"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"smpLabelRotate"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"smpTitle"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"theme"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"CanvasXpress"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 Graph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"xAxis"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"xAxisTitle"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"graphType"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the charts in a browser launched on the local system:</w:t>
      </w:r>
      <w:r>
        <w:br/>
      </w:r>
      <w:r>
        <w:rPr>
          <w:rStyle w:val="NormalTok"/>
        </w:rPr>
        <w:t xml:space="preserve">local_browser_charts.render()</w:t>
      </w:r>
    </w:p>
    <w:bookmarkEnd w:id="43"/>
    <w:bookmarkStart w:id="44" w:name="javascript-identifiers"/>
    <w:p>
      <w:pPr>
        <w:pStyle w:val="Heading2"/>
      </w:pPr>
      <w:r>
        <w:t xml:space="preserve">JavaScript Identifiers</w:t>
      </w:r>
    </w:p>
    <w:p>
      <w:pPr>
        <w:pStyle w:val="FirstParagraph"/>
      </w:pPr>
      <w:r>
        <w:t xml:space="preserve">Given that a CanvasXpress chart will render using JavaScript in a Web context,</w:t>
      </w:r>
      <w:r>
        <w:t xml:space="preserve"> </w:t>
      </w:r>
      <w:r>
        <w:t xml:space="preserve">identifiers can be assigned to each chart for reference by JavaScript functions.</w:t>
      </w:r>
      <w:r>
        <w:t xml:space="preserve"> </w:t>
      </w:r>
      <w:r>
        <w:rPr>
          <w:rStyle w:val="VerbatimChar"/>
        </w:rPr>
        <w:t xml:space="preserve">render_to</w:t>
      </w:r>
      <w:r>
        <w:t xml:space="preserve"> </w:t>
      </w:r>
      <w:r>
        <w:t xml:space="preserve">accepts a JavaScript compliant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value, and it can be used</w:t>
      </w:r>
      <w:r>
        <w:t xml:space="preserve"> </w:t>
      </w:r>
      <w:r>
        <w:t xml:space="preserve">later in the Python code to ascertain the ID of a chart object. If no identifier</w:t>
      </w:r>
      <w:r>
        <w:t xml:space="preserve"> </w:t>
      </w:r>
      <w:r>
        <w:t xml:space="preserve">is provided then the chart is considered anonymous and CanvasXpress for Python</w:t>
      </w:r>
      <w:r>
        <w:t xml:space="preserve"> </w:t>
      </w:r>
      <w:r>
        <w:t xml:space="preserve">will assign a unique ID prior to rendering, and the</w:t>
      </w:r>
      <w:r>
        <w:t xml:space="preserve"> </w:t>
      </w:r>
      <w:r>
        <w:rPr>
          <w:rStyle w:val="VerbatimChar"/>
        </w:rPr>
        <w:t xml:space="preserve">render_to</w:t>
      </w:r>
      <w:r>
        <w:t xml:space="preserve"> </w:t>
      </w:r>
      <w:r>
        <w:t xml:space="preserve">property can be</w:t>
      </w:r>
      <w:r>
        <w:t xml:space="preserve"> </w:t>
      </w:r>
      <w:r>
        <w:t xml:space="preserve">used to determine what ID has been assigned. Note that some contexts—such as</w:t>
      </w:r>
      <w:r>
        <w:t xml:space="preserve"> </w:t>
      </w:r>
      <w:r>
        <w:t xml:space="preserve">Dash—use the JavaScript React library for component rendering, and in these</w:t>
      </w:r>
      <w:r>
        <w:t xml:space="preserve"> </w:t>
      </w:r>
      <w:r>
        <w:t xml:space="preserve">contexts no chart ID can be reused. In such cases, all charts provided by</w:t>
      </w:r>
      <w:r>
        <w:t xml:space="preserve"> </w:t>
      </w:r>
      <w:r>
        <w:t xml:space="preserve">CanvasXpress for Python to those contexts will be assigned a unique ID to</w:t>
      </w:r>
      <w:r>
        <w:t xml:space="preserve"> </w:t>
      </w:r>
      <w:r>
        <w:t xml:space="preserve">prevent rendering issues within the HTML container.</w:t>
      </w:r>
    </w:p>
    <w:bookmarkEnd w:id="44"/>
    <w:bookmarkStart w:id="45" w:name="sizing"/>
    <w:p>
      <w:pPr>
        <w:pStyle w:val="Heading2"/>
      </w:pPr>
      <w:r>
        <w:t xml:space="preserve">Sizing</w:t>
      </w:r>
    </w:p>
    <w:p>
      <w:pPr>
        <w:pStyle w:val="FirstParagraph"/>
      </w:pPr>
      <w:r>
        <w:t xml:space="preserve">Charts can be sized according to pixel dimensions using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properties. If those are not specified then the default CanvasXpress chart size</w:t>
      </w:r>
      <w:r>
        <w:t xml:space="preserve"> </w:t>
      </w:r>
      <w:r>
        <w:t xml:space="preserve">will be used, which at the time of writing is 500 x 500 pixels.</w:t>
      </w:r>
    </w:p>
    <w:bookmarkEnd w:id="45"/>
    <w:bookmarkStart w:id="49" w:name="chart-metadata"/>
    <w:p>
      <w:pPr>
        <w:pStyle w:val="Heading2"/>
      </w:pPr>
      <w:r>
        <w:t xml:space="preserve">Chart Metadata</w:t>
      </w:r>
    </w:p>
    <w:p>
      <w:pPr>
        <w:pStyle w:val="FirstParagraph"/>
      </w:pPr>
      <w:r>
        <w:t xml:space="preserve">CanvasXpress allows for metadata describing the samples or variables, which can</w:t>
      </w:r>
      <w:r>
        <w:t xml:space="preserve"> </w:t>
      </w:r>
      <w:r>
        <w:t xml:space="preserve">be used to improve formatting or permit the user to explore the chart in greater</w:t>
      </w:r>
      <w:r>
        <w:t xml:space="preserve"> </w:t>
      </w:r>
      <w:r>
        <w:t xml:space="preserve">detail through enhanced formatting, tooltips, data segregation, and more.</w:t>
      </w:r>
    </w:p>
    <w:p>
      <w:pPr>
        <w:pStyle w:val="BodyText"/>
      </w:pPr>
      <w:r>
        <w:t xml:space="preserve">Metadata is provided as key-value pairs with list lengths matching the number of</w:t>
      </w:r>
      <w:r>
        <w:t xml:space="preserve"> </w:t>
      </w:r>
      <w:r>
        <w:t xml:space="preserve">samples or variables being described: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55"/>
        <w:gridCol w:w="2053"/>
        <w:gridCol w:w="1955"/>
        <w:gridCol w:w="195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vars Metadata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smps metadata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metadata 1 value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metadata 1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smps metadata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metadata 2 value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metadata 2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vars metadata 1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vars metadata 1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BodyText"/>
      </w:pPr>
      <w:r>
        <w:t xml:space="preserve">Revisiting our demographic example from earlier, this might translate into: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metric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United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continent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North America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North America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demographic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38,250,000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birth rate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demographic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</w:tr>
    </w:tbl>
    <w:p>
      <w:pPr>
        <w:pStyle w:val="BodyText"/>
      </w:pPr>
      <w:r>
        <w:t xml:space="preserve">Given multiple continents, a default chart with all countries represented might</w:t>
      </w:r>
      <w:r>
        <w:t xml:space="preserve"> </w:t>
      </w:r>
      <w:r>
        <w:t xml:space="preserve">be presented; however, the chart could be later filtered by the user to focus on</w:t>
      </w:r>
      <w:r>
        <w:t xml:space="preserve"> </w:t>
      </w:r>
      <w:r>
        <w:t xml:space="preserve">a specific region of countries.</w:t>
      </w:r>
    </w:p>
    <w:p>
      <w:pPr>
        <w:pStyle w:val="BodyText"/>
      </w:pPr>
      <w:r>
        <w:t xml:space="preserve">To include metadata in the data dictionary, use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samples and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for</w:t>
      </w:r>
      <w:r>
        <w:t xml:space="preserve"> </w:t>
      </w:r>
      <w:r>
        <w:t xml:space="preserve">variables. For example: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 xml:space="preserve">38250000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[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United States"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rate"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"continents"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"metric type"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Here’s a box plot example that includes a number of sample metadata: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canvasxpress.canvas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CanvasXpress</w:t>
      </w:r>
      <w:r>
        <w:br/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canvasxpress.render.jupyter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CXNoteBook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cx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CanvasXpress(</w:t>
      </w:r>
      <w:r>
        <w:br/>
      </w:r>
      <w:r>
        <w:rPr>
          <w:rStyle w:val="NormalTok"/>
        </w:rPr>
        <w:t xml:space="preserve">   render_to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"metadata_example_chart"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"Var59"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"Var60"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[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],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},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},</w:t>
      </w:r>
      <w:r>
        <w:br/>
      </w:r>
      <w:r>
        <w:rPr>
          <w:rStyle w:val="NormalTok"/>
        </w:rPr>
        <w:t xml:space="preserve">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"axisTickScaleFontFactor"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"axisTitleFontStyle"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"axisTitleScaleFontFactor"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"graphOrientation"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"graphType"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"groupingFactors"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"plotBox"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"showLegend"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"smpLabelRotate"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"smpLabelScaleFontFactor"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"smpTitle"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"smpTitleFontStyle"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"smpTitleScaleFontFactor"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"summaryType"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"theme"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"CanvasXpress"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"The Effect of Vitamin C on Tooth Growth in Guinea Pigs"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"xAxis"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"len"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"xAxisTitle"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"len"</w:t>
      </w:r>
      <w:r>
        <w:br/>
      </w:r>
      <w:r>
        <w:rPr>
          <w:rStyle w:val="NormalTok"/>
        </w:rPr>
        <w:t xml:space="preserve">   },</w:t>
      </w:r>
      <w:r>
        <w:br/>
      </w:r>
      <w:r>
        <w:rPr>
          <w:rStyle w:val="NormalTok"/>
        </w:rPr>
        <w:t xml:space="preserve">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609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CXNoteBook(cx)</w:t>
      </w:r>
      <w:r>
        <w:br/>
      </w:r>
      <w:r>
        <w:rPr>
          <w:rStyle w:val="NormalTok"/>
        </w:rPr>
        <w:t xml:space="preserve"> display.render()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FirstParagraph"/>
      </w:pPr>
      <w:r>
        <w:t xml:space="preserve">As this chart has metadata, such as supplement and dose, the user can use the</w:t>
      </w:r>
      <w:r>
        <w:t xml:space="preserve"> </w:t>
      </w:r>
      <w:r>
        <w:t xml:space="preserve">context-menu to make adjustments such as segregating by supplement and ordering</w:t>
      </w:r>
      <w:r>
        <w:t xml:space="preserve"> </w:t>
      </w:r>
      <w:r>
        <w:t xml:space="preserve">by dose within each supplement perspective. It’s the same data as before, but</w:t>
      </w:r>
      <w:r>
        <w:t xml:space="preserve"> </w:t>
      </w:r>
      <w:r>
        <w:t xml:space="preserve">additional clarity has been provided by user exploration.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oxplot_grouped_by_dosag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hart-events"/>
    <w:p>
      <w:pPr>
        <w:pStyle w:val="Heading2"/>
      </w:pPr>
      <w:r>
        <w:t xml:space="preserve">Chart Events</w:t>
      </w:r>
    </w:p>
    <w:p>
      <w:pPr>
        <w:pStyle w:val="FirstParagraph"/>
      </w:pPr>
      <w:r>
        <w:t xml:space="preserve">CanvasXpress supports JavaScript events, with a default event handler provided</w:t>
      </w:r>
      <w:r>
        <w:t xml:space="preserve"> </w:t>
      </w:r>
      <w:r>
        <w:t xml:space="preserve">to display tooltip information on various aspects of a chart. For example, in a</w:t>
      </w:r>
      <w:r>
        <w:t xml:space="preserve"> </w:t>
      </w:r>
      <w:r>
        <w:t xml:space="preserve">basic bar chart the tooltip will display the variable and sample labels plus</w:t>
      </w:r>
      <w:r>
        <w:t xml:space="preserve"> </w:t>
      </w:r>
      <w:r>
        <w:t xml:space="preserve">intersecting value when the mouse however over a bar.</w:t>
      </w:r>
    </w:p>
    <w:p>
      <w:pPr>
        <w:pStyle w:val="BodyText"/>
      </w:pPr>
      <w:r>
        <w:t xml:space="preserve">CanvasXpress for Python supports the creation of custom events using a</w:t>
      </w:r>
      <w:r>
        <w:t xml:space="preserve"> </w:t>
      </w:r>
      <w:r>
        <w:rPr>
          <w:rStyle w:val="VerbatimChar"/>
        </w:rPr>
        <w:t xml:space="preserve">CXEvent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canvasxpress.js.function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CXEvent</w:t>
      </w:r>
      <w:r>
        <w:br/>
      </w:r>
      <w:r>
        <w:br/>
      </w:r>
      <w:r>
        <w:rPr>
          <w:rStyle w:val="NormalTok"/>
        </w:rPr>
        <w:t xml:space="preserve">CXEvent(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"mousemove"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script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"t.showInfoSpan(e, '&lt;pre&gt;' + t.prettyJSON(o) + '&lt;/pre&gt;');"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id</w:t>
      </w:r>
      <w:r>
        <w:t xml:space="preserve"> </w:t>
      </w:r>
      <w:r>
        <w:t xml:space="preserve">is the name of the JavaScript event that will trigger the logic.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is the content of the event function to be used by CanvasXpress.</w:t>
      </w:r>
    </w:p>
    <w:p>
      <w:pPr>
        <w:pStyle w:val="BodyText"/>
      </w:pPr>
      <w:r>
        <w:t xml:space="preserve">CanvasXpress provides each event function with three parameters: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</w:t>
      </w:r>
      <w:r>
        <w:t xml:space="preserve"> </w:t>
      </w:r>
      <w:r>
        <w:t xml:space="preserve">is the data provided to the CanvasXpress chart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e</w:t>
      </w:r>
      <w:r>
        <w:t xml:space="preserve"> </w:t>
      </w:r>
      <w:r>
        <w:t xml:space="preserve">is the JavaScript object for the triggering event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</w:t>
      </w:r>
      <w:r>
        <w:t xml:space="preserve"> </w:t>
      </w:r>
      <w:r>
        <w:t xml:space="preserve">is the full JavaScript CanvasXpress object (e.g., including the</w:t>
      </w:r>
      <w:r>
        <w:t xml:space="preserve"> </w:t>
      </w:r>
      <w:r>
        <w:t xml:space="preserve">configuration)</w:t>
      </w:r>
    </w:p>
    <w:p>
      <w:pPr>
        <w:pStyle w:val="FirstParagraph"/>
      </w:pPr>
      <w:r>
        <w:t xml:space="preserve">Events are added to CanvasXpress for Python objects using a list of events: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canvasxpress.canvas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CanvasXpress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canvasxpress.render.jupyter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CXNoteBook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canvasxpress.js.function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CXEvent</w:t>
      </w:r>
      <w:r>
        <w:br/>
      </w:r>
      <w:r>
        <w:br/>
      </w:r>
      <w:r>
        <w:rPr>
          <w:rStyle w:val="NormalTok"/>
        </w:rPr>
        <w:t xml:space="preserve">cx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CanvasXpress(</w:t>
      </w:r>
      <w:r>
        <w:br/>
      </w:r>
      <w:r>
        <w:rPr>
          <w:rStyle w:val="NormalTok"/>
        </w:rPr>
        <w:t xml:space="preserve">    render_to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"smps"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[[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"graphOrientation"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"plotBox"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"showLegend"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"smpLabelRotate"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"smpTitle"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"theme"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"CanvasXpress"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"Chart with Custom Event Showing X-Y Coordinates"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"xAxis"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"xAxisTitle"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"graphType"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events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CXEvent(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"mousemove"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script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"t.showInfoSpan(e, '&lt;pre&gt;X: ' + e.clientX + '&lt;br&gt;Y: ' + e.clientY + '&lt;/pre&gt;');"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CXNoteBook(cx)</w:t>
      </w:r>
      <w:r>
        <w:br/>
      </w:r>
      <w:r>
        <w:rPr>
          <w:rStyle w:val="NormalTok"/>
        </w:rPr>
        <w:t xml:space="preserve">display.render()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bookmarkEnd w:id="50"/>
    <w:bookmarkStart w:id="57" w:name="Xdb9539b1656101ac3290cb705c43a8f40588e7a"/>
    <w:p>
      <w:pPr>
        <w:pStyle w:val="Heading2"/>
      </w:pPr>
      <w:r>
        <w:t xml:space="preserve">Obtaining Example Code from Any CanvasXpress Chart</w:t>
      </w:r>
    </w:p>
    <w:p>
      <w:pPr>
        <w:pStyle w:val="FirstParagraph"/>
      </w:pPr>
      <w:r>
        <w:t xml:space="preserve">CanvasXpress charts track their JSON data and configuration objects over their</w:t>
      </w:r>
      <w:r>
        <w:t xml:space="preserve"> </w:t>
      </w:r>
      <w:r>
        <w:t xml:space="preserve">lifespan, and they can convert attributes such as those into code examples. On</w:t>
      </w:r>
      <w:r>
        <w:t xml:space="preserve"> </w:t>
      </w:r>
      <w:r>
        <w:t xml:space="preserve">any CanvasXpress chart, such as the</w:t>
      </w:r>
      <w:r>
        <w:t xml:space="preserve"> </w:t>
      </w:r>
      <w:hyperlink r:id="rId41">
        <w:r>
          <w:rPr>
            <w:rStyle w:val="Hyperlink"/>
          </w:rPr>
          <w:t xml:space="preserve">examples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CanvasXpress.org</w:t>
        </w:r>
      </w:hyperlink>
      <w:r>
        <w:t xml:space="preserve">,</w:t>
      </w:r>
      <w:r>
        <w:t xml:space="preserve"> </w:t>
      </w:r>
      <w:r>
        <w:t xml:space="preserve">the right-click menu or configuration tool can be used to obtain code in one of</w:t>
      </w:r>
      <w:r>
        <w:t xml:space="preserve"> </w:t>
      </w:r>
      <w:r>
        <w:t xml:space="preserve">the supported languages:</w:t>
      </w:r>
    </w:p>
    <w:p>
      <w:pPr>
        <w:pStyle w:val="BodyText"/>
      </w:pPr>
      <w:r>
        <w:drawing>
          <wp:inline>
            <wp:extent cx="5334000" cy="410795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producible_code_example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Selecting the menu option will bring up a code sample that captures the chart as</w:t>
      </w:r>
      <w:r>
        <w:t xml:space="preserve"> </w:t>
      </w:r>
      <w:r>
        <w:t xml:space="preserve">currently configured. The best part about this feature is that a chart can be</w:t>
      </w:r>
      <w:r>
        <w:t xml:space="preserve"> </w:t>
      </w:r>
      <w:r>
        <w:t xml:space="preserve">customized using menu or configuration tool selections and the code for the</w:t>
      </w:r>
      <w:r>
        <w:t xml:space="preserve"> </w:t>
      </w:r>
      <w:r>
        <w:t xml:space="preserve">resultant chart can be captured, which is an excellent way to learn about the</w:t>
      </w:r>
      <w:r>
        <w:t xml:space="preserve"> </w:t>
      </w:r>
      <w:r>
        <w:t xml:space="preserve">many options available for chart customization.</w:t>
      </w:r>
    </w:p>
    <w:p>
      <w:pPr>
        <w:pStyle w:val="BodyText"/>
      </w:pPr>
      <w:r>
        <w:drawing>
          <wp:inline>
            <wp:extent cx="5334000" cy="4934574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producible_code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CanvasXpress currently supports Python code examples for a local development</w:t>
      </w:r>
      <w:r>
        <w:t xml:space="preserve"> </w:t>
      </w:r>
      <w:r>
        <w:t xml:space="preserve">context with a pop-up browser and a Jupyter Notebook context. However, remember</w:t>
      </w:r>
      <w:r>
        <w:t xml:space="preserve"> </w:t>
      </w:r>
      <w:r>
        <w:t xml:space="preserve">that using a chart configuration in another context, such as Streamlit, simply</w:t>
      </w:r>
      <w:r>
        <w:t xml:space="preserve"> </w:t>
      </w:r>
      <w:r>
        <w:t xml:space="preserve">requires the use of the proper render object.</w:t>
      </w:r>
    </w:p>
    <w:bookmarkEnd w:id="57"/>
    <w:bookmarkStart w:id="5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CanvasXpress is a powerful and performant charting library with first class</w:t>
      </w:r>
      <w:r>
        <w:t xml:space="preserve"> </w:t>
      </w:r>
      <w:r>
        <w:t xml:space="preserve">support for data exploration. For many scientific and business contexts, the</w:t>
      </w:r>
      <w:r>
        <w:t xml:space="preserve"> </w:t>
      </w:r>
      <w:r>
        <w:t xml:space="preserve">ability to provide users with curated visualizations that can be further</w:t>
      </w:r>
      <w:r>
        <w:t xml:space="preserve"> </w:t>
      </w:r>
      <w:r>
        <w:t xml:space="preserve">enhanced or explored by the user is a game changing capability that is sure to</w:t>
      </w:r>
      <w:r>
        <w:t xml:space="preserve"> </w:t>
      </w:r>
      <w:r>
        <w:t xml:space="preserve">make solutions stand out from the crowd. We have enjoyed using CanvasXpress in</w:t>
      </w:r>
      <w:r>
        <w:t xml:space="preserve"> </w:t>
      </w:r>
      <w:r>
        <w:t xml:space="preserve">our own client work, and we are proud to bring this excellent framework to the</w:t>
      </w:r>
      <w:r>
        <w:t xml:space="preserve"> </w:t>
      </w:r>
      <w:r>
        <w:t xml:space="preserve">Python community for everyone to enjoy. This introduction provides a</w:t>
      </w:r>
      <w:r>
        <w:t xml:space="preserve"> </w:t>
      </w:r>
      <w:r>
        <w:t xml:space="preserve">comprehensive overview of chart creation using Python, but be sure to visit the</w:t>
      </w:r>
      <w:r>
        <w:t xml:space="preserve"> </w:t>
      </w:r>
      <w:hyperlink r:id="rId21">
        <w:r>
          <w:rPr>
            <w:rStyle w:val="Hyperlink"/>
          </w:rPr>
          <w:t xml:space="preserve">CanvasXpress site</w:t>
        </w:r>
      </w:hyperlink>
      <w:r>
        <w:t xml:space="preserve"> </w:t>
      </w:r>
      <w:r>
        <w:t xml:space="preserve">to review the more than 50 types</w:t>
      </w:r>
      <w:r>
        <w:t xml:space="preserve"> </w:t>
      </w:r>
      <w:r>
        <w:t xml:space="preserve">of charts and the numerous examples providing inspiration for each. Also be sure</w:t>
      </w:r>
      <w:r>
        <w:t xml:space="preserve"> </w:t>
      </w:r>
      <w:r>
        <w:t xml:space="preserve">to check out our</w:t>
      </w:r>
      <w:r>
        <w:t xml:space="preserve"> </w:t>
      </w:r>
      <w:hyperlink r:id="rId20">
        <w:r>
          <w:rPr>
            <w:rStyle w:val="Hyperlink"/>
          </w:rPr>
          <w:t xml:space="preserve">PyPI page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on how to adopt CanvasXpress into your own projects and experiments.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22" Target="media/rId22.png" /><Relationship Type="http://schemas.openxmlformats.org/officeDocument/2006/relationships/hyperlink" Id="rId21" Target="https://canvasxpress.org" TargetMode="External" /><Relationship Type="http://schemas.openxmlformats.org/officeDocument/2006/relationships/hyperlink" Id="rId40" Target="https://canvasxpress.org/api/general.html" TargetMode="External" /><Relationship Type="http://schemas.openxmlformats.org/officeDocument/2006/relationships/hyperlink" Id="rId41" Target="https://canvasxpress.org/examples/area-1.html" TargetMode="External" /><Relationship Type="http://schemas.openxmlformats.org/officeDocument/2006/relationships/hyperlink" Id="rId20" Target="https://pypi.org/project/canvasxpress/" TargetMode="External" /><Relationship Type="http://schemas.openxmlformats.org/officeDocument/2006/relationships/hyperlink" Id="rId35" Target="https://www.aggregate-geniu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anvasxpress.org" TargetMode="External" /><Relationship Type="http://schemas.openxmlformats.org/officeDocument/2006/relationships/hyperlink" Id="rId40" Target="https://canvasxpress.org/api/general.html" TargetMode="External" /><Relationship Type="http://schemas.openxmlformats.org/officeDocument/2006/relationships/hyperlink" Id="rId41" Target="https://canvasxpress.org/examples/area-1.html" TargetMode="External" /><Relationship Type="http://schemas.openxmlformats.org/officeDocument/2006/relationships/hyperlink" Id="rId20" Target="https://pypi.org/project/canvasxpress/" TargetMode="External" /><Relationship Type="http://schemas.openxmlformats.org/officeDocument/2006/relationships/hyperlink" Id="rId35" Target="https://www.aggregate-geniu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Introducing CanvasXpress for Python!</dc:title>
  <dc:creator/>
  <cp:keywords/>
  <dcterms:created xsi:type="dcterms:W3CDTF">2023-12-02T00:47:37Z</dcterms:created>
  <dcterms:modified xsi:type="dcterms:W3CDTF">2023-12-02T00:47:37Z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