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pPr>
        <w:pStyle w:val="Heading1"/>
      </w:pPr>
      <w:r>
        <w:t>ISO XXX - DocLang: Universal Document Markup Format (Revised)</w:t>
      </w:r>
    </w:p>
    <w:p>
      <w:pPr>
        <w:pStyle w:val="Heading2"/>
      </w:pPr>
      <w:r>
        <w:t>Foreword</w:t>
      </w:r>
    </w:p>
    <w:p>
      <w:r>
        <w:t>This document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w:t>
            </w:r>
          </w:p>
        </w:tc>
        <w:tc>
          <w:tcPr>
            <w:tcW w:type="dxa" w:w="2880"/>
          </w:tcPr>
          <w:p>
            <w:r/>
            <w:r>
              <w:t>marlene.wolfgruber@abbyy.com</w:t>
            </w:r>
          </w:p>
        </w:tc>
      </w:tr>
      <w:tr>
        <w:tc>
          <w:tcPr>
            <w:tcW w:type="dxa" w:w="2880"/>
          </w:tcPr>
          <w:p>
            <w:r/>
            <w:r>
              <w:t>Maxime Vermeir</w:t>
            </w:r>
          </w:p>
        </w:tc>
        <w:tc>
          <w:tcPr>
            <w:tcW w:type="dxa" w:w="2880"/>
          </w:tcPr>
          <w:p>
            <w:r/>
            <w:r>
              <w:t>ABBY</w:t>
            </w:r>
          </w:p>
        </w:tc>
        <w:tc>
          <w:tcPr>
            <w:tcW w:type="dxa" w:w="2880"/>
          </w:tcPr>
          <w:p>
            <w:r/>
            <w:r>
              <w:t>maxime.vermeir@abbyy.com</w:t>
            </w:r>
          </w:p>
        </w:tc>
      </w:tr>
      <w:tr>
        <w:tc>
          <w:tcPr>
            <w:tcW w:type="dxa" w:w="2880"/>
          </w:tcPr>
          <w:p>
            <w:r/>
            <w:r>
              <w:t>Morgan Logue</w:t>
            </w:r>
          </w:p>
        </w:tc>
        <w:tc>
          <w:tcPr>
            <w:tcW w:type="dxa" w:w="2880"/>
          </w:tcPr>
          <w:p>
            <w:r/>
            <w:r>
              <w:t>ABBY</w:t>
            </w:r>
          </w:p>
        </w:tc>
        <w:tc>
          <w:tcPr>
            <w:tcW w:type="dxa" w:w="2880"/>
          </w:tcPr>
          <w:p>
            <w:r/>
            <w:r>
              <w:t>morgan.logue@abbyy.com</w:t>
            </w:r>
          </w:p>
        </w:tc>
      </w:tr>
      <w:tr>
        <w:tc>
          <w:tcPr>
            <w:tcW w:type="dxa" w:w="2880"/>
          </w:tcPr>
          <w:p>
            <w:r/>
            <w:r>
              <w:t>Alexander Eremenko</w:t>
            </w:r>
          </w:p>
        </w:tc>
        <w:tc>
          <w:tcPr>
            <w:tcW w:type="dxa" w:w="2880"/>
          </w:tcPr>
          <w:p>
            <w:r/>
            <w:r>
              <w:t>ABBY</w:t>
            </w:r>
          </w:p>
        </w:tc>
        <w:tc>
          <w:tcPr>
            <w:tcW w:type="dxa" w:w="2880"/>
          </w:tcPr>
          <w:p>
            <w:r/>
            <w:r>
              <w:t>???</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International Standard specifies the DocLang format, a universal markup language for representing structured document content with semantic, geometric, and formatting information.</w:t>
      </w:r>
    </w:p>
    <w:p>
      <w:pPr>
        <w:pStyle w:val="Heading2"/>
      </w:pPr>
      <w:r>
        <w:t>Introduction</w:t>
      </w:r>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pPr>
        <w:pStyle w:val="Heading2"/>
      </w:pPr>
      <w:r>
        <w:t>Scope</w:t>
      </w:r>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pPr>
        <w:pStyle w:val="Heading2"/>
      </w:pPr>
      <w:r>
        <w:t>Motivation</w:t>
      </w:r>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 a 1-to-1 mapping between DocLang tokens and LLM tokens) and efficiently (== minimal token count).</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DocLang/OTSL</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pPr>
        <w:pStyle w:val="Heading2"/>
      </w:pPr>
      <w:r>
        <w:t>Terminology</w:t>
      </w:r>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*within* a block element to shape its in-line structure; a typical HTML example is the </w:t>
      </w:r>
      <w:r>
        <w:rPr>
          <w:rFonts w:ascii="Consolas" w:hAnsi="Consolas"/>
          <w:shd w:val="clear" w:color="auto" w:fill="F2F2F2"/>
        </w:rPr>
        <w:t>span</w:t>
      </w:r>
      <w:r>
        <w:t xml:space="preserve"> element.</w:t>
      </w:r>
    </w:p>
    <w:p>
      <w:r>
        <w:t>Note that, whether block-level or inline, an element may contain *explicit* new lines.</w:t>
      </w:r>
    </w:p>
    <w:p>
      <w:pPr>
        <w:pStyle w:val="Heading2"/>
      </w:pPr>
      <w:r>
        <w:t>Property Semantics</w:t>
      </w:r>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pPr>
        <w:pStyle w:val="Heading2"/>
      </w:pPr>
      <w:r>
        <w:t>Content Encoding and Whitespace Handling</w:t>
      </w:r>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pPr>
        <w:pStyle w:val="Heading2"/>
      </w:pPr>
      <w:r>
        <w:t>Head and Body Areas</w:t>
      </w:r>
    </w:p>
    <w:p>
      <w:r>
        <w:t>Core document components such as paragraphs, tables, images etc., can have various properties associated with them. To separate between the component's properties and its actual content, respective DocLang elements follow a two-part scheme.</w:t>
      </w:r>
    </w:p>
    <w:p>
      <w:r>
        <w:t>The element's XML content begins with an optional *component head*, which is a sequence of dedicated elements that establish the element's properties. The component's effective content, e.g. paragraph text, is then captured by the remaining of the XML content, an area which is called the *component body*.</w:t>
      </w:r>
    </w:p>
    <w:p>
      <w:r>
        <w:t xml:space="preserve">The overall DocLang document follows a similar structure: Any global document properties are captured in the optional *global head* and the remaining content is called the *global body*. Unlike the component head, the global head is encapsulated in a dedicated </w:t>
      </w:r>
      <w:r>
        <w:rPr>
          <w:rFonts w:ascii="Consolas" w:hAnsi="Consolas"/>
          <w:shd w:val="clear" w:color="auto" w:fill="F2F2F2"/>
        </w:rPr>
        <w:t>&lt;head&gt;</w:t>
      </w:r>
      <w:r>
        <w:t xml:space="preserve"> element — the body is still unwrapped.</w:t>
      </w:r>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&lt;date&gt;2020-01-01&lt;/date&gt;</w:t>
        <w:br/>
        <w:t xml:space="preserve">    &lt;topic&gt;General&lt;/topic&gt;</w:t>
        <w:br/>
        <w:t xml:space="preserve">  &lt;/head&gt;</w:t>
        <w:br/>
        <w:t/>
        <w:br/>
        <w:t xml:space="preserve">  &lt;!-- document body: --&gt;</w:t>
        <w:br/>
        <w:t xml:space="preserve">  &lt;text&gt;</w:t>
        <w:br/>
        <w:t xml:space="preserve">    &lt;!-- component body: --&gt;</w:t>
        <w:br/>
        <w:t xml:space="preserve">    Headless paragraph</w:t>
        <w:br/>
        <w:t xml:space="preserve">  &lt;/text&gt;</w:t>
        <w:br/>
        <w:t xml:space="preserve">  &lt;text&gt;</w:t>
        <w:br/>
        <w:t xml:space="preserve">    &lt;!-- component head: --&gt;</w:t>
        <w:br/>
        <w:t xml:space="preserve">    &lt;meta&gt;&lt;summary&gt;A salutation.&lt;/summary&gt;&lt;/meta&gt;</w:t>
        <w:br/>
        <w:t xml:space="preserve">    &lt;location value="60"/&gt;&lt;location value="260"/&gt;</w:t>
        <w:br/>
        <w:t xml:space="preserve">    &lt;location value="440"/&gt;&lt;location value="270"/&gt;</w:t>
        <w:br/>
        <w:t/>
        <w:br/>
        <w:t xml:space="preserve">    &lt;!-- component body: --&gt;</w:t>
        <w:br/>
        <w:t xml:space="preserve">    &lt;italic&gt;Hello&lt;/italic&gt;</w:t>
        <w:br/>
        <w:t xml:space="preserve">    &lt;content&gt; world!&lt;/content&gt;</w:t>
        <w:br/>
        <w:t xml:space="preserve">  &lt;/text&gt;</w:t>
        <w:br/>
        <w:t>&lt;/doclang&gt;</w:t>
      </w:r>
    </w:p>
    <w:p>
      <w:pPr>
        <w:pStyle w:val="Heading2"/>
      </w:pPr>
      <w:r>
        <w:t>DocLang Structure</w:t>
      </w:r>
    </w:p>
    <w:p>
      <w:r>
        <w:t>DocLang is a constrained subset of XML with the following characteristics:</w:t>
      </w:r>
    </w:p>
    <w:p>
      <w:pPr>
        <w:pStyle w:val="ListBullet"/>
        <w:ind w:left="360" w:hanging="360"/>
      </w:pPr>
      <w:r>
        <w:t>Simplified syntax with a finite set of allowed tags</w:t>
      </w:r>
    </w:p>
    <w:p>
      <w:pPr>
        <w:pStyle w:val="ListBullet"/>
        <w:ind w:left="360" w:hanging="360"/>
      </w:pPr>
      <w:r>
        <w:t>Constrained use of attributes on most elements</w:t>
      </w:r>
    </w:p>
    <w:p>
      <w:pPr>
        <w:pStyle w:val="ListBullet"/>
        <w:ind w:left="360" w:hanging="360"/>
      </w:pPr>
      <w:r>
        <w:t>Character-based encoding using legal Unicode characters (except Null)</w:t>
      </w:r>
    </w:p>
    <w:p>
      <w:pPr>
        <w:pStyle w:val="ListBullet"/>
        <w:ind w:left="360" w:hanging="360"/>
      </w:pPr>
      <w:r>
        <w:t>Standard XML parsing rules apply for markup vs content distinction</w:t>
      </w:r>
    </w:p>
    <w:p>
      <w:r>
        <w:t xml:space="preserve">The individual DocLang elements are specified in the </w:t>
      </w:r>
      <w:hyperlink r:id="rId14">
        <w:r>
          <w:rPr>
            <w:rStyle w:val="Hyperlink"/>
          </w:rPr>
          <w:t>reference</w:t>
        </w:r>
      </w:hyperlink>
      <w:r>
        <w:t>.</w:t>
      </w:r>
    </w:p>
    <w:p>
      <w:pPr>
        <w:pStyle w:val="Heading3"/>
      </w:pPr>
      <w:r>
        <w:t>Metadata Elements</w:t>
      </w:r>
    </w:p>
    <w:p>
      <w:r>
        <w:t>Metadata elements are meant to capture information that is not directly part of the document *content*, but rather:</w:t>
      </w:r>
    </w:p>
    <w:p>
      <w:pPr>
        <w:pStyle w:val="ListBullet"/>
        <w:ind w:left="360" w:hanging="360"/>
      </w:pPr>
      <w:r>
        <w:t>deriveable from the document</w:t>
      </w:r>
    </w:p>
    <w:p>
      <w:pPr>
        <w:pStyle w:val="ListBullet"/>
        <w:ind w:left="720" w:hanging="360"/>
      </w:pPr>
      <w:r>
        <w:t>either directly, e.g. a summary of a certain component</w:t>
      </w:r>
    </w:p>
    <w:p>
      <w:pPr>
        <w:pStyle w:val="ListBullet"/>
        <w:ind w:left="720" w:hanging="360"/>
      </w:pPr>
      <w:r>
        <w:t>or in combination with other context, e.g. from external knowledge sources</w:t>
      </w:r>
    </w:p>
    <w:p>
      <w:pPr>
        <w:pStyle w:val="ListBullet"/>
        <w:ind w:left="360" w:hanging="360"/>
      </w:pPr>
      <w:r>
        <w:t>or reflects properties of the upstream pipeline, e.g. the VLM that generated the document.</w:t>
      </w:r>
    </w:p>
    <w:p>
      <w:r>
        <w:t>As applications can have varying requirements, this standard defines a set of reserved metadata elements for common use cases, but also allows for custom metadata elements to be added. To avoid collisions, custom metadata SHOULD always be properly namespaced, as illustrated in the examples further below.</w:t>
      </w:r>
    </w:p>
    <w:p>
      <w:r>
        <w:t xml:space="preserve">Document-level metadata is contained in the </w:t>
      </w:r>
      <w:r>
        <w:rPr>
          <w:rFonts w:ascii="Consolas" w:hAnsi="Consolas"/>
          <w:shd w:val="clear" w:color="auto" w:fill="F2F2F2"/>
        </w:rPr>
        <w:t>&lt;head&gt;</w:t>
      </w:r>
      <w:r>
        <w:t xml:space="preserve"> element, while component-level metadata is contained in an </w:t>
      </w:r>
      <w:r>
        <w:rPr>
          <w:rFonts w:ascii="Consolas" w:hAnsi="Consolas"/>
          <w:shd w:val="clear" w:color="auto" w:fill="F2F2F2"/>
        </w:rPr>
        <w:t>&lt;meta&gt;</w:t>
      </w:r>
      <w:r>
        <w:t xml:space="preserve"> element within the respective component element. We discuss the details in the subsections below.</w:t>
      </w:r>
    </w:p>
    <w:p>
      <w:pPr>
        <w:pStyle w:val="Heading4"/>
      </w:pPr>
      <w:r>
        <w:t>The `head` Element</w:t>
      </w:r>
    </w:p>
    <w:p>
      <w:r>
        <w:t xml:space="preserve">After the optional </w:t>
      </w:r>
      <w:r>
        <w:rPr>
          <w:rFonts w:ascii="Consolas" w:hAnsi="Consolas"/>
          <w:shd w:val="clear" w:color="auto" w:fill="F2F2F2"/>
        </w:rPr>
        <w:t>version</w:t>
      </w:r>
      <w:r>
        <w:t xml:space="preserve"> element, the </w:t>
      </w:r>
      <w:r>
        <w:rPr>
          <w:rFonts w:ascii="Consolas" w:hAnsi="Consolas"/>
          <w:shd w:val="clear" w:color="auto" w:fill="F2F2F2"/>
        </w:rPr>
        <w:t>doclang</w:t>
      </w:r>
      <w:r>
        <w:t xml:space="preserve"> element can continue with an optional </w:t>
      </w:r>
      <w:r>
        <w:rPr>
          <w:rFonts w:ascii="Consolas" w:hAnsi="Consolas"/>
          <w:shd w:val="clear" w:color="auto" w:fill="F2F2F2"/>
        </w:rPr>
        <w:t>&lt;head&gt;</w:t>
      </w:r>
      <w:r>
        <w:t xml:space="preserve"> element. 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default_resolution</w:t>
      </w:r>
      <w:r>
        <w:t xml:space="preserve">, containing attributes for the document-level default </w:t>
      </w:r>
      <w:r>
        <w:rPr>
          <w:rFonts w:ascii="Consolas" w:hAnsi="Consolas"/>
          <w:shd w:val="clear" w:color="auto" w:fill="F2F2F2"/>
        </w:rPr>
        <w:t>width</w:t>
      </w:r>
      <w:r>
        <w:t xml:space="preserve"> and </w:t>
      </w:r>
      <w:r>
        <w:rPr>
          <w:rFonts w:ascii="Consolas" w:hAnsi="Consolas"/>
          <w:shd w:val="clear" w:color="auto" w:fill="F2F2F2"/>
        </w:rPr>
        <w:t>heigth</w:t>
      </w:r>
      <w:r>
        <w:t xml:space="preserve"> resolution in pixels; if element is missing, 512x512 is considered the default resolution.</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15">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pPr>
        <w:pStyle w:val="Heading5"/>
      </w:pPr>
      <w:r>
        <w:t>Governance metadata</w:t>
      </w:r>
    </w:p>
    <w:p>
      <w:r>
        <w:t>In addition to the core metadata elements, publishers can optionally provide metadata pertaining to document governance. These elements allow the communication of acceptable use, policy, licensing, contact information and compliance requirements.</w:t>
      </w:r>
    </w:p>
    <w:p>
      <w:pPr>
        <w:pStyle w:val="ListBullet"/>
        <w:ind w:left="360" w:hanging="360"/>
      </w:pPr>
      <w:r>
        <w:rPr>
          <w:rFonts w:ascii="Consolas" w:hAnsi="Consolas"/>
          <w:shd w:val="clear" w:color="auto" w:fill="F2F2F2"/>
        </w:rPr>
        <w:t>licenses</w:t>
      </w:r>
      <w:r>
        <w:t xml:space="preserve"> Indicate one or more licenses covering use of the documents.</w:t>
      </w:r>
    </w:p>
    <w:p>
      <w:pPr>
        <w:pStyle w:val="ListBullet"/>
        <w:ind w:left="360" w:hanging="360"/>
      </w:pPr>
      <w:r>
        <w:rPr>
          <w:rFonts w:ascii="Consolas" w:hAnsi="Consolas"/>
          <w:shd w:val="clear" w:color="auto" w:fill="F2F2F2"/>
        </w:rPr>
        <w:t>data_classification</w:t>
      </w:r>
      <w:r>
        <w:t xml:space="preserve"> One or more data classifications can be given for the document content. In general, data classification is not globally standardized. Organizations usually define a classification system suitable for their respective mission. These elements allow an organization to classify document sensitivity in their own terms.</w:t>
      </w:r>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organzation.</w:t>
      </w:r>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 Similar to data classification, there are no standards specifying role semantics. This element allows organizations to describe access policy and roles in their own terms.</w:t>
      </w:r>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pPr>
        <w:pStyle w:val="ListBullet"/>
        <w:ind w:left="360" w:hanging="360"/>
      </w:pPr>
      <w:r>
        <w:rPr>
          <w:rFonts w:ascii="Consolas" w:hAnsi="Consolas"/>
          <w:shd w:val="clear" w:color="auto" w:fill="F2F2F2"/>
        </w:rPr>
        <w:t>compliance_requirements</w:t>
      </w:r>
      <w:r>
        <w:t xml:space="preserve"> States the compliance frameworks - regulatory or industrial - governing the lifecycle and use of the documents.</w:t>
      </w:r>
    </w:p>
    <w:p>
      <w:r>
        <w:t>Example use of these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&lt;/data_classificiation&gt;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&lt;deletion_method&gt;permamenent secure deletion&lt;/&lt;deletion_method&gt;&gt;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pPr>
        <w:pStyle w:val="Heading3"/>
      </w:pPr>
      <w:r>
        <w:t>The `meta` Element</w:t>
      </w:r>
    </w:p>
    <w:p>
      <w:r>
        <w:t xml:space="preserve">The </w:t>
      </w:r>
      <w:r>
        <w:rPr>
          <w:rFonts w:ascii="Consolas" w:hAnsi="Consolas"/>
          <w:shd w:val="clear" w:color="auto" w:fill="F2F2F2"/>
        </w:rPr>
        <w:t>meta</w:t>
      </w:r>
      <w:r>
        <w:t xml:space="preserve"> element is used to contain metadata about a specific component of the document.</w:t>
      </w:r>
    </w:p>
    <w:p>
      <w:r>
        <w:t xml:space="preserve">Below we list the reserved metadata elements to be used within </w:t>
      </w:r>
      <w:r>
        <w:rPr>
          <w:rFonts w:ascii="Consolas" w:hAnsi="Consolas"/>
          <w:shd w:val="clear" w:color="auto" w:fill="F2F2F2"/>
        </w:rPr>
        <w:t>&lt;meta&gt;</w:t>
      </w:r>
      <w:r>
        <w:t>:</w:t>
      </w:r>
    </w:p>
    <w:p>
      <w:pPr>
        <w:pStyle w:val="ListBullet"/>
        <w:ind w:left="360" w:hanging="360"/>
      </w:pPr>
      <w:r>
        <w:rPr>
          <w:rFonts w:ascii="Consolas" w:hAnsi="Consolas"/>
          <w:shd w:val="clear" w:color="auto" w:fill="F2F2F2"/>
        </w:rPr>
        <w:t>summary</w:t>
      </w:r>
    </w:p>
    <w:p>
      <w:pPr>
        <w:pStyle w:val="ListBullet"/>
        <w:ind w:left="360" w:hanging="360"/>
      </w:pPr>
      <w:r>
        <w:rPr>
          <w:rFonts w:ascii="Consolas" w:hAnsi="Consolas"/>
          <w:shd w:val="clear" w:color="auto" w:fill="F2F2F2"/>
        </w:rPr>
        <w:t>class</w:t>
      </w:r>
    </w:p>
    <w:p>
      <w:pPr>
        <w:pStyle w:val="ListBullet"/>
        <w:ind w:left="360" w:hanging="360"/>
      </w:pPr>
      <w:r>
        <w:rPr>
          <w:rFonts w:ascii="Consolas" w:hAnsi="Consolas"/>
          <w:shd w:val="clear" w:color="auto" w:fill="F2F2F2"/>
        </w:rPr>
        <w:t>language</w:t>
      </w:r>
    </w:p>
    <w:p>
      <w:r>
        <w:t>Here is an example usage, for instance considering a picture:</w:t>
      </w:r>
    </w:p>
    <w:p>
      <w:pPr>
        <w:shd w:val="clear" w:color="auto" w:fill="F2F2F2"/>
      </w:pPr>
      <w:r>
        <w:rPr>
          <w:rFonts w:ascii="Consolas" w:hAnsi="Consolas"/>
          <w:sz w:val="18"/>
        </w:rPr>
        <w:t>&lt;doclang&gt;</w:t>
        <w:br/>
        <w:t xml:space="preserve">  &lt;picture&gt;</w:t>
        <w:br/>
        <w:t xml:space="preserve">    &lt;meta&gt;</w:t>
        <w:br/>
        <w:t xml:space="preserve">      &lt;summary&gt;This image shows the distribution of the various data points in the dataset&lt;/summary&gt;</w:t>
        <w:br/>
        <w:t xml:space="preserve">      &lt;class&gt;pie_chart&lt;/class&gt;</w:t>
        <w:br/>
        <w:t xml:space="preserve">    &lt;/meta&gt;</w:t>
        <w:br/>
        <w:t xml:space="preserve">    &lt;location value="50"/&gt;&lt;location value="60"/&gt;&lt;location value="450"/&gt;&lt;location value="360"/&gt;</w:t>
        <w:br/>
        <w:t xml:space="preserve">    &lt;base64&gt;iVBORw0KGgoAAAANSUhEUgAA...truncated...5ErkJggg==&lt;/base64&gt;</w:t>
        <w:br/>
        <w:t xml:space="preserve">  &lt;/picture&gt;</w:t>
        <w:br/>
        <w:t>&lt;/doclang&gt;</w:t>
      </w:r>
    </w:p>
    <w:p>
      <w:pPr>
        <w:pStyle w:val="Heading2"/>
      </w:pPr>
      <w:r>
        <w:t>Grammar and Structure Rules</w:t>
      </w:r>
    </w:p>
    <w:p>
      <w:pPr>
        <w:pStyle w:val="Heading3"/>
      </w:pPr>
      <w:r>
        <w:t>Simple Document Structure</w:t>
      </w:r>
    </w:p>
    <w:p>
      <w:r>
        <w:t>In the simplest document example, document elements are in a flat list,</w:t>
      </w:r>
    </w:p>
    <w:p>
      <w:pPr>
        <w:shd w:val="clear" w:color="auto" w:fill="F2F2F2"/>
      </w:pPr>
      <w:r>
        <w:rPr>
          <w:rFonts w:ascii="Consolas" w:hAnsi="Consolas"/>
          <w:sz w:val="18"/>
        </w:rPr>
        <w:t>&lt;doclang version="1.0.0"&gt;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 version="1.0.0"&gt;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pPr>
        <w:pStyle w:val="Heading3"/>
      </w:pPr>
      <w:r>
        <w:t>Code snippets</w:t>
      </w:r>
    </w:p>
    <w:p>
      <w:r>
        <w:t xml:space="preserve">Code content can appear inline via </w:t>
      </w:r>
      <w:r>
        <w:rPr>
          <w:rFonts w:ascii="Consolas" w:hAnsi="Consolas"/>
          <w:shd w:val="clear" w:color="auto" w:fill="F2F2F2"/>
        </w:rPr>
        <w:t>inline class="code"</w:t>
      </w:r>
      <w:r>
        <w:t xml:space="preserve"> or as block code via </w:t>
      </w:r>
      <w:r>
        <w:rPr>
          <w:rFonts w:ascii="Consolas" w:hAnsi="Consolas"/>
          <w:shd w:val="clear" w:color="auto" w:fill="F2F2F2"/>
        </w:rPr>
        <w:t>code</w:t>
      </w:r>
      <w:r>
        <w:t xml:space="preserve">. To classify the programming language of a block, include a </w:t>
      </w:r>
      <w:r>
        <w:rPr>
          <w:rFonts w:ascii="Consolas" w:hAnsi="Consolas"/>
          <w:shd w:val="clear" w:color="auto" w:fill="F2F2F2"/>
        </w:rPr>
        <w:t>&lt;class&gt;...&lt;/class&gt;</w:t>
      </w:r>
      <w:r>
        <w:t xml:space="preserve"> child inside </w:t>
      </w:r>
      <w:r>
        <w:rPr>
          <w:rFonts w:ascii="Consolas" w:hAnsi="Consolas"/>
          <w:shd w:val="clear" w:color="auto" w:fill="F2F2F2"/>
        </w:rPr>
        <w:t>code</w:t>
      </w:r>
      <w:r>
        <w:t xml:space="preserve">. When using groups, place coordinates only on semantic elements (e.g., </w:t>
      </w:r>
      <w:r>
        <w:rPr>
          <w:rFonts w:ascii="Consolas" w:hAnsi="Consolas"/>
          <w:shd w:val="clear" w:color="auto" w:fill="F2F2F2"/>
        </w:rPr>
        <w:t>caption</w:t>
      </w:r>
      <w:r>
        <w:t xml:space="preserve">, </w:t>
      </w:r>
      <w:r>
        <w:rPr>
          <w:rFonts w:ascii="Consolas" w:hAnsi="Consolas"/>
          <w:shd w:val="clear" w:color="auto" w:fill="F2F2F2"/>
        </w:rPr>
        <w:t>code</w:t>
      </w:r>
      <w:r>
        <w:t xml:space="preserve">), not on the </w:t>
      </w:r>
      <w:r>
        <w:rPr>
          <w:rFonts w:ascii="Consolas" w:hAnsi="Consolas"/>
          <w:shd w:val="clear" w:color="auto" w:fill="F2F2F2"/>
        </w:rPr>
        <w:t>group</w:t>
      </w:r>
      <w:r>
        <w:t xml:space="preserve"> itself.</w:t>
      </w:r>
    </w:p>
    <w:p>
      <w:r>
        <w:t>Basic inline code</w:t>
      </w:r>
    </w:p>
    <w:p>
      <w:pPr>
        <w:shd w:val="clear" w:color="auto" w:fill="F2F2F2"/>
      </w:pPr>
      <w:r>
        <w:rPr>
          <w:rFonts w:ascii="Consolas" w:hAnsi="Consolas"/>
          <w:sz w:val="18"/>
        </w:rPr>
        <w:t>&lt;text&gt;</w:t>
        <w:br/>
        <w:t xml:space="preserve">  Install with &lt;inline class="code"&gt;pip install docling&lt;/inline&gt; and run.</w:t>
        <w:br/>
        <w:t xml:space="preserve">  For environment checks, use &lt;inline class="code"&gt;python --version&lt;/inline&gt;.</w:t>
        <w:br/>
        <w:t xml:space="preserve">  Inline code preserves spacing and punctuation.</w:t>
        <w:br/>
        <w:t xml:space="preserve">  &lt;br/&gt;</w:t>
        <w:br/>
        <w:t xml:space="preserve">  Example path: &lt;inline class="code"&gt;/usr/local/bin&lt;/inline&gt;</w:t>
        <w:br/>
        <w:t xml:space="preserve">  &lt;br/&gt;</w:t>
        <w:br/>
        <w:t xml:space="preserve">  Variables like &lt;inline class="code"&gt;API_KEY&lt;/inline&gt; should not be committed.</w:t>
        <w:br/>
        <w:t xml:space="preserve">  &lt;br/&gt;</w:t>
        <w:br/>
        <w:t xml:space="preserve">  Use &lt;inline class="code"&gt;Ctrl+C&lt;/inline&gt; to stop the server.</w:t>
        <w:br/>
        <w:t xml:space="preserve">  &lt;br/&gt;</w:t>
        <w:br/>
        <w:t xml:space="preserve">  Command substitution: &lt;inline class="code"&gt;$(echo hello)&lt;/inline&gt;</w:t>
        <w:br/>
        <w:t xml:space="preserve">  &lt;br/&gt;</w:t>
        <w:br/>
        <w:t xml:space="preserve">  JSON snippet: &lt;inline class="code"&gt;{"ok":true}&lt;/inline&gt;</w:t>
        <w:br/>
        <w:t xml:space="preserve">  &lt;br/&gt;</w:t>
        <w:br/>
        <w:t xml:space="preserve">  Escaping: &lt;inline class="code"&gt;&amp;lt;tag&amp;gt;value&amp;lt;/tag&amp;gt;&lt;/inline&gt;</w:t>
        <w:br/>
        <w:t xml:space="preserve">  &lt;br/&gt;</w:t>
        <w:br/>
        <w:t xml:space="preserve">  Code fragments can mix with &lt;bold&gt;formatting&lt;/bold&gt; seamlessly.</w:t>
        <w:br/>
        <w:t xml:space="preserve">  &lt;br/&gt;</w:t>
        <w:br/>
        <w:t xml:space="preserve">  Use backticks sparingly; DocLang uses explicit tokens instead.</w:t>
        <w:br/>
        <w:t xml:space="preserve">  &lt;br/&gt;</w:t>
        <w:br/>
        <w:t xml:space="preserve">  End of examples.</w:t>
        <w:br/>
        <w:t/>
        <w:br/>
        <w:t>&lt;/text&gt;</w:t>
      </w:r>
    </w:p>
    <w:p>
      <w:r>
        <w:t>Basic block without language</w:t>
      </w:r>
    </w:p>
    <w:p>
      <w:pPr>
        <w:shd w:val="clear" w:color="auto" w:fill="F2F2F2"/>
      </w:pPr>
      <w:r>
        <w:rPr>
          <w:rFonts w:ascii="Consolas" w:hAnsi="Consolas"/>
          <w:sz w:val="18"/>
        </w:rPr>
        <w:t>&lt;code&gt;</w:t>
        <w:br/>
        <w:t xml:space="preserve">  echo "Hello, world!"</w:t>
        <w:br/>
        <w:t xml:space="preserve">  echo "Logs go to stdout by default"</w:t>
        <w:br/>
        <w:t>&lt;/code&gt;</w:t>
      </w:r>
    </w:p>
    <w:p>
      <w:r>
        <w:t xml:space="preserve">Block with language classification via </w:t>
      </w:r>
      <w:r>
        <w:rPr>
          <w:rFonts w:ascii="Consolas" w:hAnsi="Consolas"/>
          <w:shd w:val="clear" w:color="auto" w:fill="F2F2F2"/>
        </w:rPr>
        <w:t>&lt;class&gt;</w:t>
      </w:r>
    </w:p>
    <w:p>
      <w:pPr>
        <w:shd w:val="clear" w:color="auto" w:fill="F2F2F2"/>
      </w:pPr>
      <w:r>
        <w:rPr>
          <w:rFonts w:ascii="Consolas" w:hAnsi="Consolas"/>
          <w:sz w:val="18"/>
        </w:rPr>
        <w:t>&lt;code&gt;</w:t>
        <w:br/>
        <w:t xml:space="preserve">  &lt;class&gt;python&lt;/class&gt;</w:t>
        <w:br/>
        <w:t xml:space="preserve">  def add(a, b):</w:t>
        <w:br/>
        <w:t xml:space="preserve">      return a + b</w:t>
        <w:br/>
        <w:t/>
        <w:br/>
        <w:t xml:space="preserve">  if __name__ == "__main__":</w:t>
        <w:br/>
        <w:t xml:space="preserve">      print(add(2, 3))</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&lt;code&gt;</w:t>
        <w:br/>
        <w:t xml:space="preserve">    &lt;location value="10"/&gt;&lt;location value="80"/&gt;&lt;location value="400"/&gt;&lt;location value="300"/&gt;</w:t>
        <w:br/>
        <w:t xml:space="preserve">    &lt;class&gt;javascript&lt;/class&gt;</w:t>
        <w:br/>
        <w:t xml:space="preserve">    // Minimal Node.js server</w:t>
        <w:br/>
        <w:t xml:space="preserve">    import http from 'node:http';</w:t>
        <w:br/>
        <w:t xml:space="preserve">    const server = http.createServer((req, res) =&gt; {</w:t>
        <w:br/>
        <w:t xml:space="preserve">      res.end('OK');</w:t>
        <w:br/>
        <w:t xml:space="preserve">    });</w:t>
        <w:br/>
        <w:t xml:space="preserve">    server.listen(3000);</w:t>
        <w:br/>
        <w:t xml:space="preserve">  &lt;/code&gt;</w:t>
        <w:br/>
        <w:t xml:space="preserve">  &lt;footnote&gt;Source: examples/code/server.js&lt;/footnote&gt;</w:t>
        <w:br/>
        <w:t>&lt;/group&gt;</w:t>
      </w:r>
    </w:p>
    <w:p>
      <w:r>
        <w:t>Block with alternative language classification</w:t>
      </w:r>
    </w:p>
    <w:p>
      <w:pPr>
        <w:shd w:val="clear" w:color="auto" w:fill="F2F2F2"/>
      </w:pPr>
      <w:r>
        <w:rPr>
          <w:rFonts w:ascii="Consolas" w:hAnsi="Consolas"/>
          <w:sz w:val="18"/>
        </w:rPr>
        <w:t>&lt;code&gt;</w:t>
        <w:br/>
        <w:t xml:space="preserve">  &lt;class&gt;C++&lt;/class&gt;</w:t>
        <w:br/>
        <w:t xml:space="preserve">  #include &lt;iostream&gt;</w:t>
        <w:br/>
        <w:t xml:space="preserve">  int main(){ std::cout &lt;&lt; "hi"; }</w:t>
        <w:br/>
        <w:t>&lt;/code&gt;</w:t>
      </w:r>
    </w:p>
    <w:p>
      <w:r>
        <w:t xml:space="preserve">Long code blocks can be split across pages using continuation tokens; keep </w:t>
      </w:r>
      <w:r>
        <w:rPr>
          <w:rFonts w:ascii="Consolas" w:hAnsi="Consolas"/>
          <w:shd w:val="clear" w:color="auto" w:fill="F2F2F2"/>
        </w:rPr>
        <w:t>&lt;class&gt;</w:t>
      </w:r>
      <w:r>
        <w:t xml:space="preserve"> in the first fragment.</w:t>
      </w:r>
    </w:p>
    <w:p>
      <w:pPr>
        <w:shd w:val="clear" w:color="auto" w:fill="F2F2F2"/>
      </w:pPr>
      <w:r>
        <w:rPr>
          <w:rFonts w:ascii="Consolas" w:hAnsi="Consolas"/>
          <w:sz w:val="18"/>
        </w:rPr>
        <w:t>&lt;code&gt;</w:t>
        <w:br/>
        <w:t xml:space="preserve">  &lt;class&gt;bash&lt;/class&gt;</w:t>
        <w:br/>
        <w:t xml:space="preserve">  # Part 1</w:t>
        <w:br/>
        <w:t xml:space="preserve">  seq 1 5 | while read n; do echo $n; done</w:t>
        <w:br/>
        <w:t xml:space="preserve">  &lt;thread id="code-42"/&gt;</w:t>
        <w:br/>
        <w:t>&lt;/code&gt;</w:t>
        <w:br/>
        <w:t>&lt;page_break/&gt;</w:t>
        <w:br/>
        <w:t>&lt;code&gt;</w:t>
        <w:br/>
        <w:t xml:space="preserve">  # Part 2 (continued)</w:t>
        <w:br/>
        <w:t xml:space="preserve">  &lt;thread id="code-42"/&gt;</w:t>
        <w:br/>
        <w:t xml:space="preserve">  echo "done"</w:t>
        <w:br/>
        <w:t>&lt;/code&gt;</w:t>
      </w:r>
    </w:p>
    <w:p>
      <w:pPr>
        <w:pStyle w:val="Heading3"/>
      </w:pPr>
      <w:r>
        <w:t>Math and Equations</w:t>
      </w:r>
    </w:p>
    <w:p>
      <w:r>
        <w:t xml:space="preserve">All math is authored as LaTeX inside </w:t>
      </w:r>
      <w:r>
        <w:rPr>
          <w:rFonts w:ascii="Consolas" w:hAnsi="Consolas"/>
          <w:shd w:val="clear" w:color="auto" w:fill="F2F2F2"/>
        </w:rPr>
        <w:t>inline class="formula"</w:t>
      </w:r>
      <w:r>
        <w:t xml:space="preserve"> (inline) or </w:t>
      </w:r>
      <w:r>
        <w:rPr>
          <w:rFonts w:ascii="Consolas" w:hAnsi="Consolas"/>
          <w:shd w:val="clear" w:color="auto" w:fill="F2F2F2"/>
        </w:rPr>
        <w:t>formula</w:t>
      </w:r>
      <w:r>
        <w:t xml:space="preserve"> (block). Do not use </w:t>
      </w:r>
      <w:r>
        <w:rPr>
          <w:rFonts w:ascii="Consolas" w:hAnsi="Consolas"/>
          <w:shd w:val="clear" w:color="auto" w:fill="F2F2F2"/>
        </w:rPr>
        <w:t>&lt;class&gt;</w:t>
      </w:r>
      <w:r>
        <w:t xml:space="preserve"> for math; language classification is not applicable here. The optional </w:t>
      </w:r>
      <w:r>
        <w:rPr>
          <w:rFonts w:ascii="Consolas" w:hAnsi="Consolas"/>
          <w:shd w:val="clear" w:color="auto" w:fill="F2F2F2"/>
        </w:rPr>
        <w:t>&lt;marker&gt;</w:t>
      </w:r>
      <w:r>
        <w:t xml:space="preserve"> child inside </w:t>
      </w:r>
      <w:r>
        <w:rPr>
          <w:rFonts w:ascii="Consolas" w:hAnsi="Consolas"/>
          <w:shd w:val="clear" w:color="auto" w:fill="F2F2F2"/>
        </w:rPr>
        <w:t>formula</w:t>
      </w:r>
      <w:r>
        <w:t xml:space="preserve"> carries the printed equation number or label (e.g., “(1)”, “Eq. 3”). If present, include it as plain text within </w:t>
      </w:r>
      <w:r>
        <w:rPr>
          <w:rFonts w:ascii="Consolas" w:hAnsi="Consolas"/>
          <w:shd w:val="clear" w:color="auto" w:fill="F2F2F2"/>
        </w:rPr>
        <w:t>&lt;marker&gt;</w:t>
      </w:r>
      <w:r>
        <w:t>.</w:t>
      </w:r>
    </w:p>
    <w:p>
      <w:r>
        <w:t>Inline math examples</w:t>
      </w:r>
    </w:p>
    <w:p>
      <w:pPr>
        <w:shd w:val="clear" w:color="auto" w:fill="F2F2F2"/>
      </w:pPr>
      <w:r>
        <w:rPr>
          <w:rFonts w:ascii="Consolas" w:hAnsi="Consolas"/>
          <w:sz w:val="18"/>
        </w:rPr>
        <w:t>&lt;text&gt;</w:t>
        <w:br/>
        <w:t xml:space="preserve">  The famous relation &lt;inline class="formula"&gt;E = mc^2&lt;/inline&gt; connects mass and energy.</w:t>
        <w:br/>
        <w:t xml:space="preserve">  For small x, &lt;inline class="formula"&gt;\sin x \approx x - x^3/3!&lt;/inline&gt; holds.</w:t>
        <w:br/>
        <w:t xml:space="preserve">  The binomial: &lt;inline class="formula"&gt;(a+b)^n = \sum_{k=0}^n \binom{n}{k} a^{n-k} b^k&lt;/inline&gt;.</w:t>
        <w:br/>
        <w:t>&lt;/text&gt;</w:t>
      </w:r>
    </w:p>
    <w:p>
      <w:r>
        <w:t>Basic block formula (no numbering)</w:t>
      </w:r>
    </w:p>
    <w:p>
      <w:pPr>
        <w:shd w:val="clear" w:color="auto" w:fill="F2F2F2"/>
      </w:pPr>
      <w:r>
        <w:rPr>
          <w:rFonts w:ascii="Consolas" w:hAnsi="Consolas"/>
          <w:sz w:val="18"/>
        </w:rPr>
        <w:t>&lt;formula&gt;</w:t>
        <w:br/>
        <w:t xml:space="preserve">  \int_{-\infty}^{\infty} e^{-x^2}\,dx = \sqrt{\pi}</w:t>
        <w:br/>
        <w:t>&lt;/formula&gt;</w:t>
      </w:r>
    </w:p>
    <w:p>
      <w:r>
        <w:t>Block formula with optional marker (numbering/label)</w:t>
      </w:r>
    </w:p>
    <w:p>
      <w:pPr>
        <w:shd w:val="clear" w:color="auto" w:fill="F2F2F2"/>
      </w:pPr>
      <w:r>
        <w:rPr>
          <w:rFonts w:ascii="Consolas" w:hAnsi="Consolas"/>
          <w:sz w:val="18"/>
        </w:rPr>
        <w:t>&lt;formula&gt;</w:t>
        <w:br/>
        <w:t xml:space="preserve">  &lt;marker&gt;(1)&lt;/marker&gt;</w:t>
        <w:br/>
        <w:t xml:space="preserve">  a^2 + b^2 = c^2</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&lt;formula&gt;</w:t>
        <w:br/>
        <w:t xml:space="preserve">    &lt;location value="10"/&gt;&lt;location value="80"/&gt;&lt;location value="400"/&gt;&lt;location value="150"/&gt;</w:t>
        <w:br/>
        <w:t xml:space="preserve">    &lt;marker&gt;(2)&lt;/marker&gt;</w:t>
        <w:br/>
        <w:t xml:space="preserve">    f(x) = \frac{1}{\sigma\sqrt{2\pi}}\,\exp\!\left(-\frac{(x-\mu)^2}{2\sigma^2}\right)</w:t>
        <w:br/>
        <w:t xml:space="preserve">  &lt;/formula&gt;</w:t>
        <w:br/>
        <w:t xml:space="preserve">  &lt;footnote&gt;Parameters: mean \mu and standard deviation \sigma.&lt;/footnote&gt;</w:t>
        <w:br/>
        <w:t xml:space="preserve">  &lt;!-- Note: Coordinates apply to semantic elements like caption/formula, not the group. --&gt;</w:t>
        <w:br/>
        <w:t/>
        <w:br/>
        <w:t>&lt;/group&gt;</w:t>
      </w:r>
    </w:p>
    <w:p>
      <w:r>
        <w:t>Multi-line LaTeX (align) in a single formula</w:t>
      </w:r>
    </w:p>
    <w:p>
      <w:pPr>
        <w:shd w:val="clear" w:color="auto" w:fill="F2F2F2"/>
      </w:pPr>
      <w:r>
        <w:rPr>
          <w:rFonts w:ascii="Consolas" w:hAnsi="Consolas"/>
          <w:sz w:val="18"/>
        </w:rPr>
        <w:t>&lt;formula&gt;</w:t>
        <w:br/>
        <w:t xml:space="preserve">  &lt;marker&gt;Eq. 3&lt;/marker&gt;</w:t>
        <w:br/>
        <w:t xml:space="preserve">  \begin{align}</w:t>
        <w:br/>
        <w:t xml:space="preserve">    \nabla\cdot\mathbf{E} &amp;= \frac{\rho}{\varepsilon_0} \\</w:t>
        <w:br/>
        <w:t xml:space="preserve">    \nabla\cdot\mathbf{B} &amp;= 0</w:t>
        <w:br/>
        <w:t xml:space="preserve">  \end{align}</w:t>
        <w:br/>
        <w:t>&lt;/formula&gt;</w:t>
      </w:r>
    </w:p>
    <w:p>
      <w:r>
        <w:t>Cross-page block formula with continuation</w:t>
      </w:r>
    </w:p>
    <w:p>
      <w:pPr>
        <w:shd w:val="clear" w:color="auto" w:fill="F2F2F2"/>
      </w:pPr>
      <w:r>
        <w:rPr>
          <w:rFonts w:ascii="Consolas" w:hAnsi="Consolas"/>
          <w:sz w:val="18"/>
        </w:rPr>
        <w:t>&lt;formula&gt;</w:t>
        <w:br/>
        <w:t xml:space="preserve">  &lt;marker&gt;(4)&lt;/marker&gt;</w:t>
        <w:br/>
        <w:t xml:space="preserve">  \begin{equation}</w:t>
        <w:br/>
        <w:t xml:space="preserve">    \mathbf{F}(t) = \int_0^t e^{A(t-\tau)}\,\mathbf{b}(\tau)\,d\tau</w:t>
        <w:br/>
        <w:t xml:space="preserve">  \end{equation}</w:t>
        <w:br/>
        <w:t xml:space="preserve">  &lt;thread id="eq-100"/&gt;</w:t>
        <w:br/>
        <w:t>&lt;/formula&gt;</w:t>
        <w:br/>
        <w:t>&lt;page_break/&gt;</w:t>
        <w:br/>
        <w:t>&lt;formula&gt;</w:t>
        <w:br/>
        <w:t xml:space="preserve">  &lt;thread id="eq-100"/&gt;</w:t>
        <w:br/>
        <w:t xml:space="preserve">  % Optional tail content if the printed equation spans pages</w:t>
        <w:br/>
        <w:t>&lt;/formula&gt;</w:t>
      </w:r>
    </w:p>
    <w:p>
      <w:r>
        <w:t>Notes</w:t>
      </w:r>
    </w:p>
    <w:p>
      <w:pPr>
        <w:pStyle w:val="ListBullet"/>
        <w:ind w:left="360" w:hanging="360"/>
      </w:pPr>
      <w:r>
        <w:t xml:space="preserve">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pPr>
        <w:pStyle w:val="ListBullet"/>
        <w:ind w:left="360" w:hanging="360"/>
      </w:pPr>
      <w:r>
        <w:rPr>
          <w:rFonts w:ascii="Consolas" w:hAnsi="Consolas"/>
          <w:shd w:val="clear" w:color="auto" w:fill="F2F2F2"/>
        </w:rPr>
        <w:t>&lt;marker&gt;</w:t>
      </w:r>
      <w:r>
        <w:t xml:space="preserve"> is optional. Include it only when the page shows an equation number/label.</w:t>
      </w:r>
    </w:p>
    <w:p>
      <w:pPr>
        <w:pStyle w:val="ListBullet"/>
        <w:ind w:left="360" w:hanging="360"/>
      </w:pPr>
      <w:r>
        <w:t xml:space="preserve">Place coordinates on </w:t>
      </w:r>
      <w:r>
        <w:rPr>
          <w:rFonts w:ascii="Consolas" w:hAnsi="Consolas"/>
          <w:shd w:val="clear" w:color="auto" w:fill="F2F2F2"/>
        </w:rPr>
        <w:t>formula</w:t>
      </w:r>
      <w:r>
        <w:t xml:space="preserve"> and </w:t>
      </w:r>
      <w:r>
        <w:rPr>
          <w:rFonts w:ascii="Consolas" w:hAnsi="Consolas"/>
          <w:shd w:val="clear" w:color="auto" w:fill="F2F2F2"/>
        </w:rPr>
        <w:t>caption</w:t>
      </w:r>
      <w:r>
        <w:t xml:space="preserve"> as needed; never on the surrounding </w:t>
      </w:r>
      <w:r>
        <w:rPr>
          <w:rFonts w:ascii="Consolas" w:hAnsi="Consolas"/>
          <w:shd w:val="clear" w:color="auto" w:fill="F2F2F2"/>
        </w:rPr>
        <w:t>group</w:t>
      </w:r>
      <w:r>
        <w:t>.</w:t>
      </w:r>
    </w:p>
    <w:p>
      <w:pPr>
        <w:pStyle w:val="Heading3"/>
      </w:pPr>
      <w:r>
        <w:t>Tables</w:t>
      </w:r>
    </w:p>
    <w:p>
      <w:r>
        <w:t>DocLang separates the table’s structure from its surrounding semantics:</w:t>
      </w:r>
    </w:p>
    <w:p>
      <w:pPr>
        <w:pStyle w:val="ListBullet"/>
        <w:ind w:left="360" w:hanging="360"/>
      </w:pPr>
      <w:r>
        <w:rPr>
          <w:rFonts w:ascii="Consolas" w:hAnsi="Consolas"/>
          <w:shd w:val="clear" w:color="auto" w:fill="F2F2F2"/>
        </w:rPr>
        <w:t>group</w:t>
      </w:r>
      <w:r>
        <w:t xml:space="preserve">: Semantic container that may include </w:t>
      </w:r>
      <w:r>
        <w:rPr>
          <w:rFonts w:ascii="Consolas" w:hAnsi="Consolas"/>
          <w:shd w:val="clear" w:color="auto" w:fill="F2F2F2"/>
        </w:rPr>
        <w:t>caption</w:t>
      </w:r>
      <w:r>
        <w:t xml:space="preserve">, multiple </w:t>
      </w:r>
      <w:r>
        <w:rPr>
          <w:rFonts w:ascii="Consolas" w:hAnsi="Consolas"/>
          <w:shd w:val="clear" w:color="auto" w:fill="F2F2F2"/>
        </w:rPr>
        <w:t>footnote</w:t>
      </w:r>
      <w:r>
        <w:t xml:space="preserve"> elements, and exactly one </w:t>
      </w:r>
      <w:r>
        <w:rPr>
          <w:rFonts w:ascii="Consolas" w:hAnsi="Consolas"/>
          <w:shd w:val="clear" w:color="auto" w:fill="F2F2F2"/>
        </w:rPr>
        <w:t>otsl</w:t>
      </w:r>
      <w:r>
        <w:t xml:space="preserve"> child for the structure. Do not put coordinates on the </w:t>
      </w:r>
      <w:r>
        <w:rPr>
          <w:rFonts w:ascii="Consolas" w:hAnsi="Consolas"/>
          <w:shd w:val="clear" w:color="auto" w:fill="F2F2F2"/>
        </w:rPr>
        <w:t>group</w:t>
      </w:r>
      <w:r>
        <w:t>.</w:t>
      </w:r>
    </w:p>
    <w:p>
      <w:pPr>
        <w:pStyle w:val="ListBullet"/>
        <w:ind w:left="360" w:hanging="360"/>
      </w:pPr>
      <w:r>
        <w:rPr>
          <w:rFonts w:ascii="Consolas" w:hAnsi="Consolas"/>
          <w:shd w:val="clear" w:color="auto" w:fill="F2F2F2"/>
        </w:rPr>
        <w:t>otsl</w:t>
      </w:r>
      <w:r>
        <w:t xml:space="preserve">: The structural table token sequence. Put the table region’s coordinates on </w:t>
      </w:r>
      <w:r>
        <w:rPr>
          <w:rFonts w:ascii="Consolas" w:hAnsi="Consolas"/>
          <w:shd w:val="clear" w:color="auto" w:fill="F2F2F2"/>
        </w:rPr>
        <w:t>otsl</w:t>
      </w:r>
      <w:r>
        <w:t xml:space="preserve"> for each page fragment. Cells are created by structural tokens (e.g., </w:t>
      </w:r>
      <w:r>
        <w:rPr>
          <w:rFonts w:ascii="Consolas" w:hAnsi="Consolas"/>
          <w:shd w:val="clear" w:color="auto" w:fill="F2F2F2"/>
        </w:rPr>
        <w:t>&lt;fcel/&gt;</w:t>
      </w:r>
      <w:r>
        <w:t xml:space="preserve">, </w:t>
      </w:r>
      <w:r>
        <w:rPr>
          <w:rFonts w:ascii="Consolas" w:hAnsi="Consolas"/>
          <w:shd w:val="clear" w:color="auto" w:fill="F2F2F2"/>
        </w:rPr>
        <w:t>&lt;ched/&gt;</w:t>
      </w:r>
      <w:r>
        <w:t>) and their content follows immediately after each cell token.</w:t>
      </w:r>
    </w:p>
    <w:p>
      <w:r>
        <w:t>Basic example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&lt;otsl&gt;</w:t>
        <w:br/>
        <w:t xml:space="preserve">    &lt;location value="40"/&gt;&lt;location value="130"/&gt;&lt;location value="540"/&gt;&lt;location value="320"/&gt;</w:t>
        <w:br/>
        <w:t xml:space="preserve">    &lt;ched/&gt;Method&lt;ched/&gt;Accuracy&lt;nl/&gt;</w:t>
        <w:br/>
        <w:t xml:space="preserve">    &lt;fcel/&gt;Baseline&lt;fcel/&gt;0.85&lt;nl/&gt;</w:t>
        <w:br/>
        <w:t xml:space="preserve">    &lt;fcel/&gt;Proposed&lt;fcel/&gt;0.92&lt;nl/&gt;</w:t>
        <w:br/>
        <w:t xml:space="preserve">  &lt;/otsl&gt;</w:t>
        <w:br/>
        <w:t xml:space="preserve">  &lt;footnote&gt;Accuracy reported on validation set.&lt;/footnote&gt;</w:t>
        <w:br/>
        <w:t/>
        <w:br/>
        <w:t>&lt;/group&gt;</w:t>
      </w:r>
    </w:p>
    <w:p>
      <w:r>
        <w:t>Peculiarities and continuation</w:t>
      </w:r>
    </w:p>
    <w:p>
      <w:pPr>
        <w:pStyle w:val="ListNumber"/>
        <w:ind w:left="360" w:hanging="360"/>
      </w:pPr>
      <w:r>
        <w:t>Broken over rows (vertical split across pages)</w:t>
      </w:r>
    </w:p>
    <w:p>
      <w:r>
        <w:t xml:space="preserve">Use </w:t>
      </w:r>
      <w:r>
        <w:rPr>
          <w:rFonts w:ascii="Consolas" w:hAnsi="Consolas"/>
          <w:shd w:val="clear" w:color="auto" w:fill="F2F2F2"/>
        </w:rPr>
        <w:t>&lt;continue_row id="..."/&gt;</w:t>
      </w:r>
      <w:r>
        <w:t xml:space="preserve"> at the end of the first fragment and the start of the next fragment’s </w:t>
      </w:r>
      <w:r>
        <w:rPr>
          <w:rFonts w:ascii="Consolas" w:hAnsi="Consolas"/>
          <w:shd w:val="clear" w:color="auto" w:fill="F2F2F2"/>
        </w:rPr>
        <w:t>otsl</w:t>
      </w:r>
      <w:r>
        <w:t>.</w:t>
      </w:r>
    </w:p>
    <w:p>
      <w:pPr>
        <w:shd w:val="clear" w:color="auto" w:fill="F2F2F2"/>
      </w:pPr>
      <w:r>
        <w:rPr>
          <w:rFonts w:ascii="Consolas" w:hAnsi="Consolas"/>
          <w:sz w:val="18"/>
        </w:rPr>
        <w:t>&lt;group&gt;</w:t>
        <w:br/>
        <w:t xml:space="preserve">  &lt;caption&gt;Table 2: Long Results&lt;/caption&gt;</w:t>
        <w:br/>
        <w:t xml:space="preserve">  &lt;otsl&gt;</w:t>
        <w:br/>
        <w:t xml:space="preserve">    &lt;location value="40"/&gt;&lt;location value="120"/&gt;&lt;location value="540"/&gt;&lt;location value="760"/&gt;</w:t>
        <w:br/>
        <w:t xml:space="preserve">    &lt;ched/&gt;ID&lt;ched/&gt;Name&lt;ched/&gt;Score&lt;nl/&gt;</w:t>
        <w:br/>
        <w:t xml:space="preserve">    &lt;fcel/&gt;1&lt;fcel/&gt;Alice&lt;fcel/&gt;91&lt;nl/&gt;</w:t>
        <w:br/>
        <w:t xml:space="preserve">    &lt;fcel/&gt;2&lt;fcel/&gt;Bob&lt;fcel/&gt;88&lt;nl/&gt;</w:t>
        <w:br/>
        <w:t xml:space="preserve">    &lt;continue_row id="T-rows"/&gt;</w:t>
        <w:br/>
        <w:t xml:space="preserve">  &lt;/otsl&gt;</w:t>
        <w:br/>
        <w:t>&lt;/group&gt;</w:t>
        <w:br/>
        <w:t>&lt;page_break/&gt;</w:t>
        <w:br/>
        <w:t>&lt;group&gt;</w:t>
        <w:br/>
        <w:t xml:space="preserve">  &lt;otsl&gt;</w:t>
        <w:br/>
        <w:t xml:space="preserve">    &lt;location value="40"/&gt;&lt;location value="80"/&gt;&lt;location value="540"/&gt;&lt;location value="300"/&gt;</w:t>
        <w:br/>
        <w:t xml:space="preserve">    &lt;continue_row id="T-rows"/&gt;</w:t>
        <w:br/>
        <w:t xml:space="preserve">    &lt;fcel/&gt;3&lt;fcel/&gt;Cara&lt;fcel/&gt;95&lt;nl/&gt;</w:t>
        <w:br/>
        <w:t xml:space="preserve">    &lt;fcel/&gt;4&lt;fcel/&gt;Dan&lt;fcel/&gt;89&lt;nl/&gt;</w:t>
        <w:br/>
        <w:t xml:space="preserve">  &lt;/otsl&gt;</w:t>
        <w:br/>
        <w:t>&lt;/group&gt;</w:t>
      </w:r>
    </w:p>
    <w:p>
      <w:pPr>
        <w:pStyle w:val="ListNumber"/>
        <w:ind w:left="360" w:hanging="360"/>
      </w:pPr>
      <w:r>
        <w:t>Broken over columns (horizontal split across facing pages)</w:t>
      </w:r>
    </w:p>
    <w:p>
      <w:r>
        <w:t xml:space="preserve">Use </w:t>
      </w:r>
      <w:r>
        <w:rPr>
          <w:rFonts w:ascii="Consolas" w:hAnsi="Consolas"/>
          <w:shd w:val="clear" w:color="auto" w:fill="F2F2F2"/>
        </w:rPr>
        <w:t>&lt;continue_col id="..."/&gt;</w:t>
      </w:r>
      <w:r>
        <w:t xml:space="preserve"> to indicate that columns continue on an adjacent page. Place it at the right edge of the left fragment and the left edge of the right fragment.</w:t>
      </w:r>
    </w:p>
    <w:p>
      <w:pPr>
        <w:shd w:val="clear" w:color="auto" w:fill="F2F2F2"/>
      </w:pPr>
      <w:r>
        <w:rPr>
          <w:rFonts w:ascii="Consolas" w:hAnsi="Consolas"/>
          <w:sz w:val="18"/>
        </w:rPr>
        <w:t>&lt;!-- Left page --&gt;</w:t>
        <w:br/>
        <w:t>&lt;group&gt;</w:t>
        <w:br/>
        <w:t xml:space="preserve">  &lt;otsl&gt;</w:t>
        <w:br/>
        <w:t xml:space="preserve">    &lt;location value="40"/&gt;&lt;location value="120"/&gt;&lt;location value="300"/&gt;&lt;location value="760"/&gt;</w:t>
        <w:br/>
        <w:t xml:space="preserve">    &lt;ched/&gt;Metric&lt;ched/&gt;Model A&lt;nl/&gt;</w:t>
        <w:br/>
        <w:t xml:space="preserve">    &lt;fcel/&gt;Accuracy&lt;fcel/&gt;0.92&lt;nl/&gt;</w:t>
        <w:br/>
        <w:t xml:space="preserve">    &lt;fcel/&gt;F1&lt;fcel/&gt;0.90&lt;nl/&gt;</w:t>
        <w:br/>
        <w:t xml:space="preserve">    &lt;continue_col id="T-cols"/&gt;</w:t>
        <w:br/>
        <w:t xml:space="preserve">  &lt;/otsl&gt;</w:t>
        <w:br/>
        <w:t>&lt;/group&gt;</w:t>
        <w:br/>
        <w:t/>
        <w:br/>
        <w:t>&lt;!-- Right page --&gt;</w:t>
        <w:br/>
        <w:t>&lt;group&gt;</w:t>
        <w:br/>
        <w:t xml:space="preserve">  &lt;otsl&gt;</w:t>
        <w:br/>
        <w:t xml:space="preserve">    &lt;location value="320"/&gt;&lt;location value="120"/&gt;&lt;location value="820"/&gt;&lt;location value="760"/&gt;</w:t>
        <w:br/>
        <w:t xml:space="preserve">    &lt;continue_col id="T-cols"/&gt;</w:t>
        <w:br/>
        <w:t xml:space="preserve">    &lt;ched/&gt;Model B&lt;nl/&gt;</w:t>
        <w:br/>
        <w:t xml:space="preserve">    &lt;fcel/&gt;0.93&lt;nl/&gt;</w:t>
        <w:br/>
        <w:t xml:space="preserve">    &lt;fcel/&gt;0.91&lt;nl/&gt;</w:t>
        <w:br/>
        <w:t xml:space="preserve">  &lt;/otsl&gt;</w:t>
        <w:br/>
        <w:t>&lt;/group&gt;</w:t>
      </w:r>
    </w:p>
    <w:p>
      <w:pPr>
        <w:pStyle w:val="ListNumber"/>
        <w:ind w:left="360" w:hanging="360"/>
      </w:pPr>
      <w:r>
        <w:t>Rich cells (cells can contain arbitrary document content)</w:t>
      </w:r>
    </w:p>
    <w:p>
      <w:r>
        <w:t xml:space="preserve">Immediately after a cell-creating token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&lt;otsl&gt;</w:t>
        <w:br/>
        <w:t xml:space="preserve">    &lt;location value="40"/&gt;&lt;location value="200"/&gt;&lt;location value="560"/&gt;&lt;location value="620"/&gt;</w:t>
        <w:br/>
        <w:t xml:space="preserve">    &lt;ched/&gt;Description&lt;ched/&gt;Details&lt;nl/&gt;</w:t>
        <w:br/>
        <w:t xml:space="preserve">    &lt;fcel/&gt;</w:t>
        <w:br/>
        <w:t xml:space="preserve">      &lt;text&gt;Pipeline steps&lt;/text&gt;</w:t>
        <w:br/>
        <w:t xml:space="preserve">    &lt;fcel/&gt;</w:t>
        <w:br/>
        <w:t xml:space="preserve">      &lt;list class="unordered"&gt;</w:t>
        <w:br/>
        <w:t xml:space="preserve">        &lt;list_text&gt;&lt;marker&gt;•&lt;/marker&gt;Ingest&lt;/list_text&gt;</w:t>
        <w:br/>
        <w:t xml:space="preserve">        &lt;list_text&gt;&lt;marker&gt;•&lt;/marker&gt;Process&lt;/list_text&gt;</w:t>
        <w:br/>
        <w:t xml:space="preserve">        &lt;list_text&gt;&lt;marker&gt;•&lt;/marker&gt;Export&lt;/list_text&gt;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&lt;otsl&gt;</w:t>
        <w:br/>
        <w:t xml:space="preserve">          &lt;ched/&gt;Key&lt;ched/&gt;Value&lt;nl/&gt;</w:t>
        <w:br/>
        <w:t xml:space="preserve">          &lt;fcel/&gt;A&lt;fcel/&gt;1&lt;nl/&gt;</w:t>
        <w:br/>
        <w:t xml:space="preserve">          &lt;fcel/&gt;B&lt;fcel/&gt;2&lt;nl/&gt;</w:t>
        <w:br/>
        <w:t xml:space="preserve">        &lt;/otsl&gt;</w:t>
        <w:br/>
        <w:t xml:space="preserve">      &lt;/group&gt;</w:t>
        <w:br/>
        <w:t xml:space="preserve">    &lt;nl/&gt;</w:t>
        <w:br/>
        <w:t xml:space="preserve">    &lt;fcel/&gt;</w:t>
        <w:br/>
        <w:t xml:space="preserve">      &lt;text&gt;Image&lt;/text&gt;</w:t>
        <w:br/>
        <w:t xml:space="preserve">    &lt;fcel/&gt;</w:t>
        <w:br/>
        <w:t xml:space="preserve">      &lt;picture&gt;</w:t>
        <w:br/>
        <w:t xml:space="preserve">        &lt;uri&gt;assets/img/sample.png&lt;/uri&gt;</w:t>
        <w:br/>
        <w:t xml:space="preserve">        &lt;caption&gt;Example image inside a cell&lt;/caption&gt;</w:t>
        <w:br/>
        <w:t xml:space="preserve">      &lt;/picture&gt;</w:t>
        <w:br/>
        <w:t xml:space="preserve">    &lt;nl/&gt;</w:t>
        <w:br/>
        <w:t xml:space="preserve">  &lt;/otsl&gt;</w:t>
        <w:br/>
        <w:t>&lt;/group&gt;</w:t>
      </w:r>
    </w:p>
    <w:p>
      <w:r>
        <w:t>Notes</w:t>
      </w:r>
    </w:p>
    <w:p>
      <w:pPr>
        <w:pStyle w:val="ListBullet"/>
        <w:ind w:left="360" w:hanging="360"/>
      </w:pPr>
      <w:r>
        <w:t xml:space="preserve">Coordinates go on </w:t>
      </w:r>
      <w:r>
        <w:rPr>
          <w:rFonts w:ascii="Consolas" w:hAnsi="Consolas"/>
          <w:shd w:val="clear" w:color="auto" w:fill="F2F2F2"/>
        </w:rPr>
        <w:t>otsl</w:t>
      </w:r>
      <w:r>
        <w:t xml:space="preserve">, </w:t>
      </w:r>
      <w:r>
        <w:rPr>
          <w:rFonts w:ascii="Consolas" w:hAnsi="Consolas"/>
          <w:shd w:val="clear" w:color="auto" w:fill="F2F2F2"/>
        </w:rPr>
        <w:t>caption</w:t>
      </w:r>
      <w:r>
        <w:t xml:space="preserve">, and other semantic children; never on the </w:t>
      </w:r>
      <w:r>
        <w:rPr>
          <w:rFonts w:ascii="Consolas" w:hAnsi="Consolas"/>
          <w:shd w:val="clear" w:color="auto" w:fill="F2F2F2"/>
        </w:rPr>
        <w:t>group</w:t>
      </w:r>
      <w:r>
        <w:t>.</w:t>
      </w:r>
    </w:p>
    <w:p>
      <w:pPr>
        <w:pStyle w:val="ListBullet"/>
        <w:ind w:left="360" w:hanging="360"/>
      </w:pPr>
      <w:r>
        <w:t xml:space="preserve">Row- and column-wise splits use </w:t>
      </w:r>
      <w:r>
        <w:rPr>
          <w:rFonts w:ascii="Consolas" w:hAnsi="Consolas"/>
          <w:shd w:val="clear" w:color="auto" w:fill="F2F2F2"/>
        </w:rPr>
        <w:t>continue_row</w:t>
      </w:r>
      <w:r>
        <w:t xml:space="preserve"> and </w:t>
      </w:r>
      <w:r>
        <w:rPr>
          <w:rFonts w:ascii="Consolas" w:hAnsi="Consolas"/>
          <w:shd w:val="clear" w:color="auto" w:fill="F2F2F2"/>
        </w:rPr>
        <w:t>continue_col</w:t>
      </w:r>
      <w:r>
        <w:t xml:space="preserve"> respectively; merge fragments by matching </w:t>
      </w:r>
      <w:r>
        <w:rPr>
          <w:rFonts w:ascii="Consolas" w:hAnsi="Consolas"/>
          <w:shd w:val="clear" w:color="auto" w:fill="F2F2F2"/>
        </w:rPr>
        <w:t>id</w:t>
      </w:r>
      <w:r>
        <w:t>s.</w:t>
      </w:r>
    </w:p>
    <w:p>
      <w:pPr>
        <w:pStyle w:val="ListBullet"/>
        <w:ind w:left="360" w:hanging="360"/>
      </w:pPr>
      <w:r>
        <w:t xml:space="preserve">OTSL follows the rectangular rule; ensure each row has the same number of structural tokens up to </w:t>
      </w:r>
      <w:r>
        <w:rPr>
          <w:rFonts w:ascii="Consolas" w:hAnsi="Consolas"/>
          <w:shd w:val="clear" w:color="auto" w:fill="F2F2F2"/>
        </w:rPr>
        <w:t>&lt;nl/&gt;</w:t>
      </w:r>
      <w:r>
        <w:t>.</w:t>
      </w:r>
    </w:p>
    <w:p>
      <w:pPr>
        <w:pStyle w:val="ListBullet"/>
        <w:ind w:left="360" w:hanging="360"/>
      </w:pPr>
      <w:r>
        <w:t>Rich cells can include any valid DocLang content; keep content immediately after the corresponding cell token.</w:t>
      </w:r>
    </w:p>
    <w:p>
      <w:pPr>
        <w:pStyle w:val="Heading3"/>
      </w:pPr>
      <w:r>
        <w:t>Lists</w:t>
      </w:r>
    </w:p>
    <w:p>
      <w:r>
        <w:t xml:space="preserve">Lists can in principle contain any children, with every new list item being introduced by a </w:t>
      </w:r>
      <w:r>
        <w:rPr>
          <w:rFonts w:ascii="Consolas" w:hAnsi="Consolas"/>
          <w:shd w:val="clear" w:color="auto" w:fill="F2F2F2"/>
        </w:rPr>
        <w:t>list_text</w:t>
      </w:r>
      <w:r>
        <w:t xml:space="preserve"> element, which also contains any marker and checkbox information.</w:t>
      </w:r>
    </w:p>
    <w:p>
      <w:r>
        <w:t>Unordered list with optional markers</w:t>
      </w:r>
    </w:p>
    <w:p>
      <w:pPr>
        <w:shd w:val="clear" w:color="auto" w:fill="F2F2F2"/>
      </w:pPr>
      <w:r>
        <w:rPr>
          <w:rFonts w:ascii="Consolas" w:hAnsi="Consolas"/>
          <w:sz w:val="18"/>
        </w:rPr>
        <w:t>&lt;list class="unordered"&gt;</w:t>
        <w:br/>
        <w:t xml:space="preserve">  &lt;list_text&gt;</w:t>
        <w:br/>
        <w:t xml:space="preserve">    &lt;marker&gt;•&lt;/marker&gt;</w:t>
        <w:br/>
        <w:t xml:space="preserve">    First item with &lt;bold&gt;bold&lt;/bold&gt; text</w:t>
        <w:br/>
        <w:t xml:space="preserve">  &lt;/list_text&gt;</w:t>
        <w:br/>
        <w:t xml:space="preserve">  &lt;list_text&gt;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Second item</w:t>
        <w:br/>
        <w:t xml:space="preserve">  &lt;/list_text&gt;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&lt;list_text&gt;</w:t>
        <w:br/>
        <w:t xml:space="preserve">    &lt;marker&gt;1.&lt;/marker&gt;</w:t>
        <w:br/>
        <w:t xml:space="preserve">    Install dependencies</w:t>
        <w:br/>
        <w:t xml:space="preserve">  &lt;/list_text&gt;</w:t>
        <w:br/>
        <w:t xml:space="preserve">  &lt;list_text&gt;</w:t>
        <w:br/>
        <w:t xml:space="preserve">    &lt;marker&gt;2.&lt;/marker&gt;</w:t>
        <w:br/>
        <w:t xml:space="preserve">    Run tests</w:t>
        <w:br/>
        <w:t xml:space="preserve">  &lt;/list_text&gt;</w:t>
        <w:br/>
        <w:t xml:space="preserve">  &lt;list_text&gt;</w:t>
        <w:br/>
        <w:t xml:space="preserve">    &lt;!-- No marker provided; numbering can be inferred from order --&gt;</w:t>
        <w:br/>
        <w:t xml:space="preserve">    Ship release</w:t>
        <w:br/>
        <w:t xml:space="preserve">  &lt;/list_text&gt;</w:t>
        <w:br/>
        <w:t>&lt;/list&gt;</w:t>
      </w:r>
    </w:p>
    <w:p>
      <w:r>
        <w:t>Checkbox items with selection state; markers optional</w:t>
      </w:r>
    </w:p>
    <w:p>
      <w:pPr>
        <w:shd w:val="clear" w:color="auto" w:fill="F2F2F2"/>
      </w:pPr>
      <w:r>
        <w:rPr>
          <w:rFonts w:ascii="Consolas" w:hAnsi="Consolas"/>
          <w:sz w:val="18"/>
        </w:rPr>
        <w:t>&lt;list class="unordered"&gt;</w:t>
        <w:br/>
        <w:t xml:space="preserve">  &lt;list_text&gt;</w:t>
        <w:br/>
        <w:t xml:space="preserve">    &lt;checkbox class="selected"/&gt;</w:t>
        <w:br/>
        <w:t xml:space="preserve">    Completed task</w:t>
        <w:br/>
        <w:t xml:space="preserve">  &lt;/list_text&gt;</w:t>
        <w:br/>
        <w:t xml:space="preserve">  &lt;list_text&gt;</w:t>
        <w:br/>
        <w:t xml:space="preserve">    &lt;checkbox class="unselected"/&gt;</w:t>
        <w:br/>
        <w:t xml:space="preserve">    Pending task</w:t>
        <w:br/>
        <w:t xml:space="preserve">  &lt;/list_text&gt;</w:t>
        <w:br/>
        <w:t>&lt;/list&gt;</w:t>
      </w:r>
    </w:p>
    <w:p>
      <w:r>
        <w:t>Nested lists (mixing ordered and unordered)</w:t>
      </w:r>
    </w:p>
    <w:p>
      <w:pPr>
        <w:shd w:val="clear" w:color="auto" w:fill="F2F2F2"/>
      </w:pPr>
      <w:r>
        <w:rPr>
          <w:rFonts w:ascii="Consolas" w:hAnsi="Consolas"/>
          <w:sz w:val="18"/>
        </w:rPr>
        <w:t>&lt;list class="ordered"&gt;</w:t>
        <w:br/>
        <w:t xml:space="preserve">  &lt;list_text&gt;</w:t>
        <w:br/>
        <w:t xml:space="preserve">    &lt;marker&gt;1.&lt;/marker&gt;</w:t>
        <w:br/>
        <w:t xml:space="preserve">    Setup project</w:t>
        <w:br/>
        <w:t xml:space="preserve">  &lt;/list_text&gt;</w:t>
        <w:br/>
        <w:t xml:space="preserve">  &lt;list class="unordered"&gt;</w:t>
        <w:br/>
        <w:t xml:space="preserve">    &lt;list_text&gt;</w:t>
        <w:br/>
        <w:t xml:space="preserve">      &lt;marker&gt;•&lt;/marker&gt;</w:t>
        <w:br/>
        <w:t xml:space="preserve">      Create virtual environment</w:t>
        <w:br/>
        <w:t xml:space="preserve">    &lt;/list_text&gt;</w:t>
        <w:br/>
        <w:t xml:space="preserve">    &lt;list_text&gt;</w:t>
        <w:br/>
        <w:t xml:space="preserve">      &lt;marker&gt;•&lt;/marker&gt;</w:t>
        <w:br/>
        <w:t xml:space="preserve">      Configure linter</w:t>
        <w:br/>
        <w:t xml:space="preserve">    &lt;/list_text&gt;</w:t>
        <w:br/>
        <w:t xml:space="preserve">  &lt;/list&gt;</w:t>
        <w:br/>
        <w:t xml:space="preserve">  &lt;list_text&gt;</w:t>
        <w:br/>
        <w:t xml:space="preserve">    &lt;marker&gt;2.&lt;/marker&gt;</w:t>
        <w:br/>
        <w:t xml:space="preserve">    Implement features</w:t>
        <w:br/>
        <w:t xml:space="preserve">  &lt;/list_text&gt;</w:t>
        <w:br/>
        <w:t>&lt;/list&gt;</w:t>
      </w:r>
    </w:p>
    <w:p>
      <w:r>
        <w:t>Page breaks and continuation</w:t>
      </w:r>
    </w:p>
    <w:p>
      <w:r>
        <w:t xml:space="preserve">Lists can span multiple pages. Use </w:t>
      </w:r>
      <w:r>
        <w:rPr>
          <w:rFonts w:ascii="Consolas" w:hAnsi="Consolas"/>
          <w:shd w:val="clear" w:color="auto" w:fill="F2F2F2"/>
        </w:rPr>
        <w:t>&lt;thread 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id="L1"/&gt;</w:t>
        <w:br/>
        <w:t xml:space="preserve">  &lt;list_text&gt;&lt;marker&gt;1.&lt;/marker&gt;First item&lt;/list_text&gt;</w:t>
        <w:br/>
        <w:t xml:space="preserve">  &lt;list_text&gt;&lt;marker&gt;2.&lt;/marker&gt;Second item&lt;/list_text&gt;</w:t>
        <w:br/>
        <w:t>&lt;/list&gt;</w:t>
        <w:br/>
        <w:t>&lt;page_break/&gt;</w:t>
        <w:br/>
        <w:t>&lt;list class="ordered"&gt;</w:t>
        <w:br/>
        <w:t xml:space="preserve">  &lt;thread id="L1"/&gt;</w:t>
        <w:br/>
        <w:t xml:space="preserve">  &lt;list_text&gt;&lt;marker&gt;3.&lt;/marker&gt;Third item&lt;/list_text&gt;</w:t>
        <w:br/>
        <w:t>&lt;/list&gt;</w:t>
      </w:r>
    </w:p>
    <w:p>
      <w:r>
        <w:t>Single list-item broken by a page break</w:t>
      </w:r>
    </w:p>
    <w:p>
      <w:pPr>
        <w:shd w:val="clear" w:color="auto" w:fill="F2F2F2"/>
      </w:pPr>
      <w:r>
        <w:rPr>
          <w:rFonts w:ascii="Consolas" w:hAnsi="Consolas"/>
          <w:sz w:val="18"/>
        </w:rPr>
        <w:t>&lt;list class="unordered"&gt;</w:t>
        <w:br/>
        <w:t xml:space="preserve">  &lt;thread id="L2"/&gt;</w:t>
        <w:br/>
        <w:t xml:space="preserve">  &lt;list_text&gt;</w:t>
        <w:br/>
        <w:t xml:space="preserve">    &lt;thread id="I7"/&gt;</w:t>
        <w:br/>
        <w:t xml:space="preserve">    &lt;marker&gt;•&lt;/marker&gt;</w:t>
        <w:br/>
        <w:t xml:space="preserve">    This item starts on page 1 and continues</w:t>
        <w:br/>
        <w:t xml:space="preserve">  &lt;/list_text&gt;</w:t>
        <w:br/>
        <w:t>&lt;/list&gt;</w:t>
        <w:br/>
        <w:t>&lt;page_break/&gt;</w:t>
        <w:br/>
        <w:t>&lt;list class="unordered"&gt;</w:t>
        <w:br/>
        <w:t xml:space="preserve">  &lt;thread id="L2"/&gt;</w:t>
        <w:br/>
        <w:t xml:space="preserve">  &lt;list_text&gt;</w:t>
        <w:br/>
        <w:t xml:space="preserve">    &lt;thread id="I7"/&gt;</w:t>
        <w:br/>
        <w:t xml:space="preserve">    on page 2 until it ends.</w:t>
        <w:br/>
        <w:t xml:space="preserve">  &lt;/list_text&gt;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pPr>
        <w:pStyle w:val="Heading3"/>
      </w:pPr>
      <w:r>
        <w:t>Fields</w:t>
      </w:r>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Token</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pPr>
        <w:pStyle w:val="Heading4"/>
      </w:pPr>
      <w:r>
        <w:t>Field Structure Rules</w:t>
      </w:r>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pPr>
        <w:pStyle w:val="Heading4"/>
      </w:pPr>
      <w:r>
        <w:t>Field region examples</w:t>
      </w:r>
    </w:p>
    <w:p>
      <w:pPr>
        <w:pStyle w:val="Heading5"/>
      </w:pPr>
      <w:r>
        <w:t>Simple key-values</w:t>
      </w:r>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6"/>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pPr>
        <w:pStyle w:val="Heading5"/>
      </w:pPr>
      <w:r>
        <w:t>Nesting forms and using form headings</w:t>
      </w:r>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7"/>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pPr>
        <w:pStyle w:val="Heading5"/>
      </w:pPr>
      <w:r>
        <w:t>Fillable form</w:t>
      </w:r>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8"/>
                    <a:stretch>
                      <a:fillRect/>
                    </a:stretch>
                  </pic:blipFill>
                  <pic:spPr>
                    <a:xfrm>
                      <a:off x="0" y="0"/>
                      <a:ext cx="5486400" cy="5895191"/>
                    </a:xfrm>
                    <a:prstGeom prst="rect"/>
                  </pic:spPr>
                </pic:pic>
              </a:graphicData>
            </a:graphic>
          </wp:inline>
        </w:drawing>
      </w:r>
    </w:p>
    <w:p>
      <w:r>
        <w:t>&lt;/td&gt;&lt;/tr&gt;&lt;/table&gt;</w:t>
      </w:r>
    </w:p>
    <w:p>
      <w:pPr>
        <w:pStyle w:val="Heading5"/>
      </w:pPr>
      <w:r>
        <w:t>Use of form headings</w:t>
      </w:r>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9"/>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pPr>
        <w:pStyle w:val="Heading5"/>
      </w:pPr>
      <w:r>
        <w:t>High density form</w:t>
      </w:r>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20"/>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pPr>
        <w:pStyle w:val="Heading5"/>
      </w:pPr>
      <w:r>
        <w:t>Classical duality between tables and explicit key-values</w:t>
      </w:r>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21"/>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&lt;otsl&gt;</w:t>
        <w:br/>
        <w:t xml:space="preserve">      &lt;ched/&gt;IP Address&lt;ched/&gt;Port&lt;ched/&gt;Service&lt;ched/&gt;Version&lt;nl/&gt;</w:t>
        <w:br/>
        <w:t xml:space="preserve">      &lt;fcell/&gt;10.0.0.101&lt;fcell/&gt;80/tcp, 8088/tcp&lt;fcell/&gt;Werkzeug&lt;fcell/&gt;3.0.1&lt;nl/&gt;</w:t>
        <w:br/>
        <w:t xml:space="preserve">      &lt;fcell/&gt;10.0.0.102&lt;fcell/&gt;80/tcp, 8088/tcp&lt;fcell/&gt;Werkzeug&lt;fcell/&gt;3.0.1&lt;nl/&gt;</w:t>
        <w:br/>
        <w:t xml:space="preserve">      &lt;fcell/&gt;10.0.0.103&lt;fcell/&gt;80/tcp, 8088/tcp&lt;fcell/&gt;Werkzeug&lt;fcell/&gt;3.0.1&lt;nl/&gt;</w:t>
        <w:br/>
        <w:t xml:space="preserve">      &lt;/otsl&gt;</w:t>
        <w:br/>
        <w:t xml:space="preserve">  &lt;/field_region&gt;</w:t>
      </w:r>
    </w:p>
    <w:p>
      <w:pPr>
        <w:pStyle w:val="Heading5"/>
      </w:pPr>
      <w:r>
        <w:t>Values without Keys</w:t>
      </w:r>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2"/>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pPr>
        <w:pStyle w:val="Heading5"/>
      </w:pPr>
      <w:r>
        <w:t>Another complex form deconstructed into field items</w:t>
      </w:r>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3"/>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pPr>
        <w:pStyle w:val="Heading5"/>
      </w:pPr>
      <w:r>
        <w:t>Middle section of a form with A and B choices</w:t>
      </w:r>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4"/>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pPr>
        <w:pStyle w:val="Heading5"/>
      </w:pPr>
      <w:r>
        <w:t>Tabular form with strong 2D value relationship</w:t>
      </w:r>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5"/>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&lt;otsl&gt;</w:t>
        <w:br/>
        <w:t xml:space="preserve">  &lt;srow&gt;Beiträge zur Altersvorsorge&lt;srow&gt;52&lt;/lcel&gt;&lt;/srow&gt;&lt;nl&gt;</w:t>
        <w:br/>
        <w:t xml:space="preserve">  &lt;fcel/&gt;&lt;ched/&gt;Steuerpflichtige Person / Ehemann / Person A&lt;ched/&gt;Ehefrau / Person B&lt;fcel/&gt; &lt;nl&gt;</w:t>
        <w:br/>
        <w:t xml:space="preserve">  &lt;fcel/&gt;Arbeitnehmeranteil laut Nr. 23 a / b der Lohnsteuerbescheinigung&lt;fcel/&gt;*FORM1*,-&lt;fcel/&gt;*FORM2*,-&lt;fcel/&gt;@&lt;nl&gt;</w:t>
        <w:br/>
        <w:t xml:space="preserve">  &lt;fcel/&gt;Beiträge zur landwirtschaftlichen Alterskasse; zu berufsständ...&lt;fcel/&gt;*FORM3*,-&lt;fcel/&gt;*FORM4*,-&lt;fcel/&gt; &lt;nl&gt;</w:t>
        <w:br/>
        <w:t xml:space="preserve">  &lt;fcel/&gt;Beiträge zu gesetzlichen Rentenversicherungen...&lt;fcel/&gt;*FORM5*,-&lt;fcel/&gt;*FORM6*,-&lt;fcel/&gt; &lt;nl&gt;</w:t>
        <w:br/>
        <w:t xml:space="preserve">  &lt;fcel/&gt;Erstattete Beiträge und / oder steuerfreie Zuschüsse zu den...&lt;fcel/&gt;*FORM7*,-&lt;fcel/&gt;*FORM8*,-&lt;fcel/&gt;@&lt;nl&gt;</w:t>
        <w:br/>
        <w:t xml:space="preserve">  ...</w:t>
        <w:br/>
        <w:t xml:space="preserve">  &lt;/otsl&gt;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pPr>
        <w:pStyle w:val="Heading5"/>
      </w:pPr>
      <w:r>
        <w:t>Mix table and form elements</w:t>
      </w:r>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6"/>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&lt;otsl&gt;</w:t>
        <w:br/>
        <w:t xml:space="preserve">  &lt;ched/&gt;If you checked (in Part l):&lt;ched/&gt;Enter&lt;nl&gt;</w:t>
        <w:br/>
        <w:t xml:space="preserve">  &lt;fcel/&gt;Box 1, 2, 4, or 7&lt;fcel/&gt;$5,000&lt;nl&gt;</w:t>
        <w:br/>
        <w:t xml:space="preserve">  &lt;fcel/&gt;Box 3, 5, or 6&lt;fcel/&gt;$7,500&lt;nl&gt;</w:t>
        <w:br/>
        <w:t xml:space="preserve">  &lt;fcel/&gt;Box 8 or 9&lt;fcel/&gt;$3,750&lt;nl&gt;</w:t>
        <w:br/>
        <w:t xml:space="preserve">  &lt;/otsl&gt;</w:t>
        <w:br/>
        <w:t xml:space="preserve">  &lt;field_item&gt;&lt;key&gt;10&lt;/key&gt;&lt;value&gt;&lt;/value&gt;&lt;/field_item&gt;</w:t>
        <w:br/>
        <w:t xml:space="preserve">  &lt;text&gt;11 If you checked (in Part I):&lt;/text&gt;</w:t>
        <w:br/>
        <w:t xml:space="preserve">  &lt;list class="unordered"&gt;</w:t>
        <w:br/>
        <w:t xml:space="preserve">      &lt;list_text&gt;Box 6, add $5,000 to the taxable...&lt;/list_text&gt;</w:t>
        <w:br/>
        <w:t xml:space="preserve">      &lt;list_text&gt;Box 2, 4, or 9, enter your taxable...&lt;/list_text&gt;</w:t>
        <w:br/>
        <w:t xml:space="preserve">      &lt;list_text&gt;BBox 5, add your taxable disabilit...&lt;/list_text&gt;</w:t>
        <w:br/>
        <w:t xml:space="preserve">  &lt;/list&gt;</w:t>
        <w:br/>
        <w:t xml:space="preserve">  &lt;field_item&gt;&lt;key&gt;11&lt;/key&gt;&lt;value&gt;.&lt;/value&gt;&lt;/field_item&gt;</w:t>
        <w:br/>
        <w:t xml:space="preserve">  &lt;picture&gt;&lt;class&gt;pictogram&lt;/class&gt;&lt;/picture&gt;</w:t>
        <w:br/>
        <w:t xml:space="preserve">  &lt;text&gt;For more details on what to include on line 11...&lt;/text&gt;</w:t>
        <w:br/>
        <w:t xml:space="preserve">  &lt;text&gt;12 If you completed line 11, enter the smaller...&lt;/text&gt;</w:t>
        <w:br/>
        <w:t xml:space="preserve">  &lt;field_item&gt;&lt;key&gt;12&lt;/key&gt;&lt;value&gt;74,992&lt;/value&gt;&lt;/field_item&gt;</w:t>
        <w:br/>
        <w:t xml:space="preserve">  ...</w:t>
      </w:r>
    </w:p>
    <w:p>
      <w:pPr>
        <w:pStyle w:val="Heading5"/>
      </w:pPr>
      <w:r>
        <w:t>Key-value pair in the wild</w:t>
      </w:r>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7"/>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8">
        <w:r>
          <w:rPr>
            <w:rStyle w:val="Hyperlink"/>
          </w:rPr>
          <w:t>Form Examples</w:t>
        </w:r>
      </w:hyperlink>
    </w:p>
    <w:p>
      <w:pPr>
        <w:pStyle w:val="Heading3"/>
      </w:pPr>
      <w:r>
        <w:t>Fields</w:t>
      </w:r>
    </w:p>
    <w:p>
      <w:r>
        <w:t>Fields can be used for representing key-value data in a flexible structure where keys and values may be separated by other content or organized in complex layouts.</w:t>
      </w:r>
    </w:p>
    <w:p>
      <w:pPr>
        <w:pStyle w:val="Heading4"/>
      </w:pPr>
      <w:r>
        <w:t>Field Elements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field_region</w:t>
            </w:r>
          </w:p>
        </w:tc>
        <w:tc>
          <w:tcPr>
            <w:tcW w:type="dxa" w:w="4320"/>
          </w:tcPr>
          <w:p>
            <w:r/>
            <w:r>
              <w:t>Container for a region containing field items and related content</w:t>
            </w:r>
          </w:p>
        </w:tc>
      </w:tr>
      <w:tr>
        <w:tc>
          <w:tcPr>
            <w:tcW w:type="dxa" w:w="4320"/>
          </w:tcPr>
          <w:p>
            <w:r/>
            <w:r>
              <w:rPr>
                <w:rFonts w:ascii="Consolas" w:hAnsi="Consolas"/>
                <w:shd w:val="clear" w:color="auto" w:fill="F2F2F2"/>
              </w:rPr>
              <w:t>field_item</w:t>
            </w:r>
          </w:p>
        </w:tc>
        <w:tc>
          <w:tcPr>
            <w:tcW w:type="dxa" w:w="4320"/>
          </w:tcPr>
          <w:p>
            <w:r/>
            <w:r>
              <w:t xml:space="preserve">Container that associates keys with values;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field_heading</w:t>
            </w:r>
          </w:p>
        </w:tc>
        <w:tc>
          <w:tcPr>
            <w:tcW w:type="dxa" w:w="4320"/>
          </w:tcPr>
          <w:p>
            <w:r/>
            <w:r>
              <w:t>Heading within a field region, with optional level N ≥ 1</w:t>
            </w:r>
          </w:p>
        </w:tc>
      </w:tr>
    </w:tbl>
    <w:p>
      <w:pPr>
        <w:pStyle w:val="Heading4"/>
      </w:pPr>
      <w:r>
        <w:t>Field Structure Rules</w:t>
      </w:r>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Heading4"/>
      </w:pPr>
      <w:r>
        <w:t>Field Examples</w:t>
      </w:r>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&lt;uri&gt;assets/product-diagram.png&lt;/uri&gt;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&lt;list_text&gt;&lt;marker&gt;•&lt;/marker&gt;&lt;value&gt;Aluminum alloy frame&lt;/value&gt;&lt;/list_text&gt;</w:t>
        <w:br/>
        <w:t xml:space="preserve">      &lt;list_text&gt;&lt;marker&gt;•&lt;/marker&gt;&lt;value&gt;Tempered glass display&lt;/value&gt;&lt;/list_text&gt;</w:t>
        <w:br/>
        <w:t xml:space="preserve">      &lt;list_text&gt;&lt;marker&gt;•&lt;/marker&gt;&lt;value&gt;Silicone rubber grips&lt;/value&gt;&lt;/list_text&gt;</w:t>
        <w:br/>
        <w:t xml:space="preserve">    &lt;/list&gt;</w:t>
        <w:br/>
        <w:t xml:space="preserve">  &lt;/field_item&gt;</w:t>
        <w:br/>
        <w:t>&lt;/field_region&gt;</w:t>
      </w:r>
    </w:p>
    <w:p>
      <w:pPr>
        <w:pStyle w:val="Heading3"/>
      </w:pPr>
      <w:r>
        <w:t>Split structure</w:t>
      </w:r>
    </w:p>
    <w:p>
      <w:r>
        <w:t xml:space="preserve">We can capture content that is split (e.g. across columns or across pages) using the </w:t>
      </w:r>
      <w:r>
        <w:rPr>
          <w:rFonts w:ascii="Consolas" w:hAnsi="Consolas"/>
          <w:shd w:val="clear" w:color="auto" w:fill="F2F2F2"/>
        </w:rPr>
        <w:t>&lt;thread id="N"/&gt;</w:t>
      </w:r>
      <w:r>
        <w:t xml:space="preserve"> token,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id="1"/&gt;</w:t>
        <w:br/>
        <w:t xml:space="preserve">  This text item starts here</w:t>
        <w:br/>
        <w:t>&lt;/text&gt;</w:t>
        <w:br/>
        <w:t>...</w:t>
        <w:br/>
        <w:t>&lt;text&gt;</w:t>
        <w:br/>
        <w:t xml:space="preserve">  &lt;thread id="1"/&gt;</w:t>
        <w:br/>
        <w:t xml:space="preserve">  and continues here.</w:t>
        <w:br/>
        <w:t>&lt;/text&gt;</w:t>
      </w:r>
    </w:p>
    <w:p>
      <w:pPr>
        <w:pStyle w:val="Heading4"/>
      </w:pPr>
      <w:r>
        <w:t>Cross-column structure example</w:t>
      </w:r>
    </w:p>
    <w:p>
      <w:r>
        <w:drawing>
          <wp:inline xmlns:a="http://schemas.openxmlformats.org/drawingml/2006/main" xmlns:pic="http://schemas.openxmlformats.org/drawingml/2006/picture">
            <wp:extent cx="5486400" cy="7100047"/>
            <wp:docPr id="15" name="Picture 15"/>
            <wp:cNvGraphicFramePr>
              <a:graphicFrameLocks noChangeAspect="1"/>
            </wp:cNvGraphicFramePr>
            <a:graphic>
              <a:graphicData uri="http://schemas.openxmlformats.org/drawingml/2006/picture">
                <pic:pic>
                  <pic:nvPicPr>
                    <pic:cNvPr id="0" name="inline_00.png"/>
                    <pic:cNvPicPr/>
                  </pic:nvPicPr>
                  <pic:blipFill>
                    <a:blip r:embed="rId29"/>
                    <a:stretch>
                      <a:fillRect/>
                    </a:stretch>
                  </pic:blipFill>
                  <pic:spPr>
                    <a:xfrm>
                      <a:off x="0" y="0"/>
                      <a:ext cx="5486400" cy="7100047"/>
                    </a:xfrm>
                    <a:prstGeom prst="rect"/>
                  </pic:spPr>
                </pic:pic>
              </a:graphicData>
            </a:graphic>
          </wp:inline>
        </w:drawing>
      </w:r>
    </w:p>
    <w:p>
      <w:r>
        <w:t>Each block that has location information is a top-level tag of the corresponding label, e.g. "text".</w:t>
      </w:r>
    </w:p>
    <w:p>
      <w:r>
        <w:t>Top-level tags which belong to the same item should have the same thread token.</w:t>
      </w:r>
    </w:p>
    <w:p>
      <w:pPr>
        <w:shd w:val="clear" w:color="auto" w:fill="F2F2F2"/>
      </w:pPr>
      <w:r>
        <w:rPr>
          <w:rFonts w:ascii="Consolas" w:hAnsi="Consolas"/>
          <w:sz w:val="18"/>
        </w:rPr>
        <w:t>&lt;text&gt;</w:t>
        <w:br/>
        <w:t xml:space="preserve">    &lt;loc_10/&gt;&lt;loc_20/&gt;&lt;loc_30/&gt;&lt;loc_40/&gt;</w:t>
        <w:br/>
        <w:t xml:space="preserve">    &lt;thread id="1"/&gt;</w:t>
        <w:br/>
        <w:t xml:space="preserve">    where τ&lt;subscript&gt;x,y,z&lt;/subscript&gt; are the Pauli matrices acting</w:t>
        <w:br/>
        <w:t xml:space="preserve">    on Nambu space. We consider a circular-shaped boundary, the nor-</w:t>
        <w:br/>
        <w:t>&lt;/text&gt;</w:t>
        <w:br/>
        <w:t/>
        <w:br/>
        <w:t>&lt;caption&gt;</w:t>
        <w:br/>
        <w:t xml:space="preserve">    &lt;loc_15/&gt;&lt;loc_25/&gt;&lt;loc_35/&gt;&lt;loc_45/&gt;</w:t>
        <w:br/>
        <w:t xml:space="preserve">    FIG. 3. The modules of the inner product of two MES spinors</w:t>
        <w:br/>
        <w:t xml:space="preserve">    &lt;formula&gt;...&lt;formula/&gt;</w:t>
        <w:br/>
        <w:t xml:space="preserve">    ...</w:t>
        <w:br/>
        <w:t>&lt;/caption&gt;</w:t>
        <w:br/>
        <w:t/>
        <w:br/>
        <w:t>&lt;text&gt;</w:t>
        <w:br/>
        <w:t xml:space="preserve">    &lt;loc_20/&gt;&lt;loc_30/&gt;&lt;loc_40/&gt;&lt;loc_50/&gt;</w:t>
        <w:br/>
        <w:t xml:space="preserve">    &lt;thread id="1"/&gt;</w:t>
        <w:br/>
        <w:t xml:space="preserve">    mal direction of the boundary tangent for arbitrary angle θ is</w:t>
        <w:br/>
        <w:t xml:space="preserve">    &lt;formula&gt;ˆx⊥ = (cos θ, sin θ)&lt;/formula&gt;</w:t>
        <w:br/>
        <w:t xml:space="preserve">    . Next, we assume an ansatz for the edge state wave function at θ as</w:t>
        <w:br/>
        <w:t xml:space="preserve">	&lt;formula&gt;Ψu/l(x⊥) =eλx⊥ eik∥ x∥ ξu/l &lt;/formula&gt;</w:t>
        <w:br/>
        <w:t xml:space="preserve">	with</w:t>
        <w:br/>
        <w:t xml:space="preserve">	&lt;formula&gt;k∥ = sin θkx − cos θky&lt;/formula&gt;</w:t>
        <w:br/>
        <w:t xml:space="preserve">	Here, |ξu⟩ and |ξl⟩ represent the spinors ...  of the chiral MESs with</w:t>
        <w:br/>
        <w:t xml:space="preserve">	&lt;formula&gt;φu = 0&lt;/formula&gt;</w:t>
        <w:br/>
        <w:t xml:space="preserve">    and</w:t>
        <w:br/>
        <w:t xml:space="preserve">	&lt;formula&gt;φl = φ:&lt;/formula&gt;</w:t>
        <w:br/>
        <w:t>&lt;/text&gt;</w:t>
      </w:r>
    </w:p>
    <w:p>
      <w:pPr>
        <w:pStyle w:val="Heading4"/>
      </w:pPr>
      <w:r>
        <w:t>Cross-page structure example</w:t>
      </w:r>
    </w:p>
    <w:p>
      <w:r>
        <w:drawing>
          <wp:inline xmlns:a="http://schemas.openxmlformats.org/drawingml/2006/main" xmlns:pic="http://schemas.openxmlformats.org/drawingml/2006/picture">
            <wp:extent cx="5486400" cy="3086100"/>
            <wp:docPr id="16" name="Picture 16"/>
            <wp:cNvGraphicFramePr>
              <a:graphicFrameLocks noChangeAspect="1"/>
            </wp:cNvGraphicFramePr>
            <a:graphic>
              <a:graphicData uri="http://schemas.openxmlformats.org/drawingml/2006/picture">
                <pic:pic>
                  <pic:nvPicPr>
                    <pic:cNvPr id="0" name="cross_page_00.png"/>
                    <pic:cNvPicPr/>
                  </pic:nvPicPr>
                  <pic:blipFill>
                    <a:blip r:embed="rId30"/>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&lt;loc_10/&gt;&lt;loc_20/&gt;&lt;loc_30/&gt;&lt;loc_40/&gt;</w:t>
        <w:br/>
        <w:t xml:space="preserve">    Our multi-faceted DE&amp;I program includes the following initiatives:</w:t>
        <w:br/>
        <w:t>&lt;/text&gt;</w:t>
        <w:br/>
        <w:t/>
        <w:br/>
        <w:t>&lt;list class="unordered"&gt;</w:t>
        <w:br/>
        <w:t xml:space="preserve">    &lt;thread id="1"/&gt;</w:t>
        <w:br/>
        <w:t xml:space="preserve">    &lt;list_text&gt;</w:t>
        <w:br/>
        <w:t xml:space="preserve">        &lt;loc_15/&gt;&lt;loc_25/&gt;&lt;loc_35/&gt;&lt;loc_45/&gt;</w:t>
        <w:br/>
        <w:t xml:space="preserve">        Mentorships and internship programs featuring diverse employees and students</w:t>
        <w:br/>
        <w:t xml:space="preserve">    &lt;/list_text&gt;</w:t>
        <w:br/>
        <w:t xml:space="preserve">    ...</w:t>
        <w:br/>
        <w:t xml:space="preserve">    &lt;list_text&gt;</w:t>
        <w:br/>
        <w:t xml:space="preserve">        &lt;loc_20/&gt;&lt;loc_30/&gt;&lt;loc_40/&gt;&lt;loc_50/&gt;</w:t>
        <w:br/>
        <w:t xml:space="preserve">        Build Science, Technology, Engineering and Mathematics (STEM) employee candidate pipeline via involvement with:</w:t>
        <w:br/>
        <w:t xml:space="preserve">        &lt;list class="unordered"&gt;</w:t>
        <w:br/>
        <w:t xml:space="preserve">            &lt;list_text&gt;</w:t>
        <w:br/>
        <w:t xml:space="preserve">                &lt;loc_25/&gt;&lt;loc_35/&gt;&lt;loc_45/&gt;&lt;loc_55/&gt;</w:t>
        <w:br/>
        <w:t xml:space="preserve">                Historically Black Colleges and Universities (HBCUs) site visits and career fairs</w:t>
        <w:br/>
        <w:t xml:space="preserve">            &lt;/list_text&gt;</w:t>
        <w:br/>
        <w:t xml:space="preserve">            ...</w:t>
        <w:br/>
        <w:t xml:space="preserve">            &lt;list_text&gt;</w:t>
        <w:br/>
        <w:t xml:space="preserve">                &lt;loc_30/&gt;&lt;loc_40/&gt;&lt;loc_50/&gt;&lt;loc_60/&gt;</w:t>
        <w:br/>
        <w:t xml:space="preserve">                San Diego Squared (STEM-focused nonprofit organization connecting underrepresented student to the power</w:t>
        <w:br/>
        <w:t xml:space="preserve">                of STEM by providing access to education, mentorship and resources to develop STEM careers)</w:t>
        <w:br/>
        <w:t xml:space="preserve">            &lt;/list_text&gt;</w:t>
        <w:br/>
        <w:t xml:space="preserve">        &lt;list&gt;</w:t>
        <w:br/>
        <w:t xml:space="preserve">    &lt;/list_text&gt;</w:t>
        <w:br/>
        <w:t>&lt;list&gt;</w:t>
        <w:br/>
        <w:t/>
        <w:br/>
        <w:t>&lt;page_footer&gt;&lt;loc_35/&gt;&lt;loc_45/&gt;&lt;loc_55/&gt;&lt;loc_65/&gt;16 Neurocrine Biosciences&lt;/page_footer&gt;</w:t>
        <w:br/>
        <w:t/>
        <w:br/>
        <w:t>&lt;page_break/&gt;</w:t>
        <w:br/>
        <w:t/>
        <w:br/>
        <w:t>&lt;list class="unordered"&gt;</w:t>
        <w:br/>
        <w:t xml:space="preserve">    &lt;thread id="1"/&gt;</w:t>
        <w:br/>
        <w:t xml:space="preserve">    &lt;list_text&gt;</w:t>
        <w:br/>
        <w:t xml:space="preserve">        &lt;loc_40/&gt;&lt;loc_50/&gt;&lt;loc_60/&gt;&lt;loc_70/&gt;</w:t>
        <w:br/>
        <w:t xml:space="preserve">        Build upon DE&amp;I employee education initiatives including:</w:t>
        <w:br/>
        <w:t xml:space="preserve">        ...</w:t>
        <w:br/>
        <w:t xml:space="preserve">    &lt;/list_text&gt;</w:t>
        <w:br/>
        <w:t xml:space="preserve">    ...</w:t>
        <w:br/>
        <w:t>&lt;list&gt;</w:t>
        <w:br/>
        <w:t>...</w:t>
      </w:r>
    </w:p>
    <w:p>
      <w:pPr>
        <w:pStyle w:val="Heading4"/>
      </w:pPr>
      <w:r>
        <w:t>Split table example</w:t>
      </w:r>
    </w:p>
    <w:p>
      <w:r>
        <w:t>The table shown on the left may be split across pages, e.g. as shown on the middle. The figure on the right visualizes the thread elements (more details further below):</w:t>
      </w:r>
    </w:p>
    <w:p>
      <w:r>
        <w:t>&lt;table style="min-width: 1800px"&gt; &lt;tr&gt; &lt;td&gt; Original table: &lt;br /&gt; &lt;img src="./examples/split_tables/original_table.png" height="900" width="644" /&gt; &lt;/td&gt; &lt;td&gt; Table split across pages: &lt;br /&gt; &lt;img src="./examples/split_tables/split_table.png" height="900" width="644" /&gt; &lt;/td&gt; &lt;td&gt; Table threads: &lt;br /&gt; &lt;img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token, </w:t>
      </w:r>
      <w:r>
        <w:rPr>
          <w:rFonts w:ascii="Consolas" w:hAnsi="Consolas"/>
          <w:shd w:val="clear" w:color="auto" w:fill="F2F2F2"/>
        </w:rPr>
        <w:t>h_thread</w:t>
      </w:r>
      <w:r>
        <w:t>, which is used to capture table content that spans pages sidewise,</w:t>
      </w:r>
    </w:p>
    <w:p>
      <w:r>
        <w:t xml:space="preserve">similarly to the usual thread tokens </w:t>
      </w:r>
      <w:r>
        <w:rPr>
          <w:rFonts w:ascii="Consolas" w:hAnsi="Consolas"/>
          <w:shd w:val="clear" w:color="auto" w:fill="F2F2F2"/>
        </w:rPr>
        <w:t>thread</w:t>
      </w:r>
      <w:r>
        <w:t>.</w:t>
      </w:r>
    </w:p>
    <w:p>
      <w:pPr>
        <w:pStyle w:val="ListBullet"/>
        <w:ind w:left="360" w:hanging="360"/>
      </w:pPr>
      <w:r>
        <w:t>Only the content that is visible within the page is included in the OTSL token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token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&lt;!-- page 1: --&gt;</w:t>
        <w:br/>
        <w:t>&lt;table&gt;</w:t>
        <w:br/>
        <w:t xml:space="preserve">    &lt;otsl&gt;&lt;loc_x0/&gt;&lt;loc_y0/&gt;&lt;loc_x1/&gt;&lt;loc_y1/&gt;</w:t>
        <w:br/>
        <w:t xml:space="preserve">        &lt;thread id="1"/&gt;</w:t>
        <w:br/>
        <w:t xml:space="preserve">        &lt;h_thread id="1"/&gt;</w:t>
        <w:br/>
        <w:t/>
        <w:br/>
        <w:t xml:space="preserve">        &lt;ecel/&gt;                             &lt;ecel/&gt;                      &lt;ecel/&gt;&lt;nl/&gt;</w:t>
        <w:br/>
        <w:t xml:space="preserve">        &lt;ecel/&gt;                             &lt;ched/&gt;Continent             &lt;ched/&gt;Country&lt;nl/&gt;</w:t>
        <w:br/>
        <w:t xml:space="preserve">        &lt;rhed/&gt;&lt;thread id="2"/&gt;             &lt;rhed/&gt;Asia                  &lt;rhed/&gt;Japan&lt;nl/&gt;</w:t>
        <w:br/>
        <w:t xml:space="preserve">    &lt;/otsl&gt;</w:t>
        <w:br/>
        <w:t>&lt;/table&gt;</w:t>
        <w:br/>
        <w:t>&lt;page_break/&gt;</w:t>
        <w:br/>
        <w:t/>
        <w:br/>
        <w:t>&lt;!-- page 2: --&gt;</w:t>
        <w:br/>
        <w:t>&lt;table&gt;</w:t>
        <w:br/>
        <w:t xml:space="preserve">    &lt;otsl&gt;&lt;loc_x0/&gt;&lt;loc_y0/&gt;&lt;loc_x1/&gt;&lt;loc_y1/&gt;</w:t>
        <w:br/>
        <w:t xml:space="preserve">        &lt;thread id="1"/&gt;</w:t>
        <w:br/>
        <w:t xml:space="preserve">        &lt;h_thread id="2"/&gt;</w:t>
        <w:br/>
        <w:t/>
        <w:br/>
        <w:t xml:space="preserve">        &lt;rhed/&gt;&lt;thread id="2"/&gt;G7 member    &lt;rhed/&gt;&lt;thread id="3"/&gt;Europe        &lt;rhed/&gt;France&lt;nl/&gt;</w:t>
        <w:br/>
        <w:t xml:space="preserve">        &lt;ucel/&gt;                             &lt;ucel/&gt;                            &lt;rhed/&gt;Germany&lt;nl/&gt;</w:t>
        <w:br/>
        <w:t xml:space="preserve">        &lt;ucel/&gt;                             &lt;ucel/&gt;                            &lt;rhed/&gt;Italy&lt;nl/&gt;</w:t>
        <w:br/>
        <w:t xml:space="preserve">    &lt;/otsl&gt;</w:t>
        <w:br/>
        <w:t>&lt;/table&gt;</w:t>
        <w:br/>
        <w:t>&lt;page_break/&gt;</w:t>
        <w:br/>
        <w:t/>
        <w:br/>
        <w:t>&lt;!-- page 3: --&gt;</w:t>
        <w:br/>
        <w:t>&lt;table&gt;</w:t>
        <w:br/>
        <w:t xml:space="preserve">    &lt;otsl&gt;&lt;loc_x0/&gt;&lt;loc_y0/&gt;&lt;loc_x1/&gt;&lt;loc_y1/&gt;</w:t>
        <w:br/>
        <w:t xml:space="preserve">        &lt;thread id="1"/&gt;</w:t>
        <w:br/>
        <w:t xml:space="preserve">        &lt;h_thread id="3"/&gt;</w:t>
        <w:br/>
        <w:t/>
        <w:br/>
        <w:t xml:space="preserve">        &lt;rhed/&gt;&lt;thread id="2"/&gt;             &lt;rhed/&gt;&lt;thread id="3"/&gt;            &lt;rhed/&gt;United Kingdom&lt;nl/&gt;</w:t>
        <w:br/>
        <w:t xml:space="preserve">        &lt;ucel/&gt;                             &lt;rhed/&gt;North America               &lt;rhed/&gt;Canada&lt;nl/&gt;</w:t>
        <w:br/>
        <w:t xml:space="preserve">        &lt;ucel/&gt;                             &lt;ucel/&gt;                            &lt;rhed/&gt;United States&lt;nl/&gt;</w:t>
        <w:br/>
        <w:t xml:space="preserve">    &lt;/otsl&gt;</w:t>
        <w:br/>
        <w:t>&lt;/table&gt;</w:t>
        <w:br/>
        <w:t>&lt;page_break/&gt;</w:t>
        <w:br/>
        <w:t/>
        <w:br/>
        <w:t>&lt;!-- page 4: --&gt;</w:t>
        <w:br/>
        <w:t>&lt;table&gt;</w:t>
        <w:br/>
        <w:t xml:space="preserve">    &lt;otsl&gt;&lt;loc_x0/&gt;&lt;loc_y0/&gt;&lt;loc_x1/&gt;&lt;loc_y1/&gt;</w:t>
        <w:br/>
        <w:t xml:space="preserve">        &lt;h_thread id="1"/&gt;</w:t>
        <w:br/>
        <w:t/>
        <w:br/>
        <w:t xml:space="preserve">        &lt;ched/&gt;&lt;h_thread id="4"/&gt;2025 d     &lt;lcel/&gt;                            &lt;lcel/&gt;&lt;nl/&gt;</w:t>
        <w:br/>
        <w:t xml:space="preserve">        &lt;ched/&gt;GDP (PPP) per capita in USD  &lt;ched/&gt;Currency                    &lt;ched/&gt;&lt;h_thread id="5"/&gt;Key l&lt;nl/&gt;</w:t>
        <w:br/>
        <w:t xml:space="preserve">        &lt;fcel/&gt;46,097                       &lt;fcel/&gt;Japanese yen (JPY)          &lt;fcel/&gt;Shigeru Ishiba&lt;nl/&gt;</w:t>
        <w:br/>
        <w:t xml:space="preserve">    &lt;/otsl&gt;</w:t>
        <w:br/>
        <w:t>&lt;/table&gt;</w:t>
        <w:br/>
        <w:t>&lt;page_break/&gt;</w:t>
        <w:br/>
        <w:t/>
        <w:br/>
        <w:t>&lt;!-- page 5: --&gt;</w:t>
        <w:br/>
        <w:t>&lt;table&gt;</w:t>
        <w:br/>
        <w:t xml:space="preserve">    &lt;otsl&gt;&lt;loc_x0/&gt;&lt;loc_y0/&gt;&lt;loc_x1/&gt;&lt;loc_y1/&gt;</w:t>
        <w:br/>
        <w:t xml:space="preserve">        &lt;h_thread id="2"/&gt;</w:t>
        <w:br/>
        <w:t/>
        <w:br/>
        <w:t xml:space="preserve">        &lt;fcel/&gt;54,465                       &lt;fcel/&gt;Euro (EUR)                  &lt;fcel/&gt;Emmanuel Macron&lt;nl/&gt;</w:t>
        <w:br/>
        <w:t xml:space="preserve">        &lt;fcel/&gt;62,830                       &lt;fcel/&gt;Euro (EUR)                  &lt;fcel/&gt;Friedrich Merz&lt;nl/&gt;</w:t>
        <w:br/>
        <w:t xml:space="preserve">        &lt;fcel/&gt;53,115                       &lt;fcel/&gt;Euro (EUR)                  &lt;fcel/&gt;Giorgia Meloni&lt;nl/&gt;</w:t>
        <w:br/>
        <w:t xml:space="preserve">    &lt;/otsl&gt;</w:t>
        <w:br/>
        <w:t>&lt;/table&gt;</w:t>
        <w:br/>
        <w:t>&lt;page_break/&gt;</w:t>
        <w:br/>
        <w:t/>
        <w:br/>
        <w:t>&lt;!-- page 6: --&gt;</w:t>
        <w:br/>
        <w:t>&lt;table&gt;</w:t>
        <w:br/>
        <w:t xml:space="preserve">    &lt;otsl&gt;&lt;loc_x0/&gt;&lt;loc_y0/&gt;&lt;loc_x1/&gt;&lt;loc_y1/&gt;</w:t>
        <w:br/>
        <w:t xml:space="preserve">        &lt;h_thread id="3"/&gt;</w:t>
        <w:br/>
        <w:t/>
        <w:br/>
        <w:t xml:space="preserve">        &lt;fcel/&gt;52,518                       &lt;fcel/&gt;Pound sterling (GBP)        &lt;fcel/&gt;Keir Starmer&lt;nl/&gt;</w:t>
        <w:br/>
        <w:t xml:space="preserve">        &lt;fcel/&gt;62,830                       &lt;fcel/&gt;Canadian dollar             &lt;fcel/&gt;Mark Carney&lt;nl/&gt;</w:t>
        <w:br/>
        <w:t xml:space="preserve">        &lt;fcel/&gt;53,115                       &lt;fcel/&gt;United States dollar (USD)  &lt;fcel/&gt;Donald Trump&lt;nl/&gt;</w:t>
        <w:br/>
        <w:t xml:space="preserve">    &lt;/otsl&gt;</w:t>
        <w:br/>
        <w:t>&lt;/table&gt;</w:t>
        <w:br/>
        <w:t>&lt;page_break/&gt;</w:t>
        <w:br/>
        <w:t/>
        <w:br/>
        <w:t>&lt;!-- page 7: --&gt;</w:t>
        <w:br/>
        <w:t>&lt;table&gt;</w:t>
        <w:br/>
        <w:t xml:space="preserve">    &lt;otsl&gt;&lt;loc_x0/&gt;&lt;loc_y0/&gt;&lt;loc_x1/&gt;&lt;loc_y1/&gt;</w:t>
        <w:br/>
        <w:t xml:space="preserve">        &lt;h_thread id="1"/&gt;</w:t>
        <w:br/>
        <w:t/>
        <w:br/>
        <w:t xml:space="preserve">        &lt;ched/&gt;&lt;h_thread id="4"/&gt;etails     &lt;lcel/&gt;                            &lt;lcel/&gt;&lt;nl/&gt;</w:t>
        <w:br/>
        <w:t xml:space="preserve">        &lt;ched/&gt;&lt;h_thread id="5"/&gt;eader      &lt;ched/&gt;Population in millions      &lt;ched/&gt;Area in km2&lt;nl/&gt;</w:t>
        <w:br/>
        <w:t xml:space="preserve">        &lt;fcel/&gt;Prime Minister               &lt;fcel/&gt;125.1                       &lt;fcel/&gt;377,975&lt;nl/&gt;</w:t>
        <w:br/>
        <w:t xml:space="preserve">    &lt;/otsl&gt;</w:t>
        <w:br/>
        <w:t>&lt;/table&gt;</w:t>
        <w:br/>
        <w:t>&lt;page_break/&gt;</w:t>
        <w:br/>
        <w:t>...</w:t>
      </w:r>
    </w:p>
    <w:p>
      <w:pPr>
        <w:pStyle w:val="Heading3"/>
      </w:pPr>
      <w:r>
        <w:t>Formatting</w:t>
      </w:r>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Hyperlinks</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The formula for water is H&lt;subscript&gt;2&lt;/subscript&gt;O, and</w:t>
        <w:br/>
        <w:t xml:space="preserve">  Einstein's equation is E=mc&lt;superscript&gt;2&lt;/superscript&gt;.</w:t>
        <w:br/>
        <w:t>&lt;/text&gt;</w:t>
      </w:r>
    </w:p>
    <w:p>
      <w:r>
        <w:t>Hyperlinks with URI and optional formatted content:</w:t>
      </w:r>
    </w:p>
    <w:p>
      <w:pPr>
        <w:shd w:val="clear" w:color="auto" w:fill="F2F2F2"/>
      </w:pPr>
      <w:r>
        <w:rPr>
          <w:rFonts w:ascii="Consolas" w:hAnsi="Consolas"/>
          <w:sz w:val="18"/>
        </w:rPr>
        <w:t>&lt;text&gt;</w:t>
        <w:br/>
        <w:t xml:space="preserve">  Visit our &lt;hyperlink&gt;&lt;uri&gt;https://www.example.com&lt;/uri&gt;website&lt;/hyperlink&gt; for more information.</w:t>
        <w:br/>
        <w:t>&lt;/text&gt;</w:t>
        <w:br/>
        <w:t/>
        <w:br/>
        <w:t>&lt;text&gt;</w:t>
        <w:br/>
        <w:t xml:space="preserve">  For details, see the &lt;hyperlink&gt;&lt;uri&gt;https://docs.example.com/api&lt;/uri&gt;&lt;bold&gt;API documentation&lt;/bold&gt;&lt;/hyperlink&gt;.</w:t>
        <w:br/>
        <w:t>&lt;/text&gt;</w:t>
        <w:br/>
        <w:t/>
        <w:br/>
        <w:t>&lt;text&gt;</w:t>
        <w:br/>
        <w:t xml:space="preserve">  Email us at &lt;hyperlink&gt;&lt;uri&gt;mailto:info@example.com&lt;/uri&gt;info@example.com&lt;/hyperlink&gt;.</w:t>
        <w:br/>
        <w:t>&lt;/text&gt;</w:t>
      </w:r>
    </w:p>
    <w:p>
      <w:r>
        <w:t xml:space="preserve">The </w:t>
      </w:r>
      <w:r>
        <w:rPr>
          <w:rFonts w:ascii="Consolas" w:hAnsi="Consolas"/>
          <w:shd w:val="clear" w:color="auto" w:fill="F2F2F2"/>
        </w:rPr>
        <w:t>hyperlink</w:t>
      </w:r>
      <w:r>
        <w:t xml:space="preserve"> element contains:</w:t>
      </w:r>
    </w:p>
    <w:p>
      <w:pPr>
        <w:pStyle w:val="ListNumber"/>
        <w:ind w:left="360" w:hanging="360"/>
      </w:pPr>
      <w:r>
        <w:t xml:space="preserve">A required </w:t>
      </w:r>
      <w:r>
        <w:rPr>
          <w:rFonts w:ascii="Consolas" w:hAnsi="Consolas"/>
          <w:shd w:val="clear" w:color="auto" w:fill="F2F2F2"/>
        </w:rPr>
        <w:t>uri</w:t>
      </w:r>
      <w:r>
        <w:t xml:space="preserve"> child element with the link target</w:t>
      </w:r>
    </w:p>
    <w:p>
      <w:pPr>
        <w:pStyle w:val="ListNumber"/>
        <w:ind w:left="360" w:hanging="360"/>
      </w:pPr>
      <w:r>
        <w:t>Optional text content and/or formatting elements that represent the visible link text</w:t>
      </w:r>
    </w:p>
    <w:p>
      <w:r>
        <w:t xml:space="preserve">If no text content is provided after the </w:t>
      </w:r>
      <w:r>
        <w:rPr>
          <w:rFonts w:ascii="Consolas" w:hAnsi="Consolas"/>
          <w:shd w:val="clear" w:color="auto" w:fill="F2F2F2"/>
        </w:rPr>
        <w:t>uri</w:t>
      </w:r>
      <w:r>
        <w:t>, implementations should display the URI itself as the link text.</w:t>
      </w:r>
    </w:p>
    <w:p>
      <w:r>
        <w:t>Right-to-left text direction:</w:t>
      </w:r>
    </w:p>
    <w:p>
      <w:pPr>
        <w:shd w:val="clear" w:color="auto" w:fill="F2F2F2"/>
      </w:pPr>
      <w:r>
        <w:rPr>
          <w:rFonts w:ascii="Consolas" w:hAnsi="Consolas"/>
          <w:sz w:val="18"/>
        </w:rPr>
        <w:t>&lt;text&gt;</w:t>
        <w:br/>
        <w:t xml:space="preserve">  This sentence contains &lt;rtl&gt;نص عربي&lt;/rtl&gt; (Arabic text) within it.</w:t>
        <w:br/>
        <w:t>&lt;/text&gt;</w:t>
      </w:r>
    </w:p>
    <w:p>
      <w:pPr>
        <w:pStyle w:val="Heading4"/>
      </w:pPr>
      <w:r>
        <w:t>Page Break with Continuation</w:t>
      </w:r>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id="N"/&gt;</w:t>
      </w:r>
      <w:r>
        <w:t xml:space="preserve"> to the item and reuse the same </w:t>
      </w:r>
      <w:r>
        <w:rPr>
          <w:rFonts w:ascii="Consolas" w:hAnsi="Consolas"/>
          <w:shd w:val="clear" w:color="auto" w:fill="F2F2F2"/>
        </w:rPr>
        <w:t>id</w:t>
      </w:r>
      <w:r>
        <w:t xml:space="preserve"> in the continuing item.</w:t>
      </w:r>
    </w:p>
    <w:p>
      <w:pPr>
        <w:pStyle w:val="ListNumber"/>
        <w:ind w:left="360" w:hanging="360"/>
      </w:pPr>
      <w:r>
        <w:t xml:space="preserve">For the follow up content of the page, we follow a reading order and close all open tokens before the </w:t>
      </w:r>
      <w:r>
        <w:rPr>
          <w:rFonts w:ascii="Consolas" w:hAnsi="Consolas"/>
          <w:shd w:val="clear" w:color="auto" w:fill="F2F2F2"/>
        </w:rPr>
        <w:t>&lt;page_break/&gt;</w:t>
      </w:r>
      <w:r>
        <w:t xml:space="preserve"> token is introduced.</w:t>
      </w:r>
    </w:p>
    <w:p>
      <w:r>
        <w:t>An easy example is below,</w:t>
      </w:r>
    </w:p>
    <w:p>
      <w:pPr>
        <w:shd w:val="clear" w:color="auto" w:fill="F2F2F2"/>
      </w:pPr>
      <w:r>
        <w:rPr>
          <w:rFonts w:ascii="Consolas" w:hAnsi="Consolas"/>
          <w:sz w:val="18"/>
        </w:rPr>
        <w:t>&lt;doclang&gt;</w:t>
        <w:br/>
        <w:t xml:space="preserve">  &lt;text&gt;&lt;thread id="1"/&gt;This paragraph spans across&lt;/text&gt;</w:t>
        <w:br/>
        <w:t xml:space="preserve">  &lt;caption&gt;Some caption&lt;/caption&gt;</w:t>
        <w:br/>
        <w:t xml:space="preserve">  &lt;page_break/&gt;</w:t>
        <w:br/>
        <w:t xml:space="preserve">  &lt;text&gt;&lt;thread 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id="1"/&gt;</w:t>
        <w:br/>
        <w:t xml:space="preserve">    &lt;list_text&gt;First item&lt;/list_text&gt;</w:t>
        <w:br/>
        <w:t xml:space="preserve">    &lt;list_text&gt;&lt;thread id="2"/&gt;Second &lt;/list_text&gt;</w:t>
        <w:br/>
        <w:t xml:space="preserve">    ...</w:t>
        <w:br/>
        <w:t xml:space="preserve">  &lt;/list&gt;</w:t>
        <w:br/>
        <w:t xml:space="preserve">  &lt;page_footer&gt;...&lt;/page_footer&gt;</w:t>
        <w:br/>
        <w:t xml:space="preserve">  &lt;page_break/&gt;</w:t>
        <w:br/>
        <w:t xml:space="preserve">  &lt;list class="ordered"&gt;</w:t>
        <w:br/>
        <w:t xml:space="preserve">    &lt;thread id="1"/&gt;</w:t>
        <w:br/>
        <w:t xml:space="preserve">    &lt;list_text&gt;&lt;thread id="2"/&gt;item&lt;/list_text&gt;</w:t>
        <w:br/>
        <w:t xml:space="preserve">  &lt;/list&gt;</w:t>
        <w:br/>
        <w:t xml:space="preserve">  ...</w:t>
        <w:br/>
        <w:t>&lt;/doclang&gt;</w:t>
      </w:r>
    </w:p>
    <w:p>
      <w:r>
        <w:t xml:space="preserve">Above, </w:t>
      </w:r>
      <w:r>
        <w:rPr>
          <w:rFonts w:ascii="Consolas" w:hAnsi="Consolas"/>
          <w:shd w:val="clear" w:color="auto" w:fill="F2F2F2"/>
        </w:rPr>
        <w:t>&lt;thread id="1"/&gt;</w:t>
      </w:r>
      <w:r>
        <w:t xml:space="preserve"> captures that the list itself is split, while </w:t>
      </w:r>
      <w:r>
        <w:rPr>
          <w:rFonts w:ascii="Consolas" w:hAnsi="Consolas"/>
          <w:shd w:val="clear" w:color="auto" w:fill="F2F2F2"/>
        </w:rPr>
        <w:t>&lt;thread id="2"/&gt;</w:t>
      </w:r>
      <w:r>
        <w:t xml:space="preserve"> captures that a particular list item is split.</w:t>
      </w:r>
    </w:p>
    <w:p>
      <w:r>
        <w:t xml:space="preserve">For tables that are broken across pages, we need to introduce two differnt tokens, namely the </w:t>
      </w:r>
      <w:r>
        <w:rPr>
          <w:rFonts w:ascii="Consolas" w:hAnsi="Consolas"/>
          <w:shd w:val="clear" w:color="auto" w:fill="F2F2F2"/>
        </w:rPr>
        <w:t>&lt;continue_col id=.../&gt;</w:t>
      </w:r>
      <w:r>
        <w:t xml:space="preserve"> and </w:t>
      </w:r>
      <w:r>
        <w:rPr>
          <w:rFonts w:ascii="Consolas" w:hAnsi="Consolas"/>
          <w:shd w:val="clear" w:color="auto" w:fill="F2F2F2"/>
        </w:rPr>
        <w:t>&lt;continue_row id="..."/&gt;</w:t>
      </w:r>
      <w:r>
        <w:t>. Same principle applies, if the OTSL starts/ends with any of these tokens, we know the the tables needs to be merged.</w:t>
      </w:r>
    </w:p>
    <w:p>
      <w:pPr>
        <w:pStyle w:val="Heading2"/>
      </w:pPr>
      <w:r>
        <w:t>Implementation Requirements</w:t>
      </w:r>
    </w:p>
    <w:p>
      <w:pPr>
        <w:pStyle w:val="Heading3"/>
      </w:pPr>
      <w:r>
        <w:t>Parser Requirements</w:t>
      </w:r>
    </w:p>
    <w:p>
      <w:r>
        <w:t>A conforming DocLang parser SHALL:</w:t>
      </w:r>
    </w:p>
    <w:p>
      <w:pPr>
        <w:pStyle w:val="ListNumber"/>
        <w:ind w:left="360" w:hanging="360"/>
      </w:pPr>
      <w:r>
        <w:rPr>
          <w:b/>
        </w:rPr>
        <w:t>Syntax Validation</w:t>
      </w:r>
      <w:r>
        <w:t>: Recognize all tokens defined in this standard</w:t>
      </w:r>
    </w:p>
    <w:p>
      <w:pPr>
        <w:pStyle w:val="ListNumber"/>
        <w:ind w:left="360" w:hanging="360"/>
      </w:pPr>
      <w:r>
        <w:rPr>
          <w:b/>
        </w:rPr>
        <w:t>Geometric Processing</w:t>
      </w:r>
      <w:r>
        <w:t>: Handle coordinate and bounding box elements correctly</w:t>
      </w:r>
    </w:p>
    <w:p>
      <w:pPr>
        <w:pStyle w:val="ListNumber"/>
        <w:ind w:left="360" w:hanging="360"/>
      </w:pPr>
      <w:r>
        <w:rPr>
          <w:b/>
        </w:rPr>
        <w:t>Version Support</w:t>
      </w:r>
      <w:r>
        <w:t>: Process version information and apply appropriate parsing rules</w:t>
      </w:r>
    </w:p>
    <w:p>
      <w:pPr>
        <w:pStyle w:val="ListNumber"/>
        <w:ind w:left="360" w:hanging="360"/>
      </w:pPr>
      <w:r>
        <w:rPr>
          <w:b/>
        </w:rPr>
        <w:t>Hierarchy Validation</w:t>
      </w:r>
      <w:r>
        <w:t>: Enforce parent-child relationship rules</w:t>
      </w:r>
    </w:p>
    <w:p>
      <w:pPr>
        <w:pStyle w:val="ListNumber"/>
        <w:ind w:left="360" w:hanging="360"/>
      </w:pPr>
      <w:r>
        <w:rPr>
          <w:b/>
        </w:rPr>
        <w:t>Continuation Handling</w:t>
      </w:r>
      <w:r>
        <w:t>: Correctly link continued content across page breaks</w:t>
      </w:r>
    </w:p>
    <w:p>
      <w:pPr>
        <w:pStyle w:val="ListNumber"/>
        <w:ind w:left="360" w:hanging="360"/>
      </w:pPr>
      <w:r>
        <w:rPr>
          <w:b/>
        </w:rPr>
        <w:t>Error Reporting</w:t>
      </w:r>
      <w:r>
        <w:t>: Provide meaningful error messages for invalid documents</w:t>
      </w:r>
    </w:p>
    <w:p>
      <w:pPr>
        <w:pStyle w:val="Heading3"/>
      </w:pPr>
      <w:r>
        <w:t>Serializer Requirements</w:t>
      </w:r>
    </w:p>
    <w:p>
      <w:r>
        <w:t>A conforming DocLang serializer SHALL:</w:t>
      </w:r>
    </w:p>
    <w:p>
      <w:pPr>
        <w:pStyle w:val="ListNumber"/>
        <w:ind w:left="360" w:hanging="360"/>
      </w:pPr>
      <w:r>
        <w:rPr>
          <w:b/>
        </w:rPr>
        <w:t>Valid Output</w:t>
      </w:r>
      <w:r>
        <w:t>: Generate syntactically correct DocLang documents</w:t>
      </w:r>
    </w:p>
    <w:p>
      <w:pPr>
        <w:pStyle w:val="ListNumber"/>
        <w:ind w:left="360" w:hanging="360"/>
      </w:pPr>
      <w:r>
        <w:rPr>
          <w:b/>
        </w:rPr>
        <w:t>Coordinate Normalization</w:t>
      </w:r>
      <w:r>
        <w:t>: Ensure coordinates fit within specified resolution</w:t>
      </w:r>
    </w:p>
    <w:p>
      <w:pPr>
        <w:pStyle w:val="ListNumber"/>
        <w:ind w:left="360" w:hanging="360"/>
      </w:pPr>
      <w:r>
        <w:rPr>
          <w:b/>
        </w:rPr>
        <w:t>Structure Preservation</w:t>
      </w:r>
      <w:r>
        <w:t>: Maintain element hierarchy and relationships</w:t>
      </w:r>
    </w:p>
    <w:p>
      <w:pPr>
        <w:pStyle w:val="ListNumber"/>
        <w:ind w:left="360" w:hanging="360"/>
      </w:pPr>
      <w:r>
        <w:rPr>
          <w:b/>
        </w:rPr>
        <w:t>Version Specification</w:t>
      </w:r>
      <w:r>
        <w:t>: Include appropriate version information</w:t>
      </w:r>
    </w:p>
    <w:p>
      <w:pPr>
        <w:pStyle w:val="ListNumber"/>
        <w:ind w:left="360" w:hanging="360"/>
      </w:pPr>
      <w:r>
        <w:rPr>
          <w:b/>
        </w:rPr>
        <w:t>Continuation Integrity</w:t>
      </w:r>
      <w:r>
        <w:t>: Ensure continuation tokens are properly paired</w:t>
      </w:r>
    </w:p>
    <w:p>
      <w:pPr>
        <w:pStyle w:val="Heading3"/>
      </w:pPr>
      <w:r>
        <w:t>Validation Rules</w:t>
      </w:r>
    </w:p>
    <w:p>
      <w:pPr>
        <w:pStyle w:val="Heading4"/>
      </w:pPr>
      <w:r>
        <w:t>Required Structure Validation</w:t>
      </w:r>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&lt;otsl&gt;</w:t>
      </w:r>
      <w:r>
        <w:t xml:space="preserve"> elements</w:t>
      </w:r>
    </w:p>
    <w:p>
      <w:pPr>
        <w:pStyle w:val="ListBullet"/>
        <w:ind w:left="360" w:hanging="360"/>
      </w:pPr>
      <w:r>
        <w:t>Continuation tokens must be properly paired</w:t>
      </w:r>
    </w:p>
    <w:p>
      <w:pPr>
        <w:pStyle w:val="Heading4"/>
      </w:pPr>
      <w:r>
        <w:t>Geometric Validation</w:t>
      </w:r>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per-token </w:t>
      </w:r>
      <w:r>
        <w:rPr>
          <w:rFonts w:ascii="Consolas" w:hAnsi="Consolas"/>
          <w:shd w:val="clear" w:color="auto" w:fill="F2F2F2"/>
        </w:rPr>
        <w:t>resolution</w:t>
      </w:r>
      <w:r>
        <w:t xml:space="preserve"> overrides </w:t>
      </w:r>
      <w:r>
        <w:rPr>
          <w:rFonts w:ascii="Consolas" w:hAnsi="Consolas"/>
          <w:shd w:val="clear" w:color="auto" w:fill="F2F2F2"/>
        </w:rPr>
        <w:t>metadata.default_resolution</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pPr>
        <w:pStyle w:val="Heading4"/>
      </w:pPr>
      <w:r>
        <w:t>Temporal Validation</w:t>
      </w:r>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w:t>
      </w:r>
    </w:p>
    <w:p>
      <w:pPr>
        <w:pStyle w:val="Heading4"/>
      </w:pPr>
      <w:r>
        <w:t>Content Validation</w:t>
      </w:r>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p>
      <w:pPr>
        <w:pStyle w:val="Heading2"/>
      </w:pPr>
      <w:r>
        <w:t>Extensibility</w:t>
      </w:r>
    </w:p>
    <w:p>
      <w:pPr>
        <w:pStyle w:val="Heading3"/>
      </w:pPr>
      <w:r>
        <w:t>Future Token Addition</w:t>
      </w:r>
    </w:p>
    <w:p>
      <w:r>
        <w:t>New tokens may be added in minor version updates following these rules:</w:t>
      </w:r>
    </w:p>
    <w:p>
      <w:pPr>
        <w:pStyle w:val="ListNumber"/>
        <w:ind w:left="360" w:hanging="360"/>
      </w:pPr>
      <w:r>
        <w:t>New semantic tokens must specify content type (text or structural)</w:t>
      </w:r>
    </w:p>
    <w:p>
      <w:pPr>
        <w:pStyle w:val="ListNumber"/>
        <w:ind w:left="360" w:hanging="360"/>
      </w:pPr>
      <w:r>
        <w:t>New grouping tokens must define allowed children</w:t>
      </w:r>
    </w:p>
    <w:p>
      <w:pPr>
        <w:pStyle w:val="ListNumber"/>
        <w:ind w:left="360" w:hanging="360"/>
      </w:pPr>
      <w:r>
        <w:t>New structural tokens must specify usage context</w:t>
      </w:r>
    </w:p>
    <w:p>
      <w:pPr>
        <w:pStyle w:val="ListNumber"/>
        <w:ind w:left="360" w:hanging="360"/>
      </w:pPr>
      <w:r>
        <w:t>Backward compatibility must be maintained</w:t>
      </w:r>
    </w:p>
    <w:p>
      <w:pPr>
        <w:pStyle w:val="Heading3"/>
      </w:pPr>
      <w:r>
        <w:t>Custom Classifications</w:t>
      </w:r>
    </w:p>
    <w:p>
      <w:r>
        <w:t xml:space="preserve">The </w:t>
      </w:r>
      <w:r>
        <w:rPr>
          <w:rFonts w:ascii="Consolas" w:hAnsi="Consolas"/>
          <w:shd w:val="clear" w:color="auto" w:fill="F2F2F2"/>
        </w:rPr>
        <w:t>&lt;class&gt;</w:t>
      </w:r>
      <w:r>
        <w:t xml:space="preserve"> token supports extensible vocabularies:</w:t>
      </w:r>
    </w:p>
    <w:p>
      <w:pPr>
        <w:pStyle w:val="ListBullet"/>
        <w:ind w:left="360" w:hanging="360"/>
      </w:pPr>
      <w:r>
        <w:rPr>
          <w:b/>
        </w:rPr>
        <w:t>Programming languages</w:t>
      </w:r>
      <w:r>
        <w:t>: Python, JavaScript, C++, etc.</w:t>
      </w:r>
    </w:p>
    <w:p>
      <w:pPr>
        <w:pStyle w:val="ListBullet"/>
        <w:ind w:left="360" w:hanging="360"/>
      </w:pPr>
      <w:r>
        <w:rPr>
          <w:b/>
        </w:rPr>
        <w:t>Chart types</w:t>
      </w:r>
      <w:r>
        <w:t>: bar_chart, pie_chart, line_chart, scatter_plot, etc.</w:t>
      </w:r>
    </w:p>
    <w:p>
      <w:pPr>
        <w:pStyle w:val="ListBullet"/>
        <w:ind w:left="360" w:hanging="360"/>
      </w:pPr>
      <w:r>
        <w:rPr>
          <w:b/>
        </w:rPr>
        <w:t>Image types</w:t>
      </w:r>
      <w:r>
        <w:t>: photograph, diagram, screenshot, icon, logo, etc.</w:t>
      </w:r>
    </w:p>
    <w:p>
      <w:pPr>
        <w:pStyle w:val="Heading2"/>
      </w:pPr>
      <w:r>
        <w:t>Bibliography</w:t>
      </w:r>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pPr>
        <w:pStyle w:val="Heading2"/>
      </w:pPr>
      <w:r>
        <w:t>Appendix A: Reference</w:t>
      </w:r>
    </w:p>
    <w:p>
      <w:pPr>
        <w:pStyle w:val="Heading3"/>
      </w:pPr>
      <w:r>
        <w:t>Special Elements</w:t>
      </w:r>
    </w:p>
    <w:p>
      <w:r>
        <w:t>This category comprises elements with specialized document-level function.</w:t>
      </w:r>
    </w:p>
    <w:p>
      <w:pPr>
        <w:pStyle w:val="Heading4"/>
      </w:pPr>
      <w:r>
        <w:t>`&lt;doclang&gt;`</w:t>
      </w:r>
    </w:p>
    <w:p>
      <w:r>
        <w:t>The document root element. Starts with an optional [</w:t>
      </w:r>
      <w:r>
        <w:rPr>
          <w:rFonts w:ascii="Consolas" w:hAnsi="Consolas"/>
          <w:shd w:val="clear" w:color="auto" w:fill="F2F2F2"/>
        </w:rPr>
        <w:t>&lt;head&gt;</w:t>
      </w:r>
      <w:r>
        <w:t>](#head) followed by a sequence of applicable elements.</w:t>
      </w:r>
    </w:p>
    <w:p>
      <w:pPr>
        <w:pStyle w:val="Heading5"/>
      </w:pPr>
      <w:r>
        <w:t>Allowed context</w:t>
      </w:r>
    </w:p>
    <w:p>
      <w:r>
        <w:t>Exists exactly once, as root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31">
              <w:r>
                <w:rPr>
                  <w:rStyle w:val="Hyperlink"/>
                </w:rPr>
                <w:t>https://www.doclang.ai/ns/v1"</w:t>
              </w:r>
            </w:hyperlink>
          </w:p>
        </w:tc>
        <w:tc>
          <w:tcPr>
            <w:tcW w:type="dxa" w:w="2160"/>
          </w:tcPr>
          <w:p>
            <w:r/>
            <w:r>
              <w:t>{"</w:t>
            </w:r>
            <w:hyperlink r:id="rId32">
              <w:r>
                <w:rPr>
                  <w:rStyle w:val="Hyperlink"/>
                </w:rPr>
                <w:t>https://www.doclang.ai/ns/v1"}</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"1.0.0"</w:t>
            </w:r>
          </w:p>
        </w:tc>
        <w:tc>
          <w:tcPr>
            <w:tcW w:type="dxa" w:w="2160"/>
          </w:tcPr>
          <w:p>
            <w:r/>
            <w:r>
              <w:t>In format "x.y.z" as per Semantic Versioning</w:t>
            </w:r>
          </w:p>
        </w:tc>
        <w:tc>
          <w:tcPr>
            <w:tcW w:type="dxa" w:w="2160"/>
          </w:tcPr>
          <w:p>
            <w:r/>
            <w:r>
              <w:t>The DocLang specification version the document was produced against.</w:t>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Not allowed</w:t>
            </w:r>
          </w:p>
        </w:tc>
        <w:tc>
          <w:tcPr>
            <w:tcW w:type="dxa" w:w="2160"/>
          </w:tcPr>
          <w:p>
            <w:r/>
            <w:r>
              <w:t>Not allowed</w:t>
            </w:r>
          </w:p>
        </w:tc>
        <w:tc>
          <w:tcPr>
            <w:tcW w:type="dxa" w:w="2160"/>
          </w:tcPr>
          <w:p>
            <w:r/>
            <w:r>
              <w:t>Not allowed</w:t>
            </w:r>
          </w:p>
        </w:tc>
      </w:tr>
    </w:tbl>
    <w:p>
      <w:pPr>
        <w:pStyle w:val="Heading5"/>
      </w:pPr>
      <w:r>
        <w:t>Example</w:t>
      </w:r>
    </w:p>
    <w:p>
      <w:pPr>
        <w:shd w:val="clear" w:color="auto" w:fill="F2F2F2"/>
      </w:pPr>
      <w:r>
        <w:rPr>
          <w:rFonts w:ascii="Consolas" w:hAnsi="Consolas"/>
          <w:sz w:val="18"/>
        </w:rPr>
        <w:t>&lt;doclang xmlns="https://www.doclang.ai/ns/v1"&gt;</w:t>
        <w:br/>
        <w:t xml:space="preserve">  &lt;!-- content --&gt;</w:t>
        <w:br/>
        <w:t>&lt;/doclang&gt;</w:t>
      </w:r>
    </w:p>
    <w:p>
      <w:pPr>
        <w:pStyle w:val="Heading4"/>
      </w:pPr>
      <w:r>
        <w:t>`&lt;head&gt;`</w:t>
      </w:r>
    </w:p>
    <w:p>
      <w:r>
        <w:t>Includes doc-level metadata.</w:t>
      </w:r>
    </w:p>
    <w:p>
      <w:pPr>
        <w:pStyle w:val="Heading5"/>
      </w:pPr>
      <w:r>
        <w:t>Allowed context</w:t>
      </w:r>
    </w:p>
    <w:p>
      <w:r>
        <w:t>Can only be first child of [</w:t>
      </w:r>
      <w:r>
        <w:rPr>
          <w:rFonts w:ascii="Consolas" w:hAnsi="Consolas"/>
          <w:shd w:val="clear" w:color="auto" w:fill="F2F2F2"/>
        </w:rPr>
        <w:t>&lt;doclang&gt;</w:t>
      </w:r>
      <w:r>
        <w:t>](#doclang).</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`&lt;page_break&gt;`</w:t>
      </w:r>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r:id="rId33">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pPr>
        <w:pStyle w:val="Heading5"/>
      </w:pPr>
      <w:r>
        <w:t>Allowed context</w:t>
      </w:r>
    </w:p>
    <w:p>
      <w:r>
        <w:t>Can only be child of [</w:t>
      </w:r>
      <w:r>
        <w:rPr>
          <w:rFonts w:ascii="Consolas" w:hAnsi="Consolas"/>
          <w:shd w:val="clear" w:color="auto" w:fill="F2F2F2"/>
        </w:rPr>
        <w:t>&lt;doclang&gt;</w:t>
      </w:r>
      <w:r>
        <w:t>](#doclang).</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5"/>
      </w:pPr>
      <w:r>
        <w:t>Example</w:t>
      </w:r>
    </w:p>
    <w:p>
      <w:pPr>
        <w:shd w:val="clear" w:color="auto" w:fill="F2F2F2"/>
      </w:pPr>
      <w:r>
        <w:rPr>
          <w:rFonts w:ascii="Consolas" w:hAnsi="Consolas"/>
          <w:sz w:val="18"/>
        </w:rPr>
        <w:t>&lt;doclang xmlns="https://www.doclang.ai/ns/v1"&gt;</w:t>
        <w:br/>
        <w:t xml:space="preserve">  &lt;!-- first page content --&gt;</w:t>
        <w:br/>
        <w:t xml:space="preserve">  &lt;page_break/&gt;</w:t>
        <w:br/>
        <w:t xml:space="preserve">  &lt;!-- second page content --&gt;</w:t>
        <w:br/>
        <w:t>&lt;/doclang&gt;</w:t>
      </w:r>
    </w:p>
    <w:p>
      <w:pPr>
        <w:pStyle w:val="Heading3"/>
      </w:pPr>
      <w:r>
        <w:t>Semantic Elements</w:t>
      </w:r>
    </w:p>
    <w:p>
      <w:r>
        <w:t xml:space="preserve">Semantic elements capture core components with specific meaning and functional role in the document, for example, a paragraph, a table, a list, and more. Any semantic element may optionally begin with a </w:t>
      </w:r>
      <w:hyperlink r:id="rId34">
        <w:r>
          <w:rPr>
            <w:rStyle w:val="Hyperlink"/>
          </w:rPr>
          <w:t>component head</w:t>
        </w:r>
      </w:hyperlink>
      <w:r>
        <w:t>. Semantic elements are generally meant to be interpreted as block-level elements (although they can also be inlined via nesting).</w:t>
      </w:r>
    </w:p>
    <w:p>
      <w:pPr>
        <w:pStyle w:val="Heading4"/>
      </w:pPr>
      <w:r>
        <w:t>`&lt;text&gt;`</w:t>
      </w:r>
    </w:p>
    <w:p>
      <w:r>
        <w:t>Represents a piece of cohesive text as that would appear in a paragraph.</w:t>
      </w:r>
    </w:p>
    <w:p>
      <w:pPr>
        <w:pStyle w:val="Heading5"/>
      </w:pPr>
      <w:r>
        <w:t>Allowed context</w:t>
      </w:r>
    </w:p>
    <w:p>
      <w:r>
        <w:t>Any context that allows semantic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Allowed</w:t>
            </w:r>
          </w:p>
        </w:tc>
      </w:tr>
    </w:tbl>
    <w:p>
      <w:pPr>
        <w:pStyle w:val="Heading4"/>
      </w:pPr>
      <w:r>
        <w:t>`&lt;title&gt;`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`&lt;heading&gt;`</w:t>
      </w:r>
    </w:p>
    <w:p>
      <w:pPr>
        <w:pStyle w:val="Heading5"/>
      </w:pPr>
      <w:r>
        <w:t>Allowed context</w:t>
      </w:r>
    </w:p>
    <w:p>
      <w:r>
        <w:t>Any context that allows semantic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Allowed</w:t>
            </w:r>
          </w:p>
        </w:tc>
      </w:tr>
    </w:tbl>
    <w:p>
      <w:pPr>
        <w:pStyle w:val="Heading4"/>
      </w:pPr>
      <w:r>
        <w:t>`&lt;caption&gt;`</w:t>
      </w:r>
    </w:p>
    <w:p>
      <w:pPr>
        <w:pStyle w:val="Heading5"/>
      </w:pPr>
      <w:r>
        <w:t>Allowed context</w:t>
      </w:r>
    </w:p>
    <w:p>
      <w:r>
        <w:t>Any context that allows semantic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Allowed</w:t>
            </w:r>
          </w:p>
        </w:tc>
      </w:tr>
    </w:tbl>
    <w:p>
      <w:pPr>
        <w:pStyle w:val="Heading4"/>
      </w:pPr>
      <w:r>
        <w:t>`&lt;footnote&gt;`</w:t>
      </w:r>
    </w:p>
    <w:p>
      <w:pPr>
        <w:pStyle w:val="Heading5"/>
      </w:pPr>
      <w:r>
        <w:t>Allowed context</w:t>
      </w:r>
    </w:p>
    <w:p>
      <w:r>
        <w:t>Any context that allows semantic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Allowed</w:t>
            </w:r>
          </w:p>
        </w:tc>
      </w:tr>
    </w:tbl>
    <w:p>
      <w:pPr>
        <w:pStyle w:val="Heading4"/>
      </w:pPr>
      <w:r>
        <w:t>`&lt;page_header&gt;`</w:t>
      </w:r>
    </w:p>
    <w:p>
      <w:pPr>
        <w:pStyle w:val="Heading5"/>
      </w:pPr>
      <w:r>
        <w:t>Allowed context</w:t>
      </w:r>
    </w:p>
    <w:p>
      <w:r>
        <w:t>Any context that allows semantic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Allowed</w:t>
            </w:r>
          </w:p>
        </w:tc>
      </w:tr>
    </w:tbl>
    <w:p>
      <w:pPr>
        <w:pStyle w:val="Heading4"/>
      </w:pPr>
      <w:r>
        <w:t>`&lt;page_footer&gt;`</w:t>
      </w:r>
    </w:p>
    <w:p>
      <w:pPr>
        <w:pStyle w:val="Heading5"/>
      </w:pPr>
      <w:r>
        <w:t>Allowed context</w:t>
      </w:r>
    </w:p>
    <w:p>
      <w:r>
        <w:t>Any context that allows semantic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Allowed</w:t>
            </w:r>
          </w:p>
        </w:tc>
      </w:tr>
    </w:tbl>
    <w:p>
      <w:pPr>
        <w:pStyle w:val="Heading4"/>
      </w:pPr>
      <w:r>
        <w:t>`&lt;field_region&gt;`</w:t>
      </w:r>
    </w:p>
    <w:p>
      <w:r>
        <w:t>Serves for scoping of field items, for example encapsulating a whole form.</w:t>
      </w:r>
    </w:p>
    <w:p>
      <w:pPr>
        <w:pStyle w:val="Heading5"/>
      </w:pPr>
      <w:r>
        <w:t>Allowed context</w:t>
      </w:r>
    </w:p>
    <w:p>
      <w:r>
        <w:t>Any context that allows semantic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Not allowed</w:t>
            </w:r>
          </w:p>
        </w:tc>
        <w:tc>
          <w:tcPr>
            <w:tcW w:type="dxa" w:w="2160"/>
          </w:tcPr>
          <w:p>
            <w:r/>
            <w:r>
              <w:t>Allowed</w:t>
            </w:r>
          </w:p>
        </w:tc>
      </w:tr>
    </w:tbl>
    <w:p>
      <w:pPr>
        <w:pStyle w:val="Heading4"/>
      </w:pPr>
      <w:r>
        <w:t>`&lt;otsl&gt;`</w:t>
      </w:r>
    </w:p>
    <w:p>
      <w:r>
        <w:t>Captures a table using OTSL format. A table cell, as delimited  by the respective structural elements, can be defined either by normal semantic / grouping elements or by an optional component head followed by raw or formatted text, which is to be interpreted as an "implicit [</w:t>
      </w:r>
      <w:r>
        <w:rPr>
          <w:rFonts w:ascii="Consolas" w:hAnsi="Consolas"/>
          <w:shd w:val="clear" w:color="auto" w:fill="F2F2F2"/>
        </w:rPr>
        <w:t>&lt;text&gt;</w:t>
      </w:r>
      <w:r>
        <w:t>](#text)" (i.e. without the wrapping tags).</w:t>
      </w:r>
    </w:p>
    <w:p>
      <w:pPr>
        <w:pStyle w:val="Heading5"/>
      </w:pPr>
      <w:r>
        <w:t>Allowed context</w:t>
      </w:r>
    </w:p>
    <w:p>
      <w:r>
        <w:t>Any context that allows semantic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Allowed</w:t>
            </w:r>
          </w:p>
        </w:tc>
      </w:tr>
    </w:tbl>
    <w:p>
      <w:pPr>
        <w:pStyle w:val="Heading4"/>
      </w:pPr>
      <w:r>
        <w:t>`&lt;list&gt;`</w:t>
      </w:r>
    </w:p>
    <w:p>
      <w:pPr>
        <w:pStyle w:val="Heading5"/>
      </w:pPr>
      <w:r>
        <w:t>Allowed context</w:t>
      </w:r>
    </w:p>
    <w:p>
      <w:r>
        <w:t>Any context that allows semantic elements.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Not allowed</w:t>
            </w:r>
          </w:p>
        </w:tc>
        <w:tc>
          <w:tcPr>
            <w:tcW w:type="dxa" w:w="2160"/>
          </w:tcPr>
          <w:p>
            <w:r/>
            <w:r>
              <w:t>Allowed</w:t>
            </w:r>
          </w:p>
        </w:tc>
      </w:tr>
    </w:tbl>
    <w:p>
      <w:pPr>
        <w:pStyle w:val="Heading4"/>
      </w:pPr>
      <w:r>
        <w:t>`&lt;formula&gt;`</w:t>
      </w:r>
    </w:p>
    <w:p>
      <w:pPr>
        <w:pStyle w:val="Heading5"/>
      </w:pPr>
      <w:r>
        <w:t>Allowed context</w:t>
      </w:r>
    </w:p>
    <w:p>
      <w:r>
        <w:t>Any context that allows semantic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Not allowed</w:t>
            </w:r>
          </w:p>
        </w:tc>
      </w:tr>
    </w:tbl>
    <w:p>
      <w:pPr>
        <w:pStyle w:val="Heading4"/>
      </w:pPr>
      <w:r>
        <w:t>`&lt;code&gt;`</w:t>
      </w:r>
    </w:p>
    <w:p>
      <w:pPr>
        <w:pStyle w:val="Heading5"/>
      </w:pPr>
      <w:r>
        <w:t>Allowed context</w:t>
      </w:r>
    </w:p>
    <w:p>
      <w:r>
        <w:t>Any context that allows semantic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Not allowed</w:t>
            </w:r>
          </w:p>
        </w:tc>
      </w:tr>
    </w:tbl>
    <w:p>
      <w:pPr>
        <w:pStyle w:val="Heading4"/>
      </w:pPr>
      <w:r>
        <w:t>`&lt;picture&gt;`</w:t>
      </w:r>
    </w:p>
    <w:p>
      <w:pPr>
        <w:pStyle w:val="Heading5"/>
      </w:pPr>
      <w:r>
        <w:t>Allowed context</w:t>
      </w:r>
    </w:p>
    <w:p>
      <w:r>
        <w:t>Any context that allows semantic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Not allowed</w:t>
            </w:r>
          </w:p>
        </w:tc>
        <w:tc>
          <w:tcPr>
            <w:tcW w:type="dxa" w:w="2160"/>
          </w:tcPr>
          <w:p>
            <w:r/>
            <w:r>
              <w:t>Allowed</w:t>
            </w:r>
          </w:p>
        </w:tc>
      </w:tr>
    </w:tbl>
    <w:p>
      <w:pPr>
        <w:pStyle w:val="Heading4"/>
      </w:pPr>
      <w:r>
        <w:t>`&lt;marker&gt;`</w:t>
      </w:r>
    </w:p>
    <w:p>
      <w:pPr>
        <w:pStyle w:val="Heading5"/>
      </w:pPr>
      <w:r>
        <w:t>Allowed context</w:t>
      </w:r>
    </w:p>
    <w:p>
      <w:r>
        <w:t>Any context that allows semantic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Allowed</w:t>
            </w:r>
          </w:p>
        </w:tc>
      </w:tr>
    </w:tbl>
    <w:p>
      <w:pPr>
        <w:pStyle w:val="Heading4"/>
      </w:pPr>
      <w:r>
        <w:t>`&lt;list_text&gt;`</w:t>
      </w:r>
    </w:p>
    <w:p>
      <w:pPr>
        <w:pStyle w:val="Heading5"/>
      </w:pPr>
      <w:r>
        <w:t>Allowed context</w:t>
      </w:r>
    </w:p>
    <w:p>
      <w:r>
        <w:t>Can only be child of [</w:t>
      </w:r>
      <w:r>
        <w:rPr>
          <w:rFonts w:ascii="Consolas" w:hAnsi="Consolas"/>
          <w:shd w:val="clear" w:color="auto" w:fill="F2F2F2"/>
        </w:rPr>
        <w:t>&lt;list&gt;</w:t>
      </w:r>
      <w:r>
        <w:t>](#list).</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Allowed</w:t>
            </w:r>
          </w:p>
        </w:tc>
      </w:tr>
    </w:tbl>
    <w:p>
      <w:pPr>
        <w:pStyle w:val="Heading4"/>
      </w:pPr>
      <w:r>
        <w:t>`&lt;field_heading&gt;`</w:t>
      </w:r>
    </w:p>
    <w:p>
      <w:pPr>
        <w:pStyle w:val="Heading5"/>
      </w:pPr>
      <w:r>
        <w:t>Allowed context</w:t>
      </w:r>
    </w:p>
    <w:p>
      <w:r>
        <w:t>Can only be descendant of [</w:t>
      </w:r>
      <w:r>
        <w:rPr>
          <w:rFonts w:ascii="Consolas" w:hAnsi="Consolas"/>
          <w:shd w:val="clear" w:color="auto" w:fill="F2F2F2"/>
        </w:rPr>
        <w:t>&lt;field_region&gt;</w:t>
      </w:r>
      <w:r>
        <w:t>](#field_region).</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Allowed</w:t>
            </w:r>
          </w:p>
        </w:tc>
      </w:tr>
    </w:tbl>
    <w:p>
      <w:pPr>
        <w:pStyle w:val="Heading4"/>
      </w:pPr>
      <w:r>
        <w:t>`&lt;field_item&gt;`</w:t>
      </w:r>
    </w:p>
    <w:p>
      <w:r>
        <w:t>Scoping of a field key (optional) &amp; any corresponding values.</w:t>
      </w:r>
    </w:p>
    <w:p>
      <w:pPr>
        <w:pStyle w:val="Heading5"/>
      </w:pPr>
      <w:r>
        <w:t>Allowed context</w:t>
      </w:r>
    </w:p>
    <w:p>
      <w:r>
        <w:t>Can only be descendant of [</w:t>
      </w:r>
      <w:r>
        <w:rPr>
          <w:rFonts w:ascii="Consolas" w:hAnsi="Consolas"/>
          <w:shd w:val="clear" w:color="auto" w:fill="F2F2F2"/>
        </w:rPr>
        <w:t>&lt;field_region&gt;</w:t>
      </w:r>
      <w:r>
        <w:t>](#field_region).</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Not allowed</w:t>
            </w:r>
          </w:p>
        </w:tc>
        <w:tc>
          <w:tcPr>
            <w:tcW w:type="dxa" w:w="2160"/>
          </w:tcPr>
          <w:p>
            <w:r/>
            <w:r>
              <w:t>Allowed</w:t>
            </w:r>
          </w:p>
        </w:tc>
      </w:tr>
    </w:tbl>
    <w:p>
      <w:pPr>
        <w:pStyle w:val="Heading4"/>
      </w:pPr>
      <w:r>
        <w:t>`&lt;key&gt;`</w:t>
      </w:r>
    </w:p>
    <w:p>
      <w:r>
        <w:t>The key of a field (may correspond to  0-N field values).</w:t>
      </w:r>
    </w:p>
    <w:p>
      <w:pPr>
        <w:pStyle w:val="Heading5"/>
      </w:pPr>
      <w:r>
        <w:t>Allowed context</w:t>
      </w:r>
    </w:p>
    <w:p>
      <w:r>
        <w:t>Can only be descendant of [</w:t>
      </w:r>
      <w:r>
        <w:rPr>
          <w:rFonts w:ascii="Consolas" w:hAnsi="Consolas"/>
          <w:shd w:val="clear" w:color="auto" w:fill="F2F2F2"/>
        </w:rPr>
        <w:t>&lt;field_item&gt;</w:t>
      </w:r>
      <w:r>
        <w:t>](#field_item).</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Allowed</w:t>
            </w:r>
          </w:p>
        </w:tc>
      </w:tr>
    </w:tbl>
    <w:p>
      <w:pPr>
        <w:pStyle w:val="Heading4"/>
      </w:pPr>
      <w:r>
        <w:t>`&lt;value&gt;`</w:t>
      </w:r>
    </w:p>
    <w:p>
      <w:r>
        <w:t>A value of a field (may correspond to 0 or 1 field key).</w:t>
      </w:r>
    </w:p>
    <w:p>
      <w:pPr>
        <w:pStyle w:val="Heading5"/>
      </w:pPr>
      <w:r>
        <w:t>Allowed context</w:t>
      </w:r>
    </w:p>
    <w:p>
      <w:r>
        <w:t>Can only be descendant of [</w:t>
      </w:r>
      <w:r>
        <w:rPr>
          <w:rFonts w:ascii="Consolas" w:hAnsi="Consolas"/>
          <w:shd w:val="clear" w:color="auto" w:fill="F2F2F2"/>
        </w:rPr>
        <w:t>&lt;field_item&gt;</w:t>
      </w:r>
      <w:r>
        <w:t>](#field_item).</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Allowed</w:t>
            </w:r>
          </w:p>
        </w:tc>
      </w:tr>
    </w:tbl>
    <w:p>
      <w:pPr>
        <w:pStyle w:val="Heading4"/>
      </w:pPr>
      <w:r>
        <w:t>`&lt;hint&gt;`</w:t>
      </w:r>
    </w:p>
    <w:p>
      <w:r>
        <w:t>A hint regarding a field.</w:t>
      </w:r>
    </w:p>
    <w:p>
      <w:pPr>
        <w:pStyle w:val="Heading5"/>
      </w:pPr>
      <w:r>
        <w:t>Allowed context</w:t>
      </w:r>
    </w:p>
    <w:p>
      <w:r>
        <w:t>Can only be descendant of [</w:t>
      </w:r>
      <w:r>
        <w:rPr>
          <w:rFonts w:ascii="Consolas" w:hAnsi="Consolas"/>
          <w:shd w:val="clear" w:color="auto" w:fill="F2F2F2"/>
        </w:rPr>
        <w:t>&lt;field_region&gt;</w:t>
      </w:r>
      <w:r>
        <w:t>](#field_region).</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Allowed</w:t>
            </w:r>
          </w:p>
        </w:tc>
      </w:tr>
    </w:tbl>
    <w:p>
      <w:pPr>
        <w:pStyle w:val="Heading3"/>
      </w:pPr>
      <w:r>
        <w:t>Grouping Elements</w:t>
      </w:r>
    </w:p>
    <w:p>
      <w:r>
        <w:t xml:space="preserve">Grouping elements enable the encapsulation of semantic elements or other grouping elements. Any grouping element may optionally begin with a </w:t>
      </w:r>
      <w:hyperlink r:id="rId34">
        <w:r>
          <w:rPr>
            <w:rStyle w:val="Hyperlink"/>
          </w:rPr>
          <w:t>component head</w:t>
        </w:r>
      </w:hyperlink>
      <w:r>
        <w:t>.</w:t>
      </w:r>
    </w:p>
    <w:p>
      <w:pPr>
        <w:pStyle w:val="Heading4"/>
      </w:pPr>
      <w:r>
        <w:t>`&lt;group&gt;`</w:t>
      </w:r>
    </w:p>
    <w:p>
      <w:r>
        <w:t>[TODO: revise] Generic container to be used for grouping mixed-type components.</w:t>
      </w:r>
    </w:p>
    <w:p>
      <w:pPr>
        <w:pStyle w:val="Heading5"/>
      </w:pPr>
      <w:r>
        <w:t>Allowed context</w:t>
      </w:r>
    </w:p>
    <w:p>
      <w:r>
        <w:t>Any context that allows grouping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Not allowed</w:t>
            </w:r>
          </w:p>
        </w:tc>
        <w:tc>
          <w:tcPr>
            <w:tcW w:type="dxa" w:w="2160"/>
          </w:tcPr>
          <w:p>
            <w:r/>
            <w:r>
              <w:t>Allowed</w:t>
            </w:r>
          </w:p>
        </w:tc>
      </w:tr>
    </w:tbl>
    <w:p>
      <w:pPr>
        <w:pStyle w:val="Heading4"/>
      </w:pPr>
      <w:r>
        <w:t>`&lt;floating_group&gt;`</w:t>
      </w:r>
    </w:p>
    <w:p>
      <w:r>
        <w:t>[TODO: revise] Container that groups a floating component with its caption, footnotes etc.</w:t>
      </w:r>
    </w:p>
    <w:p>
      <w:pPr>
        <w:pStyle w:val="Heading5"/>
      </w:pPr>
      <w:r>
        <w:t>Allowed context</w:t>
      </w:r>
    </w:p>
    <w:p>
      <w:r>
        <w:t>Any context that allows grouping elements.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Required</w:t>
            </w:r>
          </w:p>
        </w:tc>
        <w:tc>
          <w:tcPr>
            <w:tcW w:type="dxa" w:w="2160"/>
          </w:tcPr>
          <w:p>
            <w:r/>
            <w:r>
              <w:t>{"table", "picture", "code", "formula"}</w:t>
            </w:r>
          </w:p>
        </w:tc>
        <w:tc>
          <w:tcPr>
            <w:tcW w:type="dxa" w:w="2160"/>
          </w:tcPr>
          <w:p>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Not allowed</w:t>
            </w:r>
          </w:p>
        </w:tc>
        <w:tc>
          <w:tcPr>
            <w:tcW w:type="dxa" w:w="2160"/>
          </w:tcPr>
          <w:p>
            <w:r/>
            <w:r>
              <w:t>Allowed</w:t>
            </w:r>
          </w:p>
        </w:tc>
      </w:tr>
    </w:tbl>
    <w:p>
      <w:pPr>
        <w:pStyle w:val="Heading3"/>
      </w:pPr>
      <w:r>
        <w:t>Component Head Elements</w:t>
      </w:r>
    </w:p>
    <w:p>
      <w:r>
        <w:t>The component head is a sequence comprising the following elements in this order, whereby all elements are optional:&lt;br /&gt;&lt;ul&gt;&lt;li&gt;</w:t>
      </w:r>
      <w:r>
        <w:rPr>
          <w:rFonts w:ascii="Consolas" w:hAnsi="Consolas"/>
          <w:shd w:val="clear" w:color="auto" w:fill="F2F2F2"/>
        </w:rPr>
        <w:t>&lt;thread&gt;</w:t>
      </w:r>
      <w:r>
        <w:t>&lt;/li&gt;&lt;li&gt;</w:t>
      </w:r>
      <w:r>
        <w:rPr>
          <w:rFonts w:ascii="Consolas" w:hAnsi="Consolas"/>
          <w:shd w:val="clear" w:color="auto" w:fill="F2F2F2"/>
        </w:rPr>
        <w:t>&lt;h_thread&gt;</w:t>
      </w:r>
      <w:r>
        <w:t>&lt;/li&gt;&lt;li&gt;</w:t>
      </w:r>
      <w:r>
        <w:rPr>
          <w:rFonts w:ascii="Consolas" w:hAnsi="Consolas"/>
          <w:shd w:val="clear" w:color="auto" w:fill="F2F2F2"/>
        </w:rPr>
        <w:t>&lt;meta&gt;</w:t>
      </w:r>
      <w:r>
        <w:t xml:space="preserve">&lt;/li&gt;&lt;li&gt;sequence of 2*N </w:t>
      </w:r>
      <w:r>
        <w:rPr>
          <w:rFonts w:ascii="Consolas" w:hAnsi="Consolas"/>
          <w:shd w:val="clear" w:color="auto" w:fill="F2F2F2"/>
        </w:rPr>
        <w:t>&lt;location&gt;</w:t>
      </w:r>
      <w:r>
        <w:t xml:space="preserve">s (N&gt;1)&lt;/li&gt;&lt;li&gt;sequence of </w:t>
      </w:r>
      <w:r>
        <w:rPr>
          <w:rFonts w:ascii="Consolas" w:hAnsi="Consolas"/>
          <w:shd w:val="clear" w:color="auto" w:fill="F2F2F2"/>
        </w:rPr>
        <w:t>&lt;timestamp&gt;</w:t>
      </w:r>
      <w:r>
        <w:t>s&lt;/li&gt;&lt;li&gt;</w:t>
      </w:r>
      <w:r>
        <w:rPr>
          <w:rFonts w:ascii="Consolas" w:hAnsi="Consolas"/>
          <w:shd w:val="clear" w:color="auto" w:fill="F2F2F2"/>
        </w:rPr>
        <w:t>&lt;layer&gt;</w:t>
      </w:r>
      <w:r>
        <w:t xml:space="preserve">&lt;/li&gt;&lt;/ul&gt; A component head can only appear as the leading content of a semantic or grouping element, or also of </w:t>
      </w:r>
      <w:r>
        <w:rPr>
          <w:rFonts w:ascii="Consolas" w:hAnsi="Consolas"/>
          <w:shd w:val="clear" w:color="auto" w:fill="F2F2F2"/>
        </w:rPr>
        <w:t>&lt;otsl&gt;</w:t>
      </w:r>
      <w:r>
        <w:t xml:space="preserve"> in the context of "implicit </w:t>
      </w:r>
      <w:r>
        <w:rPr>
          <w:rFonts w:ascii="Consolas" w:hAnsi="Consolas"/>
          <w:shd w:val="clear" w:color="auto" w:fill="F2F2F2"/>
        </w:rPr>
        <w:t>&lt;text&gt;</w:t>
      </w:r>
      <w:r>
        <w:t>s".&lt;br/&gt; The various component head elements are further specified in the following subsections.</w:t>
      </w:r>
    </w:p>
    <w:p>
      <w:pPr>
        <w:pStyle w:val="Heading4"/>
      </w:pPr>
      <w:r>
        <w:t>`&lt;thread&gt;`</w:t>
      </w:r>
    </w:p>
    <w:p>
      <w:r>
        <w:t>Optional part of the component head; serves for capturing a component spanning multiple bounding boxes (e.g. cross-column) or pages.&lt;br/&gt;  To capture such a component, we define separate instances of the respective element and use a [</w:t>
      </w:r>
      <w:r>
        <w:rPr>
          <w:rFonts w:ascii="Consolas" w:hAnsi="Consolas"/>
          <w:shd w:val="clear" w:color="auto" w:fill="F2F2F2"/>
        </w:rPr>
        <w:t>&lt;thread&gt;</w:t>
      </w:r>
      <w:r>
        <w:t xml:space="preserve">](#thread) with the same </w:t>
      </w:r>
      <w:r>
        <w:rPr>
          <w:rFonts w:ascii="Consolas" w:hAnsi="Consolas"/>
          <w:shd w:val="clear" w:color="auto" w:fill="F2F2F2"/>
        </w:rPr>
        <w:t>thread_id</w:t>
      </w:r>
      <w:r>
        <w:t xml:space="preserve"> attribute for all of them.</w:t>
      </w:r>
    </w:p>
    <w:p>
      <w:pPr>
        <w:pStyle w:val="Heading5"/>
      </w:pPr>
      <w:r>
        <w:t>Allowed context</w:t>
      </w:r>
    </w:p>
    <w:p>
      <w:r>
        <w:t>Can only be child of a semantic or a grouping element (or of [</w:t>
      </w:r>
      <w:r>
        <w:rPr>
          <w:rFonts w:ascii="Consolas" w:hAnsi="Consolas"/>
          <w:shd w:val="clear" w:color="auto" w:fill="F2F2F2"/>
        </w:rPr>
        <w:t>&lt;otsl&gt;</w:t>
      </w:r>
      <w:r>
        <w:t>](#otsl) in the context of "implicit [</w:t>
      </w:r>
      <w:r>
        <w:rPr>
          <w:rFonts w:ascii="Consolas" w:hAnsi="Consolas"/>
          <w:shd w:val="clear" w:color="auto" w:fill="F2F2F2"/>
        </w:rPr>
        <w:t>&lt;text&gt;</w:t>
      </w:r>
      <w:r>
        <w:t>](#text)s").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Postive integer</w:t>
            </w:r>
          </w:p>
        </w:tc>
        <w:tc>
          <w:tcPr>
            <w:tcW w:type="dxa" w:w="2160"/>
          </w:tcPr>
          <w:p>
            <w:r/>
            <w:r>
              <w:t>A string that identifies a thread.</w:t>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5"/>
      </w:pPr>
      <w:r>
        <w:t>Example</w:t>
      </w:r>
    </w:p>
    <w:p>
      <w:pPr>
        <w:pStyle w:val="Heading6"/>
      </w:pPr>
      <w:r>
        <w:t>Show document picture</w:t>
      </w:r>
    </w:p>
    <w:p>
      <w:r>
        <w:t>&lt;img src="../input/examples/thread.png" width="700"&gt;</w:t>
      </w:r>
    </w:p>
    <w:p>
      <w:pPr>
        <w:shd w:val="clear" w:color="auto" w:fill="F2F2F2"/>
      </w:pPr>
      <w:r>
        <w:rPr>
          <w:rFonts w:ascii="Consolas" w:hAnsi="Consolas"/>
          <w:sz w:val="18"/>
        </w:rPr>
        <w:t>&lt;doclang xmlns="https://www.doclang.ai/ns/v1"&gt;</w:t>
        <w:br/>
        <w:t xml:space="preserve">  &lt;!-- ... --&gt;</w:t>
        <w:br/>
        <w:t xml:space="preserve">  &lt;text&gt;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 xml:space="preserve">  &lt;/text&gt;</w:t>
        <w:br/>
        <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w:br/>
        <w:t xml:space="preserve">  &lt;text&gt;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 xml:space="preserve">  &lt;/text&gt;</w:t>
        <w:br/>
        <w:t>&lt;/doclang&gt;</w:t>
      </w:r>
    </w:p>
    <w:p>
      <w:pPr>
        <w:pStyle w:val="Heading4"/>
      </w:pPr>
      <w:r>
        <w:t>`&lt;h_thread&gt;`</w:t>
      </w:r>
    </w:p>
    <w:p>
      <w:r>
        <w:t>Optional part of the component head; serves for capturing a component crossing horizontal boundaries (e.g. table verically split between multiple pages).</w:t>
      </w:r>
    </w:p>
    <w:p>
      <w:pPr>
        <w:pStyle w:val="Heading5"/>
      </w:pPr>
      <w:r>
        <w:t>Allowed context</w:t>
      </w:r>
    </w:p>
    <w:p>
      <w:r>
        <w:t>Can only be child of a semantic or a grouping element (or of [</w:t>
      </w:r>
      <w:r>
        <w:rPr>
          <w:rFonts w:ascii="Consolas" w:hAnsi="Consolas"/>
          <w:shd w:val="clear" w:color="auto" w:fill="F2F2F2"/>
        </w:rPr>
        <w:t>&lt;otsl&gt;</w:t>
      </w:r>
      <w:r>
        <w:t>](#otsl) in the context of "implicit [</w:t>
      </w:r>
      <w:r>
        <w:rPr>
          <w:rFonts w:ascii="Consolas" w:hAnsi="Consolas"/>
          <w:shd w:val="clear" w:color="auto" w:fill="F2F2F2"/>
        </w:rPr>
        <w:t>&lt;text&gt;</w:t>
      </w:r>
      <w:r>
        <w:t>](#text)s").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h_thread_id</w:t>
            </w:r>
          </w:p>
        </w:tc>
        <w:tc>
          <w:tcPr>
            <w:tcW w:type="dxa" w:w="2160"/>
          </w:tcPr>
          <w:p>
            <w:r/>
            <w:r>
              <w:t>Required</w:t>
            </w:r>
          </w:p>
        </w:tc>
        <w:tc>
          <w:tcPr>
            <w:tcW w:type="dxa" w:w="2160"/>
          </w:tcPr>
          <w:p>
            <w:r/>
            <w:r>
              <w:t>Postive integer</w:t>
            </w:r>
          </w:p>
        </w:tc>
        <w:tc>
          <w:tcPr>
            <w:tcW w:type="dxa" w:w="2160"/>
          </w:tcPr>
          <w:p>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`&lt;meta&gt;`</w:t>
      </w:r>
    </w:p>
    <w:p>
      <w:r>
        <w:t>Used to store additional or derived information regarding the respective component.</w:t>
      </w:r>
    </w:p>
    <w:p>
      <w:pPr>
        <w:pStyle w:val="Heading5"/>
      </w:pPr>
      <w:r>
        <w:t>Allowed context</w:t>
      </w:r>
    </w:p>
    <w:p>
      <w:r>
        <w:t>Can only be child of a semantic or a grouping element (or of [</w:t>
      </w:r>
      <w:r>
        <w:rPr>
          <w:rFonts w:ascii="Consolas" w:hAnsi="Consolas"/>
          <w:shd w:val="clear" w:color="auto" w:fill="F2F2F2"/>
        </w:rPr>
        <w:t>&lt;otsl&gt;</w:t>
      </w:r>
      <w:r>
        <w:t>](#otsl) in the context of "implicit [</w:t>
      </w:r>
      <w:r>
        <w:rPr>
          <w:rFonts w:ascii="Consolas" w:hAnsi="Consolas"/>
          <w:shd w:val="clear" w:color="auto" w:fill="F2F2F2"/>
        </w:rPr>
        <w:t>&lt;text&gt;</w:t>
      </w:r>
      <w:r>
        <w:t>](#text)s").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`&lt;custom_meta&gt;`</w:t>
      </w:r>
    </w:p>
    <w:p>
      <w:r>
        <w:t>Custom metadata, e.g. for application-specific purposes.</w:t>
      </w:r>
    </w:p>
    <w:p>
      <w:pPr>
        <w:pStyle w:val="Heading5"/>
      </w:pPr>
      <w:r>
        <w:t>Allowed context</w:t>
      </w:r>
    </w:p>
    <w:p>
      <w:r>
        <w:t>Can only be child of a semantic or a grouping element (or of [</w:t>
      </w:r>
      <w:r>
        <w:rPr>
          <w:rFonts w:ascii="Consolas" w:hAnsi="Consolas"/>
          <w:shd w:val="clear" w:color="auto" w:fill="F2F2F2"/>
        </w:rPr>
        <w:t>&lt;otsl&gt;</w:t>
      </w:r>
      <w:r>
        <w:t>](#otsl) in the context of "implicit [</w:t>
      </w:r>
      <w:r>
        <w:rPr>
          <w:rFonts w:ascii="Consolas" w:hAnsi="Consolas"/>
          <w:shd w:val="clear" w:color="auto" w:fill="F2F2F2"/>
        </w:rPr>
        <w:t>&lt;text&gt;</w:t>
      </w:r>
      <w:r>
        <w:t>](#text)s").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`&lt;location&gt;`</w:t>
      </w:r>
    </w:p>
    <w:p>
      <w:r>
        <w:t>Coordinate system is the bottom-left corner of the page.</w:t>
      </w:r>
    </w:p>
    <w:p>
      <w:pPr>
        <w:pStyle w:val="Heading5"/>
      </w:pPr>
      <w:r>
        <w:t>Allowed context</w:t>
      </w:r>
    </w:p>
    <w:p>
      <w:r>
        <w:t>Can only be child of a semantic or a grouping element (or of [</w:t>
      </w:r>
      <w:r>
        <w:rPr>
          <w:rFonts w:ascii="Consolas" w:hAnsi="Consolas"/>
          <w:shd w:val="clear" w:color="auto" w:fill="F2F2F2"/>
        </w:rPr>
        <w:t>&lt;otsl&gt;</w:t>
      </w:r>
      <w:r>
        <w:t>](#otsl) in the context of "implicit [</w:t>
      </w:r>
      <w:r>
        <w:rPr>
          <w:rFonts w:ascii="Consolas" w:hAnsi="Consolas"/>
          <w:shd w:val="clear" w:color="auto" w:fill="F2F2F2"/>
        </w:rPr>
        <w:t>&lt;text&gt;</w:t>
      </w:r>
      <w:r>
        <w:t>](#text)s").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Integer within [0, resolution)</w:t>
            </w:r>
          </w:p>
        </w:tc>
        <w:tc>
          <w:tcPr>
            <w:tcW w:type="dxa" w:w="2160"/>
          </w:tcPr>
          <w:p>
            <w:r/>
          </w:p>
        </w:tc>
      </w:tr>
      <w:tr>
        <w:tc>
          <w:tcPr>
            <w:tcW w:type="dxa" w:w="2160"/>
          </w:tcPr>
          <w:p>
            <w:r/>
            <w:r>
              <w:rPr>
                <w:rFonts w:ascii="Consolas" w:hAnsi="Consolas"/>
                <w:shd w:val="clear" w:color="auto" w:fill="F2F2F2"/>
              </w:rPr>
              <w:t>resolution</w:t>
            </w:r>
          </w:p>
        </w:tc>
        <w:tc>
          <w:tcPr>
            <w:tcW w:type="dxa" w:w="2160"/>
          </w:tcPr>
          <w:p>
            <w:r/>
            <w:r>
              <w:t>Optional; defaults to head metadata [</w:t>
            </w:r>
            <w:r>
              <w:rPr>
                <w:rFonts w:ascii="Consolas" w:hAnsi="Consolas"/>
                <w:shd w:val="clear" w:color="auto" w:fill="F2F2F2"/>
              </w:rPr>
              <w:t>&lt;default_resolution&gt;</w:t>
            </w:r>
            <w:r>
              <w:t>](#default_resolution), otherwise "512"</w:t>
            </w:r>
          </w:p>
        </w:tc>
        <w:tc>
          <w:tcPr>
            <w:tcW w:type="dxa" w:w="2160"/>
          </w:tcPr>
          <w:p>
            <w:r/>
            <w:r>
              <w:t>Postive integer</w:t>
            </w:r>
          </w:p>
        </w:tc>
        <w:tc>
          <w:tcPr>
            <w:tcW w:type="dxa" w:w="2160"/>
          </w:tcPr>
          <w:p>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`&lt;timestamp&gt;`</w:t>
      </w:r>
    </w:p>
    <w:p>
      <w:r>
        <w:t xml:space="preserve">needed? Yes, if the individual hour/minute/etc are not all required (else cannot unambiguously interpret </w:t>
      </w:r>
      <w:r>
        <w:rPr>
          <w:rFonts w:ascii="Consolas" w:hAnsi="Consolas"/>
          <w:shd w:val="clear" w:color="auto" w:fill="F2F2F2"/>
        </w:rPr>
        <w:t>&lt;hour&gt;0&lt;/hour&gt;&lt;minute&gt;2&lt;/minute&gt;&lt;second&gt;3&lt;/second&gt;</w:t>
      </w:r>
      <w:r>
        <w:t>)</w:t>
      </w:r>
    </w:p>
    <w:p>
      <w:pPr>
        <w:pStyle w:val="Heading5"/>
      </w:pPr>
      <w:r>
        <w:t>Allowed context</w:t>
      </w:r>
    </w:p>
    <w:p>
      <w:r>
        <w:t>Can only be child of a semantic or a grouping element (or of [</w:t>
      </w:r>
      <w:r>
        <w:rPr>
          <w:rFonts w:ascii="Consolas" w:hAnsi="Consolas"/>
          <w:shd w:val="clear" w:color="auto" w:fill="F2F2F2"/>
        </w:rPr>
        <w:t>&lt;otsl&gt;</w:t>
      </w:r>
      <w:r>
        <w:t>](#otsl) in the context of "implicit [</w:t>
      </w:r>
      <w:r>
        <w:rPr>
          <w:rFonts w:ascii="Consolas" w:hAnsi="Consolas"/>
          <w:shd w:val="clear" w:color="auto" w:fill="F2F2F2"/>
        </w:rPr>
        <w:t>&lt;text&gt;</w:t>
      </w:r>
      <w:r>
        <w:t>](#text)s").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`&lt;hour&gt;`</w:t>
      </w:r>
    </w:p>
    <w:p>
      <w:pPr>
        <w:pStyle w:val="Heading5"/>
      </w:pPr>
      <w:r>
        <w:t>Allowed context</w:t>
      </w:r>
    </w:p>
    <w:p>
      <w:r>
        <w:t>Can only be child of a semantic or a grouping element (or of [</w:t>
      </w:r>
      <w:r>
        <w:rPr>
          <w:rFonts w:ascii="Consolas" w:hAnsi="Consolas"/>
          <w:shd w:val="clear" w:color="auto" w:fill="F2F2F2"/>
        </w:rPr>
        <w:t>&lt;otsl&gt;</w:t>
      </w:r>
      <w:r>
        <w:t>](#otsl) in the context of "implicit [</w:t>
      </w:r>
      <w:r>
        <w:rPr>
          <w:rFonts w:ascii="Consolas" w:hAnsi="Consolas"/>
          <w:shd w:val="clear" w:color="auto" w:fill="F2F2F2"/>
        </w:rPr>
        <w:t>&lt;text&gt;</w:t>
      </w:r>
      <w:r>
        <w:t>](#text)s").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`&lt;minute&gt;`</w:t>
      </w:r>
    </w:p>
    <w:p>
      <w:pPr>
        <w:pStyle w:val="Heading5"/>
      </w:pPr>
      <w:r>
        <w:t>Allowed context</w:t>
      </w:r>
    </w:p>
    <w:p>
      <w:r>
        <w:t>Can only be child of a semantic or a grouping element (or of [</w:t>
      </w:r>
      <w:r>
        <w:rPr>
          <w:rFonts w:ascii="Consolas" w:hAnsi="Consolas"/>
          <w:shd w:val="clear" w:color="auto" w:fill="F2F2F2"/>
        </w:rPr>
        <w:t>&lt;otsl&gt;</w:t>
      </w:r>
      <w:r>
        <w:t>](#otsl) in the context of "implicit [</w:t>
      </w:r>
      <w:r>
        <w:rPr>
          <w:rFonts w:ascii="Consolas" w:hAnsi="Consolas"/>
          <w:shd w:val="clear" w:color="auto" w:fill="F2F2F2"/>
        </w:rPr>
        <w:t>&lt;text&gt;</w:t>
      </w:r>
      <w:r>
        <w:t>](#text)s").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`&lt;second&gt;`</w:t>
      </w:r>
    </w:p>
    <w:p>
      <w:pPr>
        <w:pStyle w:val="Heading5"/>
      </w:pPr>
      <w:r>
        <w:t>Allowed context</w:t>
      </w:r>
    </w:p>
    <w:p>
      <w:r>
        <w:t>Can only be child of a semantic or a grouping element (or of [</w:t>
      </w:r>
      <w:r>
        <w:rPr>
          <w:rFonts w:ascii="Consolas" w:hAnsi="Consolas"/>
          <w:shd w:val="clear" w:color="auto" w:fill="F2F2F2"/>
        </w:rPr>
        <w:t>&lt;otsl&gt;</w:t>
      </w:r>
      <w:r>
        <w:t>](#otsl) in the context of "implicit [</w:t>
      </w:r>
      <w:r>
        <w:rPr>
          <w:rFonts w:ascii="Consolas" w:hAnsi="Consolas"/>
          <w:shd w:val="clear" w:color="auto" w:fill="F2F2F2"/>
        </w:rPr>
        <w:t>&lt;text&gt;</w:t>
      </w:r>
      <w:r>
        <w:t>](#text)s").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`&lt;centisecond&gt;`</w:t>
      </w:r>
    </w:p>
    <w:p>
      <w:pPr>
        <w:pStyle w:val="Heading5"/>
      </w:pPr>
      <w:r>
        <w:t>Allowed context</w:t>
      </w:r>
    </w:p>
    <w:p>
      <w:r>
        <w:t>Can only be child of a semantic or a grouping element (or of [</w:t>
      </w:r>
      <w:r>
        <w:rPr>
          <w:rFonts w:ascii="Consolas" w:hAnsi="Consolas"/>
          <w:shd w:val="clear" w:color="auto" w:fill="F2F2F2"/>
        </w:rPr>
        <w:t>&lt;otsl&gt;</w:t>
      </w:r>
      <w:r>
        <w:t>](#otsl) in the context of "implicit [</w:t>
      </w:r>
      <w:r>
        <w:rPr>
          <w:rFonts w:ascii="Consolas" w:hAnsi="Consolas"/>
          <w:shd w:val="clear" w:color="auto" w:fill="F2F2F2"/>
        </w:rPr>
        <w:t>&lt;text&gt;</w:t>
      </w:r>
      <w:r>
        <w:t>](#text)s").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`&lt;layer&gt;`</w:t>
      </w:r>
    </w:p>
    <w:p>
      <w:pPr>
        <w:pStyle w:val="Heading5"/>
      </w:pPr>
      <w:r>
        <w:t>Allowed context</w:t>
      </w:r>
    </w:p>
    <w:p>
      <w:r>
        <w:t>Can only be child of a semantic or a grouping element (or of [</w:t>
      </w:r>
      <w:r>
        <w:rPr>
          <w:rFonts w:ascii="Consolas" w:hAnsi="Consolas"/>
          <w:shd w:val="clear" w:color="auto" w:fill="F2F2F2"/>
        </w:rPr>
        <w:t>&lt;otsl&gt;</w:t>
      </w:r>
      <w:r>
        <w:t>](#otsl) in the context of "implicit [</w:t>
      </w:r>
      <w:r>
        <w:rPr>
          <w:rFonts w:ascii="Consolas" w:hAnsi="Consolas"/>
          <w:shd w:val="clear" w:color="auto" w:fill="F2F2F2"/>
        </w:rPr>
        <w:t>&lt;text&gt;</w:t>
      </w:r>
      <w:r>
        <w:t>](#text)s").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"body"</w:t>
            </w:r>
          </w:p>
        </w:tc>
        <w:tc>
          <w:tcPr>
            <w:tcW w:type="dxa" w:w="2160"/>
          </w:tcPr>
          <w:p>
            <w:r/>
            <w:r>
              <w:t>{"body", "furniture", "background", "invisible", "notes"}</w:t>
            </w:r>
          </w:p>
        </w:tc>
        <w:tc>
          <w:tcPr>
            <w:tcW w:type="dxa" w:w="2160"/>
          </w:tcPr>
          <w:p>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`&lt;summary&gt;`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`&lt;classification&gt;`</w:t>
      </w:r>
    </w:p>
    <w:p>
      <w:pPr>
        <w:pStyle w:val="Heading5"/>
      </w:pPr>
      <w:r>
        <w:t>Allowed context</w:t>
      </w:r>
    </w:p>
    <w:p>
      <w:r>
        <w:t>Can only be child of [</w:t>
      </w:r>
      <w:r>
        <w:rPr>
          <w:rFonts w:ascii="Consolas" w:hAnsi="Consolas"/>
          <w:shd w:val="clear" w:color="auto" w:fill="F2F2F2"/>
        </w:rPr>
        <w:t>&lt;meta&gt;</w:t>
      </w:r>
      <w:r>
        <w:t>](#meta).</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Not allowed</w:t>
            </w:r>
          </w:p>
        </w:tc>
        <w:tc>
          <w:tcPr>
            <w:tcW w:type="dxa" w:w="2160"/>
          </w:tcPr>
          <w:p>
            <w:r/>
            <w:r>
              <w:t>Allowed</w:t>
            </w:r>
          </w:p>
        </w:tc>
        <w:tc>
          <w:tcPr>
            <w:tcW w:type="dxa" w:w="2160"/>
          </w:tcPr>
          <w:p>
            <w:r/>
            <w:r>
              <w:t>Not allowed</w:t>
            </w:r>
          </w:p>
        </w:tc>
      </w:tr>
    </w:tbl>
    <w:p>
      <w:pPr>
        <w:pStyle w:val="Heading3"/>
      </w:pPr>
      <w:r>
        <w:t>Payload Elements</w:t>
      </w:r>
    </w:p>
    <w:p>
      <w:r>
        <w:t>Payload elements are low-level elements that help define the effective content of another element.</w:t>
      </w:r>
    </w:p>
    <w:p>
      <w:pPr>
        <w:pStyle w:val="Heading4"/>
      </w:pPr>
      <w:r>
        <w:t>`&lt;uri&gt;`</w:t>
      </w:r>
    </w:p>
    <w:p>
      <w:r>
        <w:t>Textual content must be a URI.</w:t>
      </w:r>
    </w:p>
    <w:p>
      <w:pPr>
        <w:pStyle w:val="Heading5"/>
      </w:pPr>
      <w:r>
        <w:t>Allowed context</w:t>
      </w:r>
    </w:p>
    <w:p>
      <w:r>
        <w:t>Can only be child of [</w:t>
      </w:r>
      <w:r>
        <w:rPr>
          <w:rFonts w:ascii="Consolas" w:hAnsi="Consolas"/>
          <w:shd w:val="clear" w:color="auto" w:fill="F2F2F2"/>
        </w:rPr>
        <w:t>&lt;picture&gt;</w:t>
      </w:r>
      <w:r>
        <w:t>](#picture) or first child of [</w:t>
      </w:r>
      <w:r>
        <w:rPr>
          <w:rFonts w:ascii="Consolas" w:hAnsi="Consolas"/>
          <w:shd w:val="clear" w:color="auto" w:fill="F2F2F2"/>
        </w:rPr>
        <w:t>&lt;hyperlink&gt;</w:t>
      </w:r>
      <w:r>
        <w:t>](#hyperlink).</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Not allowed</w:t>
            </w:r>
          </w:p>
        </w:tc>
        <w:tc>
          <w:tcPr>
            <w:tcW w:type="dxa" w:w="2160"/>
          </w:tcPr>
          <w:p>
            <w:r/>
            <w:r>
              <w:t>Allowed</w:t>
            </w:r>
          </w:p>
        </w:tc>
        <w:tc>
          <w:tcPr>
            <w:tcW w:type="dxa" w:w="2160"/>
          </w:tcPr>
          <w:p>
            <w:r/>
            <w:r>
              <w:t>Not allowed</w:t>
            </w:r>
          </w:p>
        </w:tc>
      </w:tr>
    </w:tbl>
    <w:p>
      <w:pPr>
        <w:pStyle w:val="Heading4"/>
      </w:pPr>
      <w:r>
        <w:t>`&lt;checkbox&gt;`</w:t>
      </w:r>
    </w:p>
    <w:p>
      <w:pPr>
        <w:pStyle w:val="Heading5"/>
      </w:pPr>
      <w:r>
        <w:t>Allowed context</w:t>
      </w:r>
    </w:p>
    <w:p>
      <w:r>
        <w:t>Any context that allows raw text content.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selected</w:t>
            </w:r>
          </w:p>
        </w:tc>
        <w:tc>
          <w:tcPr>
            <w:tcW w:type="dxa" w:w="2160"/>
          </w:tcPr>
          <w:p>
            <w:r/>
            <w:r>
              <w:t>Optional;default: "false"</w:t>
            </w:r>
          </w:p>
        </w:tc>
        <w:tc>
          <w:tcPr>
            <w:tcW w:type="dxa" w:w="2160"/>
          </w:tcPr>
          <w:p>
            <w:r/>
            <w:r>
              <w:t>{"false", "true"}</w:t>
            </w:r>
          </w:p>
        </w:tc>
        <w:tc>
          <w:tcPr>
            <w:tcW w:type="dxa" w:w="2160"/>
          </w:tcPr>
          <w:p>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`&lt;content&gt;`</w:t>
      </w:r>
    </w:p>
    <w:p>
      <w:pPr>
        <w:pStyle w:val="Heading5"/>
      </w:pPr>
      <w:r>
        <w:t>Allowed context</w:t>
      </w:r>
    </w:p>
    <w:p>
      <w:r>
        <w:t>Any context that allows raw text content.</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Not allowed</w:t>
            </w:r>
          </w:p>
        </w:tc>
        <w:tc>
          <w:tcPr>
            <w:tcW w:type="dxa" w:w="2160"/>
          </w:tcPr>
          <w:p>
            <w:r/>
            <w:r>
              <w:t>Allowed</w:t>
            </w:r>
          </w:p>
        </w:tc>
        <w:tc>
          <w:tcPr>
            <w:tcW w:type="dxa" w:w="2160"/>
          </w:tcPr>
          <w:p>
            <w:r/>
            <w:r>
              <w:t>Not allowed</w:t>
            </w:r>
          </w:p>
        </w:tc>
      </w:tr>
    </w:tbl>
    <w:p>
      <w:pPr>
        <w:pStyle w:val="Heading3"/>
      </w:pPr>
      <w:r>
        <w:t>Formatting Elements</w:t>
      </w:r>
    </w:p>
    <w:p>
      <w:r>
        <w:t>Formatting elements modify the styling and presentation within semantic or other formatting elements.</w:t>
      </w:r>
    </w:p>
    <w:p>
      <w:pPr>
        <w:pStyle w:val="Heading4"/>
      </w:pPr>
      <w:r>
        <w:t>`&lt;bold&gt;`</w:t>
      </w:r>
    </w:p>
    <w:p>
      <w:pPr>
        <w:pStyle w:val="Heading5"/>
      </w:pPr>
      <w:r>
        <w:t>Allowed context</w:t>
      </w:r>
    </w:p>
    <w:p>
      <w:r>
        <w:t>Any context that allows raw text content.</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Not allowed</w:t>
            </w:r>
          </w:p>
        </w:tc>
        <w:tc>
          <w:tcPr>
            <w:tcW w:type="dxa" w:w="2160"/>
          </w:tcPr>
          <w:p>
            <w:r/>
            <w:r>
              <w:t>Allowed</w:t>
            </w:r>
          </w:p>
        </w:tc>
        <w:tc>
          <w:tcPr>
            <w:tcW w:type="dxa" w:w="2160"/>
          </w:tcPr>
          <w:p>
            <w:r/>
            <w:r>
              <w:t>Allowed</w:t>
            </w:r>
          </w:p>
        </w:tc>
      </w:tr>
    </w:tbl>
    <w:p>
      <w:pPr>
        <w:pStyle w:val="Heading4"/>
      </w:pPr>
      <w:r>
        <w:t>`&lt;italic&gt;`</w:t>
      </w:r>
    </w:p>
    <w:p>
      <w:pPr>
        <w:pStyle w:val="Heading5"/>
      </w:pPr>
      <w:r>
        <w:t>Allowed context</w:t>
      </w:r>
    </w:p>
    <w:p>
      <w:r>
        <w:t>Any context that allows raw text content.</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Not allowed</w:t>
            </w:r>
          </w:p>
        </w:tc>
        <w:tc>
          <w:tcPr>
            <w:tcW w:type="dxa" w:w="2160"/>
          </w:tcPr>
          <w:p>
            <w:r/>
            <w:r>
              <w:t>Allowed</w:t>
            </w:r>
          </w:p>
        </w:tc>
        <w:tc>
          <w:tcPr>
            <w:tcW w:type="dxa" w:w="2160"/>
          </w:tcPr>
          <w:p>
            <w:r/>
            <w:r>
              <w:t>Allowed</w:t>
            </w:r>
          </w:p>
        </w:tc>
      </w:tr>
    </w:tbl>
    <w:p>
      <w:pPr>
        <w:pStyle w:val="Heading4"/>
      </w:pPr>
      <w:r>
        <w:t>`&lt;underline&gt;`</w:t>
      </w:r>
    </w:p>
    <w:p>
      <w:pPr>
        <w:pStyle w:val="Heading5"/>
      </w:pPr>
      <w:r>
        <w:t>Allowed context</w:t>
      </w:r>
    </w:p>
    <w:p>
      <w:r>
        <w:t>Any context that allows raw text content.</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Not allowed</w:t>
            </w:r>
          </w:p>
        </w:tc>
        <w:tc>
          <w:tcPr>
            <w:tcW w:type="dxa" w:w="2160"/>
          </w:tcPr>
          <w:p>
            <w:r/>
            <w:r>
              <w:t>Allowed</w:t>
            </w:r>
          </w:p>
        </w:tc>
        <w:tc>
          <w:tcPr>
            <w:tcW w:type="dxa" w:w="2160"/>
          </w:tcPr>
          <w:p>
            <w:r/>
            <w:r>
              <w:t>Allowed</w:t>
            </w:r>
          </w:p>
        </w:tc>
      </w:tr>
    </w:tbl>
    <w:p>
      <w:pPr>
        <w:pStyle w:val="Heading4"/>
      </w:pPr>
      <w:r>
        <w:t>`&lt;strikethrough&gt;`</w:t>
      </w:r>
    </w:p>
    <w:p>
      <w:pPr>
        <w:pStyle w:val="Heading5"/>
      </w:pPr>
      <w:r>
        <w:t>Allowed context</w:t>
      </w:r>
    </w:p>
    <w:p>
      <w:r>
        <w:t>Any context that allows raw text content.</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Not allowed</w:t>
            </w:r>
          </w:p>
        </w:tc>
        <w:tc>
          <w:tcPr>
            <w:tcW w:type="dxa" w:w="2160"/>
          </w:tcPr>
          <w:p>
            <w:r/>
            <w:r>
              <w:t>Allowed</w:t>
            </w:r>
          </w:p>
        </w:tc>
        <w:tc>
          <w:tcPr>
            <w:tcW w:type="dxa" w:w="2160"/>
          </w:tcPr>
          <w:p>
            <w:r/>
            <w:r>
              <w:t>Allowed</w:t>
            </w:r>
          </w:p>
        </w:tc>
      </w:tr>
    </w:tbl>
    <w:p>
      <w:pPr>
        <w:pStyle w:val="Heading4"/>
      </w:pPr>
      <w:r>
        <w:t>`&lt;superscript&gt;`</w:t>
      </w:r>
    </w:p>
    <w:p>
      <w:pPr>
        <w:pStyle w:val="Heading5"/>
      </w:pPr>
      <w:r>
        <w:t>Allowed context</w:t>
      </w:r>
    </w:p>
    <w:p>
      <w:r>
        <w:t>Any context that allows raw text content.</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Not allowed</w:t>
            </w:r>
          </w:p>
        </w:tc>
        <w:tc>
          <w:tcPr>
            <w:tcW w:type="dxa" w:w="2160"/>
          </w:tcPr>
          <w:p>
            <w:r/>
            <w:r>
              <w:t>Allowed</w:t>
            </w:r>
          </w:p>
        </w:tc>
        <w:tc>
          <w:tcPr>
            <w:tcW w:type="dxa" w:w="2160"/>
          </w:tcPr>
          <w:p>
            <w:r/>
            <w:r>
              <w:t>Allowed</w:t>
            </w:r>
          </w:p>
        </w:tc>
      </w:tr>
    </w:tbl>
    <w:p>
      <w:pPr>
        <w:pStyle w:val="Heading4"/>
      </w:pPr>
      <w:r>
        <w:t>`&lt;subscript&gt;`</w:t>
      </w:r>
    </w:p>
    <w:p>
      <w:pPr>
        <w:pStyle w:val="Heading5"/>
      </w:pPr>
      <w:r>
        <w:t>Allowed context</w:t>
      </w:r>
    </w:p>
    <w:p>
      <w:r>
        <w:t>Any context that allows raw text content.</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Not allowed</w:t>
            </w:r>
          </w:p>
        </w:tc>
        <w:tc>
          <w:tcPr>
            <w:tcW w:type="dxa" w:w="2160"/>
          </w:tcPr>
          <w:p>
            <w:r/>
            <w:r>
              <w:t>Allowed</w:t>
            </w:r>
          </w:p>
        </w:tc>
        <w:tc>
          <w:tcPr>
            <w:tcW w:type="dxa" w:w="2160"/>
          </w:tcPr>
          <w:p>
            <w:r/>
            <w:r>
              <w:t>Allowed</w:t>
            </w:r>
          </w:p>
        </w:tc>
      </w:tr>
    </w:tbl>
    <w:p>
      <w:pPr>
        <w:pStyle w:val="Heading4"/>
      </w:pPr>
      <w:r>
        <w:t>`&lt;handwriting&gt;`</w:t>
      </w:r>
    </w:p>
    <w:p>
      <w:pPr>
        <w:pStyle w:val="Heading5"/>
      </w:pPr>
      <w:r>
        <w:t>Allowed context</w:t>
      </w:r>
    </w:p>
    <w:p>
      <w:r>
        <w:t>Any context that allows raw text content.</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Not allowed</w:t>
            </w:r>
          </w:p>
        </w:tc>
        <w:tc>
          <w:tcPr>
            <w:tcW w:type="dxa" w:w="2160"/>
          </w:tcPr>
          <w:p>
            <w:r/>
            <w:r>
              <w:t>Allowed</w:t>
            </w:r>
          </w:p>
        </w:tc>
        <w:tc>
          <w:tcPr>
            <w:tcW w:type="dxa" w:w="2160"/>
          </w:tcPr>
          <w:p>
            <w:r/>
            <w:r>
              <w:t>Allowed</w:t>
            </w:r>
          </w:p>
        </w:tc>
      </w:tr>
    </w:tbl>
    <w:p>
      <w:pPr>
        <w:pStyle w:val="Heading4"/>
      </w:pPr>
      <w:r>
        <w:t>`&lt;rtl&gt;`</w:t>
      </w:r>
    </w:p>
    <w:p>
      <w:r>
        <w:t>Indicates right-to-left direction.</w:t>
      </w:r>
    </w:p>
    <w:p>
      <w:pPr>
        <w:pStyle w:val="Heading5"/>
      </w:pPr>
      <w:r>
        <w:t>Allowed context</w:t>
      </w:r>
    </w:p>
    <w:p>
      <w:r>
        <w:t>Any context that allows raw text content.</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Not allowed</w:t>
            </w:r>
          </w:p>
        </w:tc>
        <w:tc>
          <w:tcPr>
            <w:tcW w:type="dxa" w:w="2160"/>
          </w:tcPr>
          <w:p>
            <w:r/>
            <w:r>
              <w:t>Allowed</w:t>
            </w:r>
          </w:p>
        </w:tc>
        <w:tc>
          <w:tcPr>
            <w:tcW w:type="dxa" w:w="2160"/>
          </w:tcPr>
          <w:p>
            <w:r/>
            <w:r>
              <w:t>Allowed</w:t>
            </w:r>
          </w:p>
        </w:tc>
      </w:tr>
    </w:tbl>
    <w:p>
      <w:pPr>
        <w:pStyle w:val="Heading4"/>
      </w:pPr>
      <w:r>
        <w:t>`&lt;hyperlink&gt;`</w:t>
      </w:r>
    </w:p>
    <w:p>
      <w:r>
        <w:t>Contains a [</w:t>
      </w:r>
      <w:r>
        <w:rPr>
          <w:rFonts w:ascii="Consolas" w:hAnsi="Consolas"/>
          <w:shd w:val="clear" w:color="auto" w:fill="F2F2F2"/>
        </w:rPr>
        <w:t>&lt;uri&gt;</w:t>
      </w:r>
      <w:r>
        <w:t>](#uri) and then optionally raw or formatted text data.</w:t>
      </w:r>
    </w:p>
    <w:p>
      <w:pPr>
        <w:pStyle w:val="Heading5"/>
      </w:pPr>
      <w:r>
        <w:t>Allowed context</w:t>
      </w:r>
    </w:p>
    <w:p>
      <w:r>
        <w:t>Any context that allows raw text content.</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Not allowed</w:t>
            </w:r>
          </w:p>
        </w:tc>
        <w:tc>
          <w:tcPr>
            <w:tcW w:type="dxa" w:w="2160"/>
          </w:tcPr>
          <w:p>
            <w:r/>
            <w:r>
              <w:t>Allowed</w:t>
            </w:r>
          </w:p>
        </w:tc>
        <w:tc>
          <w:tcPr>
            <w:tcW w:type="dxa" w:w="2160"/>
          </w:tcPr>
          <w:p>
            <w:r/>
            <w:r>
              <w:t>Allowed</w:t>
            </w:r>
          </w:p>
        </w:tc>
      </w:tr>
    </w:tbl>
    <w:p>
      <w:pPr>
        <w:pStyle w:val="Heading3"/>
      </w:pPr>
      <w:r>
        <w:t>Structural Elements</w:t>
      </w:r>
    </w:p>
    <w:p>
      <w:r>
        <w:t>Structural elements define boundaries within tabular content (</w:t>
      </w:r>
      <w:r>
        <w:rPr>
          <w:rFonts w:ascii="Consolas" w:hAnsi="Consolas"/>
          <w:shd w:val="clear" w:color="auto" w:fill="F2F2F2"/>
        </w:rPr>
        <w:t>&lt;otsl&gt;</w:t>
      </w:r>
      <w:r>
        <w:t>).</w:t>
      </w:r>
    </w:p>
    <w:p>
      <w:pPr>
        <w:pStyle w:val="Heading4"/>
      </w:pPr>
      <w:r>
        <w:t>`&lt;fcel&gt;`</w:t>
      </w:r>
    </w:p>
    <w:p>
      <w:pPr>
        <w:pStyle w:val="Heading5"/>
      </w:pPr>
      <w:r>
        <w:t>Allowed context</w:t>
      </w:r>
    </w:p>
    <w:p>
      <w:r>
        <w:t>Can only be child of [</w:t>
      </w:r>
      <w:r>
        <w:rPr>
          <w:rFonts w:ascii="Consolas" w:hAnsi="Consolas"/>
          <w:shd w:val="clear" w:color="auto" w:fill="F2F2F2"/>
        </w:rPr>
        <w:t>&lt;otsl&gt;</w:t>
      </w:r>
      <w:r>
        <w:t>](#otsl).</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`&lt;ecel&gt;`</w:t>
      </w:r>
    </w:p>
    <w:p>
      <w:pPr>
        <w:pStyle w:val="Heading5"/>
      </w:pPr>
      <w:r>
        <w:t>Allowed context</w:t>
      </w:r>
    </w:p>
    <w:p>
      <w:r>
        <w:t>Can only be child of [</w:t>
      </w:r>
      <w:r>
        <w:rPr>
          <w:rFonts w:ascii="Consolas" w:hAnsi="Consolas"/>
          <w:shd w:val="clear" w:color="auto" w:fill="F2F2F2"/>
        </w:rPr>
        <w:t>&lt;otsl&gt;</w:t>
      </w:r>
      <w:r>
        <w:t>](#otsl).</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`&lt;ched&gt;`</w:t>
      </w:r>
    </w:p>
    <w:p>
      <w:pPr>
        <w:pStyle w:val="Heading5"/>
      </w:pPr>
      <w:r>
        <w:t>Allowed context</w:t>
      </w:r>
    </w:p>
    <w:p>
      <w:r>
        <w:t>Can only be child of [</w:t>
      </w:r>
      <w:r>
        <w:rPr>
          <w:rFonts w:ascii="Consolas" w:hAnsi="Consolas"/>
          <w:shd w:val="clear" w:color="auto" w:fill="F2F2F2"/>
        </w:rPr>
        <w:t>&lt;otsl&gt;</w:t>
      </w:r>
      <w:r>
        <w:t>](#otsl).</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`&lt;rhed&gt;`</w:t>
      </w:r>
    </w:p>
    <w:p>
      <w:pPr>
        <w:pStyle w:val="Heading5"/>
      </w:pPr>
      <w:r>
        <w:t>Allowed context</w:t>
      </w:r>
    </w:p>
    <w:p>
      <w:r>
        <w:t>Can only be child of [</w:t>
      </w:r>
      <w:r>
        <w:rPr>
          <w:rFonts w:ascii="Consolas" w:hAnsi="Consolas"/>
          <w:shd w:val="clear" w:color="auto" w:fill="F2F2F2"/>
        </w:rPr>
        <w:t>&lt;otsl&gt;</w:t>
      </w:r>
      <w:r>
        <w:t>](#otsl).</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`&lt;corn&gt;`</w:t>
      </w:r>
    </w:p>
    <w:p>
      <w:pPr>
        <w:pStyle w:val="Heading5"/>
      </w:pPr>
      <w:r>
        <w:t>Allowed context</w:t>
      </w:r>
    </w:p>
    <w:p>
      <w:r>
        <w:t>Can only be child of [</w:t>
      </w:r>
      <w:r>
        <w:rPr>
          <w:rFonts w:ascii="Consolas" w:hAnsi="Consolas"/>
          <w:shd w:val="clear" w:color="auto" w:fill="F2F2F2"/>
        </w:rPr>
        <w:t>&lt;otsl&gt;</w:t>
      </w:r>
      <w:r>
        <w:t>](#otsl).</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`&lt;srow&gt;`</w:t>
      </w:r>
    </w:p>
    <w:p>
      <w:pPr>
        <w:pStyle w:val="Heading5"/>
      </w:pPr>
      <w:r>
        <w:t>Allowed context</w:t>
      </w:r>
    </w:p>
    <w:p>
      <w:r>
        <w:t>Can only be child of [</w:t>
      </w:r>
      <w:r>
        <w:rPr>
          <w:rFonts w:ascii="Consolas" w:hAnsi="Consolas"/>
          <w:shd w:val="clear" w:color="auto" w:fill="F2F2F2"/>
        </w:rPr>
        <w:t>&lt;otsl&gt;</w:t>
      </w:r>
      <w:r>
        <w:t>](#otsl).</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`&lt;lcel&gt;`</w:t>
      </w:r>
    </w:p>
    <w:p>
      <w:pPr>
        <w:pStyle w:val="Heading5"/>
      </w:pPr>
      <w:r>
        <w:t>Allowed context</w:t>
      </w:r>
    </w:p>
    <w:p>
      <w:r>
        <w:t>Can only be child of [</w:t>
      </w:r>
      <w:r>
        <w:rPr>
          <w:rFonts w:ascii="Consolas" w:hAnsi="Consolas"/>
          <w:shd w:val="clear" w:color="auto" w:fill="F2F2F2"/>
        </w:rPr>
        <w:t>&lt;otsl&gt;</w:t>
      </w:r>
      <w:r>
        <w:t>](#otsl).</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`&lt;ucel&gt;`</w:t>
      </w:r>
    </w:p>
    <w:p>
      <w:pPr>
        <w:pStyle w:val="Heading5"/>
      </w:pPr>
      <w:r>
        <w:t>Allowed context</w:t>
      </w:r>
    </w:p>
    <w:p>
      <w:r>
        <w:t>Can only be child of [</w:t>
      </w:r>
      <w:r>
        <w:rPr>
          <w:rFonts w:ascii="Consolas" w:hAnsi="Consolas"/>
          <w:shd w:val="clear" w:color="auto" w:fill="F2F2F2"/>
        </w:rPr>
        <w:t>&lt;otsl&gt;</w:t>
      </w:r>
      <w:r>
        <w:t>](#otsl).</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`&lt;xcel&gt;`</w:t>
      </w:r>
    </w:p>
    <w:p>
      <w:pPr>
        <w:pStyle w:val="Heading5"/>
      </w:pPr>
      <w:r>
        <w:t>Allowed context</w:t>
      </w:r>
    </w:p>
    <w:p>
      <w:r>
        <w:t>Can only be child of [</w:t>
      </w:r>
      <w:r>
        <w:rPr>
          <w:rFonts w:ascii="Consolas" w:hAnsi="Consolas"/>
          <w:shd w:val="clear" w:color="auto" w:fill="F2F2F2"/>
        </w:rPr>
        <w:t>&lt;otsl&gt;</w:t>
      </w:r>
      <w:r>
        <w:t>](#otsl).</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`&lt;nl&gt;`</w:t>
      </w:r>
    </w:p>
    <w:p>
      <w:pPr>
        <w:pStyle w:val="Heading5"/>
      </w:pPr>
      <w:r>
        <w:t>Allowed context</w:t>
      </w:r>
    </w:p>
    <w:p>
      <w:r>
        <w:t>Can only be child of [</w:t>
      </w:r>
      <w:r>
        <w:rPr>
          <w:rFonts w:ascii="Consolas" w:hAnsi="Consolas"/>
          <w:shd w:val="clear" w:color="auto" w:fill="F2F2F2"/>
        </w:rPr>
        <w:t>&lt;otsl&gt;</w:t>
      </w:r>
      <w:r>
        <w:t>](#otsl).</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3"/>
      </w:pPr>
      <w:r>
        <w:t>Document Head Elements</w:t>
      </w:r>
    </w:p>
    <w:p>
      <w:r>
        <w:t xml:space="preserve">This category comprises the document-level metadata elements that are the building blocks of </w:t>
      </w:r>
      <w:r>
        <w:rPr>
          <w:rFonts w:ascii="Consolas" w:hAnsi="Consolas"/>
          <w:shd w:val="clear" w:color="auto" w:fill="F2F2F2"/>
        </w:rPr>
        <w:t>&lt;head&gt;</w:t>
      </w:r>
      <w:r>
        <w:t>.</w:t>
      </w:r>
    </w:p>
    <w:p>
      <w:pPr>
        <w:pStyle w:val="Heading4"/>
      </w:pPr>
      <w:r>
        <w:t>`&lt;title&gt;`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`&lt;author&gt;`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`&lt;date&gt;`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`&lt;default_resolution&gt;`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`&lt;page_size&gt;`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`&lt;language&gt;`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`&lt;generated_by&gt;`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`&lt;topic&gt;`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`&lt;summary&gt;`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`&lt;document_hash&gt;`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`&lt;licenses&gt;`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`&lt;data_classification&gt;`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`&lt;acceptable_use&gt;`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`&lt;stewardship&gt;`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`&lt;access_policy&gt;`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`&lt;retention_policy&gt;`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`&lt;compliance_requirements&gt;`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82C54"/>
    <w:pPr>
      <w:tabs>
        <w:tab w:val="left" w:pos="403"/>
      </w:tabs>
      <w:spacing w:after="120" w:line="240" w:lineRule="atLeast"/>
      <w:jc w:val="both"/>
    </w:pPr>
    <w:rPr>
      <w:sz w:val="22"/>
      <w:szCs w:val="22"/>
      <w:lang w:val="en-GB"/>
    </w:rPr>
  </w:style>
  <w:style w:type="paragraph" w:styleId="Heading1">
    <w:name w:val="heading 1"/>
    <w:basedOn w:val="Normal"/>
    <w:next w:val="Normal"/>
    <w:link w:val="Heading1Char"/>
    <w:uiPriority w:val="1"/>
    <w:qFormat/>
    <w:rsid w:val="001B51CD"/>
    <w:pPr>
      <w:keepNext/>
      <w:numPr>
        <w:numId w:val="6"/>
      </w:numPr>
      <w:tabs>
        <w:tab w:val="clear" w:pos="403"/>
        <w:tab w:val="left" w:pos="400"/>
        <w:tab w:val="left" w:pos="560"/>
      </w:tabs>
      <w:suppressAutoHyphens/>
      <w:spacing w:before="270" w:line="270" w:lineRule="atLeast"/>
      <w:ind w:left="0" w:firstLine="0"/>
      <w:jc w:val="left"/>
      <w:outlineLvl w:val="0"/>
    </w:pPr>
    <w:rPr>
      <w:rFonts w:eastAsia="MS Mincho"/>
      <w:b/>
      <w:sz w:val="26"/>
      <w:lang w:eastAsia="ja-JP"/>
    </w:rPr>
  </w:style>
  <w:style w:type="paragraph" w:styleId="Heading2">
    <w:name w:val="heading 2"/>
    <w:basedOn w:val="Heading1"/>
    <w:next w:val="Normal"/>
    <w:link w:val="Heading2Char"/>
    <w:uiPriority w:val="2"/>
    <w:qFormat/>
    <w:rsid w:val="001B51CD"/>
    <w:pPr>
      <w:numPr>
        <w:ilvl w:val="1"/>
      </w:numPr>
      <w:tabs>
        <w:tab w:val="clear" w:pos="360"/>
        <w:tab w:val="clear" w:pos="400"/>
        <w:tab w:val="clear" w:pos="560"/>
        <w:tab w:val="left" w:pos="540"/>
        <w:tab w:val="left" w:pos="700"/>
      </w:tabs>
      <w:spacing w:before="60" w:line="250" w:lineRule="atLeast"/>
      <w:outlineLvl w:val="1"/>
    </w:pPr>
    <w:rPr>
      <w:sz w:val="24"/>
    </w:rPr>
  </w:style>
  <w:style w:type="paragraph" w:styleId="Heading3">
    <w:name w:val="heading 3"/>
    <w:basedOn w:val="Heading1"/>
    <w:next w:val="Normal"/>
    <w:link w:val="Heading3Char"/>
    <w:uiPriority w:val="3"/>
    <w:qFormat/>
    <w:rsid w:val="001B51CD"/>
    <w:pPr>
      <w:numPr>
        <w:ilvl w:val="2"/>
      </w:numPr>
      <w:tabs>
        <w:tab w:val="clear" w:pos="400"/>
        <w:tab w:val="clear" w:pos="560"/>
        <w:tab w:val="left" w:pos="880"/>
      </w:tabs>
      <w:spacing w:before="60" w:line="240" w:lineRule="atLeast"/>
      <w:outlineLvl w:val="2"/>
    </w:pPr>
    <w:rPr>
      <w:sz w:val="22"/>
    </w:rPr>
  </w:style>
  <w:style w:type="paragraph" w:styleId="Heading4">
    <w:name w:val="heading 4"/>
    <w:basedOn w:val="Heading3"/>
    <w:next w:val="Normal"/>
    <w:link w:val="Heading4Char"/>
    <w:uiPriority w:val="4"/>
    <w:qFormat/>
    <w:rsid w:val="00F828CA"/>
    <w:pPr>
      <w:numPr>
        <w:ilvl w:val="3"/>
      </w:numPr>
      <w:tabs>
        <w:tab w:val="clear" w:pos="880"/>
        <w:tab w:val="clear" w:pos="1080"/>
        <w:tab w:val="left" w:pos="1021"/>
        <w:tab w:val="left" w:pos="1140"/>
        <w:tab w:val="left" w:pos="1360"/>
      </w:tabs>
      <w:outlineLvl w:val="3"/>
    </w:pPr>
  </w:style>
  <w:style w:type="paragraph" w:styleId="Heading5">
    <w:name w:val="heading 5"/>
    <w:basedOn w:val="Heading4"/>
    <w:next w:val="Normal"/>
    <w:link w:val="Heading5Char"/>
    <w:uiPriority w:val="5"/>
    <w:qFormat/>
    <w:rsid w:val="001B51CD"/>
    <w:pPr>
      <w:numPr>
        <w:ilvl w:val="4"/>
      </w:numPr>
      <w:tabs>
        <w:tab w:val="clear" w:pos="1140"/>
        <w:tab w:val="clear" w:pos="1360"/>
      </w:tabs>
      <w:outlineLvl w:val="4"/>
    </w:pPr>
  </w:style>
  <w:style w:type="paragraph" w:styleId="Heading6">
    <w:name w:val="heading 6"/>
    <w:basedOn w:val="Heading5"/>
    <w:next w:val="Normal"/>
    <w:link w:val="Heading6Char"/>
    <w:uiPriority w:val="6"/>
    <w:qFormat/>
    <w:rsid w:val="001B51CD"/>
    <w:pPr>
      <w:numPr>
        <w:ilvl w:val="5"/>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1"/>
    <w:rsid w:val="001B51CD"/>
    <w:rPr>
      <w:rFonts w:ascii="Cambria" w:eastAsia="MS Mincho" w:hAnsi="Cambria"/>
      <w:b/>
      <w:sz w:val="26"/>
      <w:lang w:val="en-GB" w:eastAsia="ja-JP"/>
    </w:rPr>
  </w:style>
  <w:style w:type="character" w:customStyle="1" w:styleId="Heading2Char">
    <w:name w:val="Heading 2 Char"/>
    <w:link w:val="Heading2"/>
    <w:uiPriority w:val="2"/>
    <w:rsid w:val="001B51CD"/>
    <w:rPr>
      <w:rFonts w:ascii="Cambria" w:eastAsia="MS Mincho" w:hAnsi="Cambria"/>
      <w:b/>
      <w:sz w:val="24"/>
      <w:lang w:val="en-GB" w:eastAsia="ja-JP"/>
    </w:rPr>
  </w:style>
  <w:style w:type="character" w:customStyle="1" w:styleId="Heading3Char">
    <w:name w:val="Heading 3 Char"/>
    <w:link w:val="Heading3"/>
    <w:uiPriority w:val="3"/>
    <w:rsid w:val="001B51CD"/>
    <w:rPr>
      <w:rFonts w:ascii="Cambria" w:eastAsia="MS Mincho" w:hAnsi="Cambria"/>
      <w:b/>
      <w:sz w:val="22"/>
      <w:lang w:val="en-GB" w:eastAsia="ja-JP"/>
    </w:rPr>
  </w:style>
  <w:style w:type="character" w:customStyle="1" w:styleId="Heading4Char">
    <w:name w:val="Heading 4 Char"/>
    <w:link w:val="Heading4"/>
    <w:uiPriority w:val="4"/>
    <w:rsid w:val="00F828CA"/>
    <w:rPr>
      <w:rFonts w:ascii="Cambria" w:eastAsia="MS Mincho" w:hAnsi="Cambria"/>
      <w:b/>
      <w:sz w:val="22"/>
      <w:lang w:val="en-GB" w:eastAsia="ja-JP"/>
    </w:rPr>
  </w:style>
  <w:style w:type="character" w:customStyle="1" w:styleId="Heading5Char">
    <w:name w:val="Heading 5 Char"/>
    <w:link w:val="Heading5"/>
    <w:uiPriority w:val="5"/>
    <w:rsid w:val="001B51CD"/>
    <w:rPr>
      <w:rFonts w:ascii="Cambria" w:eastAsia="MS Mincho" w:hAnsi="Cambria"/>
      <w:b/>
      <w:sz w:val="22"/>
      <w:lang w:val="en-GB" w:eastAsia="ja-JP"/>
    </w:rPr>
  </w:style>
  <w:style w:type="character" w:customStyle="1" w:styleId="Heading6Char">
    <w:name w:val="Heading 6 Char"/>
    <w:link w:val="Heading6"/>
    <w:uiPriority w:val="6"/>
    <w:rsid w:val="001B51CD"/>
    <w:rPr>
      <w:rFonts w:ascii="Cambria" w:eastAsia="MS Mincho" w:hAnsi="Cambria"/>
      <w:b/>
      <w:sz w:val="22"/>
      <w:lang w:val="en-GB" w:eastAsia="ja-JP"/>
    </w:rPr>
  </w:style>
  <w:style w:type="paragraph" w:customStyle="1" w:styleId="a2">
    <w:name w:val="a2"/>
    <w:basedOn w:val="Normal"/>
    <w:next w:val="Normal"/>
    <w:uiPriority w:val="11"/>
    <w:rsid w:val="0054733A"/>
    <w:pPr>
      <w:keepNext/>
      <w:numPr>
        <w:ilvl w:val="1"/>
        <w:numId w:val="12"/>
      </w:numPr>
      <w:tabs>
        <w:tab w:val="clear" w:pos="360"/>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Normal"/>
    <w:next w:val="Normal"/>
    <w:uiPriority w:val="12"/>
    <w:rsid w:val="00F828CA"/>
    <w:pPr>
      <w:keepNext/>
      <w:numPr>
        <w:ilvl w:val="2"/>
        <w:numId w:val="12"/>
      </w:numPr>
      <w:spacing w:before="60" w:line="250" w:lineRule="atLeast"/>
      <w:jc w:val="left"/>
      <w:outlineLvl w:val="0"/>
    </w:pPr>
    <w:rPr>
      <w:rFonts w:eastAsia="MS Mincho"/>
      <w:b/>
      <w:sz w:val="24"/>
      <w:lang w:eastAsia="ja-JP"/>
    </w:rPr>
  </w:style>
  <w:style w:type="paragraph" w:customStyle="1" w:styleId="a4">
    <w:name w:val="a4"/>
    <w:basedOn w:val="Normal"/>
    <w:next w:val="Normal"/>
    <w:uiPriority w:val="13"/>
    <w:rsid w:val="001B51CD"/>
    <w:pPr>
      <w:keepNext/>
      <w:numPr>
        <w:ilvl w:val="3"/>
        <w:numId w:val="12"/>
      </w:numPr>
      <w:tabs>
        <w:tab w:val="left" w:pos="880"/>
      </w:tabs>
      <w:spacing w:before="60"/>
      <w:jc w:val="left"/>
      <w:outlineLvl w:val="0"/>
    </w:pPr>
    <w:rPr>
      <w:rFonts w:eastAsia="MS Mincho"/>
      <w:b/>
      <w:bCs/>
      <w:iCs/>
      <w:lang w:eastAsia="ja-JP"/>
    </w:rPr>
  </w:style>
  <w:style w:type="paragraph" w:customStyle="1" w:styleId="a5">
    <w:name w:val="a5"/>
    <w:basedOn w:val="Normal"/>
    <w:next w:val="Normal"/>
    <w:uiPriority w:val="14"/>
    <w:rsid w:val="00F828CA"/>
    <w:pPr>
      <w:keepNext/>
      <w:numPr>
        <w:ilvl w:val="4"/>
        <w:numId w:val="12"/>
      </w:numPr>
      <w:tabs>
        <w:tab w:val="left" w:pos="1247"/>
        <w:tab w:val="left" w:pos="1360"/>
      </w:tabs>
      <w:spacing w:before="60"/>
      <w:jc w:val="left"/>
      <w:outlineLvl w:val="0"/>
    </w:pPr>
    <w:rPr>
      <w:rFonts w:eastAsia="MS Mincho"/>
      <w:b/>
      <w:bCs/>
      <w:iCs/>
      <w:lang w:eastAsia="ja-JP"/>
    </w:rPr>
  </w:style>
  <w:style w:type="paragraph" w:customStyle="1" w:styleId="a6">
    <w:name w:val="a6"/>
    <w:basedOn w:val="Normal"/>
    <w:next w:val="Normal"/>
    <w:uiPriority w:val="15"/>
    <w:rsid w:val="00F828CA"/>
    <w:pPr>
      <w:keepNext/>
      <w:numPr>
        <w:ilvl w:val="5"/>
        <w:numId w:val="12"/>
      </w:numPr>
      <w:tabs>
        <w:tab w:val="left" w:pos="1247"/>
        <w:tab w:val="left" w:pos="1360"/>
      </w:tabs>
      <w:spacing w:before="60"/>
      <w:jc w:val="left"/>
      <w:outlineLvl w:val="0"/>
    </w:pPr>
    <w:rPr>
      <w:rFonts w:eastAsia="MS Mincho"/>
      <w:b/>
      <w:bCs/>
      <w:lang w:eastAsia="ja-JP"/>
    </w:rPr>
  </w:style>
  <w:style w:type="paragraph" w:customStyle="1" w:styleId="ANNEX">
    <w:name w:val="ANNEX"/>
    <w:basedOn w:val="Normal"/>
    <w:next w:val="Normal"/>
    <w:uiPriority w:val="10"/>
    <w:rsid w:val="00F77E4F"/>
    <w:pPr>
      <w:keepNext/>
      <w:pageBreakBefore/>
      <w:numPr>
        <w:numId w:val="12"/>
      </w:numPr>
      <w:spacing w:after="480" w:line="310" w:lineRule="exact"/>
      <w:jc w:val="center"/>
      <w:outlineLvl w:val="0"/>
    </w:pPr>
    <w:rPr>
      <w:rFonts w:eastAsia="MS Mincho"/>
      <w:b/>
      <w:sz w:val="28"/>
      <w:lang w:eastAsia="ja-JP"/>
    </w:rPr>
  </w:style>
  <w:style w:type="paragraph" w:customStyle="1" w:styleId="BiblioTitle">
    <w:name w:val="Biblio Title"/>
    <w:basedOn w:val="Normal"/>
    <w:uiPriority w:val="5"/>
    <w:rsid w:val="00264095"/>
    <w:pPr>
      <w:spacing w:after="310" w:line="310" w:lineRule="atLeast"/>
      <w:jc w:val="center"/>
      <w:outlineLvl w:val="0"/>
    </w:pPr>
    <w:rPr>
      <w:b/>
      <w:sz w:val="28"/>
    </w:rPr>
  </w:style>
  <w:style w:type="paragraph" w:customStyle="1" w:styleId="Definition">
    <w:name w:val="Definition"/>
    <w:basedOn w:val="Normal"/>
    <w:link w:val="DefinitionChar"/>
    <w:uiPriority w:val="9"/>
    <w:rsid w:val="00F77E4F"/>
  </w:style>
  <w:style w:type="paragraph" w:customStyle="1" w:styleId="ForewordTitle">
    <w:name w:val="Foreword Title"/>
    <w:basedOn w:val="Normal"/>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Normal"/>
    <w:next w:val="Definition"/>
    <w:uiPriority w:val="8"/>
    <w:rsid w:val="00F77E4F"/>
    <w:pPr>
      <w:keepNext/>
      <w:suppressAutoHyphens/>
      <w:spacing w:after="0"/>
      <w:jc w:val="left"/>
    </w:pPr>
    <w:rPr>
      <w:b/>
    </w:rPr>
  </w:style>
  <w:style w:type="paragraph" w:customStyle="1" w:styleId="TermNum">
    <w:name w:val="TermNum"/>
    <w:basedOn w:val="Normal"/>
    <w:next w:val="Terms"/>
    <w:uiPriority w:val="7"/>
    <w:rsid w:val="00F77E4F"/>
    <w:pPr>
      <w:keepNext/>
      <w:spacing w:after="0"/>
      <w:jc w:val="left"/>
    </w:pPr>
    <w:rPr>
      <w:b/>
    </w:rPr>
  </w:style>
  <w:style w:type="paragraph" w:styleId="TOC1">
    <w:name w:val="toc 1"/>
    <w:basedOn w:val="Normal"/>
    <w:next w:val="Normal"/>
    <w:uiPriority w:val="39"/>
    <w:rsid w:val="00264095"/>
    <w:pPr>
      <w:tabs>
        <w:tab w:val="left" w:pos="720"/>
        <w:tab w:val="right" w:leader="dot" w:pos="9752"/>
      </w:tabs>
      <w:suppressAutoHyphens/>
      <w:spacing w:before="120" w:after="0"/>
      <w:ind w:left="720" w:right="500" w:hanging="720"/>
      <w:jc w:val="left"/>
    </w:pPr>
    <w:rPr>
      <w:b/>
    </w:rPr>
  </w:style>
  <w:style w:type="paragraph" w:styleId="TOC2">
    <w:name w:val="toc 2"/>
    <w:basedOn w:val="TOC1"/>
    <w:next w:val="Normal"/>
    <w:uiPriority w:val="39"/>
    <w:rsid w:val="00264095"/>
    <w:pPr>
      <w:spacing w:before="0"/>
    </w:pPr>
  </w:style>
  <w:style w:type="paragraph" w:styleId="TOC3">
    <w:name w:val="toc 3"/>
    <w:basedOn w:val="TOC2"/>
    <w:next w:val="Normal"/>
    <w:uiPriority w:val="39"/>
    <w:rsid w:val="00264095"/>
  </w:style>
  <w:style w:type="paragraph" w:customStyle="1" w:styleId="zzContents">
    <w:name w:val="zzContents"/>
    <w:basedOn w:val="Normal"/>
    <w:next w:val="TOC1"/>
    <w:semiHidden/>
    <w:rsid w:val="00264095"/>
    <w:pPr>
      <w:keepNext/>
      <w:pageBreakBefore/>
      <w:suppressAutoHyphens/>
      <w:spacing w:before="960" w:after="310" w:line="310" w:lineRule="exact"/>
      <w:jc w:val="left"/>
    </w:pPr>
    <w:rPr>
      <w:b/>
      <w:sz w:val="28"/>
    </w:rPr>
  </w:style>
  <w:style w:type="paragraph" w:customStyle="1" w:styleId="zzCopyright">
    <w:name w:val="zzCopyright"/>
    <w:basedOn w:val="Normal"/>
    <w:next w:val="Normal"/>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Normal"/>
    <w:next w:val="Normal"/>
    <w:semiHidden/>
    <w:rsid w:val="00264095"/>
    <w:pPr>
      <w:suppressAutoHyphens/>
      <w:spacing w:before="400" w:after="760" w:line="350" w:lineRule="exact"/>
      <w:jc w:val="left"/>
    </w:pPr>
    <w:rPr>
      <w:b/>
      <w:color w:val="0000FF"/>
      <w:sz w:val="32"/>
    </w:rPr>
  </w:style>
  <w:style w:type="table" w:styleId="TableGrid">
    <w:name w:val="Table Grid"/>
    <w:basedOn w:val="TableNormal"/>
    <w:uiPriority w:val="39"/>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rsid w:val="00526284"/>
    <w:pPr>
      <w:tabs>
        <w:tab w:val="clear" w:pos="403"/>
        <w:tab w:val="right" w:pos="9752"/>
      </w:tabs>
      <w:spacing w:before="360" w:line="220" w:lineRule="exact"/>
    </w:pPr>
  </w:style>
  <w:style w:type="character" w:customStyle="1" w:styleId="FooterChar">
    <w:name w:val="Footer Char"/>
    <w:link w:val="Footer"/>
    <w:uiPriority w:val="99"/>
    <w:semiHidden/>
    <w:rsid w:val="00526284"/>
    <w:rPr>
      <w:sz w:val="22"/>
      <w:szCs w:val="22"/>
      <w:lang w:val="en-GB"/>
    </w:rPr>
  </w:style>
  <w:style w:type="paragraph" w:styleId="Header">
    <w:name w:val="header"/>
    <w:basedOn w:val="Normal"/>
    <w:link w:val="HeaderChar"/>
    <w:uiPriority w:val="99"/>
    <w:semiHidden/>
    <w:rsid w:val="00526284"/>
    <w:pPr>
      <w:spacing w:after="600" w:line="220" w:lineRule="exact"/>
    </w:pPr>
    <w:rPr>
      <w:b/>
    </w:rPr>
  </w:style>
  <w:style w:type="character" w:customStyle="1" w:styleId="HeaderChar">
    <w:name w:val="Header Char"/>
    <w:link w:val="Header"/>
    <w:uiPriority w:val="99"/>
    <w:semiHidden/>
    <w:rsid w:val="00526284"/>
    <w:rPr>
      <w:b/>
      <w:sz w:val="22"/>
      <w:szCs w:val="22"/>
      <w:lang w:val="en-GB"/>
    </w:rPr>
  </w:style>
  <w:style w:type="character" w:styleId="Hyperlink">
    <w:name w:val="Hyperlink"/>
    <w:uiPriority w:val="99"/>
    <w:rsid w:val="001A33D0"/>
    <w:rPr>
      <w:color w:val="0000FF"/>
      <w:u w:val="single"/>
      <w:lang w:val="fr-FR"/>
    </w:rPr>
  </w:style>
  <w:style w:type="paragraph" w:customStyle="1" w:styleId="Code">
    <w:name w:val="Code"/>
    <w:basedOn w:val="Normal"/>
    <w:uiPriority w:val="16"/>
    <w:qFormat/>
    <w:rsid w:val="00526284"/>
    <w:pPr>
      <w:spacing w:after="0" w:line="200" w:lineRule="atLeast"/>
      <w:jc w:val="left"/>
    </w:pPr>
    <w:rPr>
      <w:rFonts w:ascii="Courier New" w:hAnsi="Courier New"/>
      <w:sz w:val="18"/>
    </w:rPr>
  </w:style>
  <w:style w:type="paragraph" w:styleId="Caption">
    <w:name w:val="caption"/>
    <w:basedOn w:val="Normal"/>
    <w:next w:val="Normal"/>
    <w:uiPriority w:val="35"/>
    <w:unhideWhenUsed/>
    <w:qFormat/>
    <w:rsid w:val="00CB117B"/>
    <w:pPr>
      <w:spacing w:after="200" w:line="240" w:lineRule="auto"/>
    </w:pPr>
    <w:rPr>
      <w:i/>
      <w:iCs/>
      <w:color w:val="44546A" w:themeColor="text2"/>
      <w:sz w:val="18"/>
      <w:szCs w:val="18"/>
    </w:rPr>
  </w:style>
  <w:style w:type="paragraph" w:styleId="BodyText">
    <w:name w:val="Body Text"/>
    <w:basedOn w:val="Normal"/>
    <w:link w:val="BodyTextChar"/>
    <w:qFormat/>
    <w:rsid w:val="007B5DAA"/>
  </w:style>
  <w:style w:type="paragraph" w:customStyle="1" w:styleId="Formula">
    <w:name w:val="Formula"/>
    <w:basedOn w:val="Normal"/>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Normal"/>
    <w:rsid w:val="00652F34"/>
    <w:pPr>
      <w:spacing w:before="60" w:after="60"/>
      <w:jc w:val="center"/>
    </w:pPr>
    <w:rPr>
      <w:sz w:val="20"/>
    </w:rPr>
  </w:style>
  <w:style w:type="character" w:styleId="PlaceholderText">
    <w:name w:val="Placeholder Text"/>
    <w:basedOn w:val="DefaultParagraphFont"/>
    <w:uiPriority w:val="99"/>
    <w:semiHidden/>
    <w:rsid w:val="00610D56"/>
    <w:rPr>
      <w:color w:val="808080"/>
    </w:rPr>
  </w:style>
  <w:style w:type="paragraph" w:customStyle="1" w:styleId="ForewordText">
    <w:name w:val="Foreword Text"/>
    <w:basedOn w:val="Normal"/>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BalloonText">
    <w:name w:val="Balloon Text"/>
    <w:basedOn w:val="Normal"/>
    <w:link w:val="BalloonTextChar"/>
    <w:uiPriority w:val="99"/>
    <w:semiHidden/>
    <w:unhideWhenUsed/>
    <w:rsid w:val="000C03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033F"/>
    <w:rPr>
      <w:rFonts w:ascii="Segoe UI" w:hAnsi="Segoe UI" w:cs="Segoe UI"/>
      <w:sz w:val="18"/>
      <w:szCs w:val="18"/>
      <w:lang w:val="en-GB"/>
    </w:rPr>
  </w:style>
  <w:style w:type="character" w:styleId="FollowedHyperlink">
    <w:name w:val="FollowedHyperlink"/>
    <w:basedOn w:val="DefaultParagraphFont"/>
    <w:uiPriority w:val="99"/>
    <w:semiHidden/>
    <w:unhideWhenUsed/>
    <w:rsid w:val="00F81ACE"/>
    <w:rPr>
      <w:color w:val="954F72" w:themeColor="followedHyperlink"/>
      <w:u w:val="single"/>
    </w:rPr>
  </w:style>
  <w:style w:type="paragraph" w:styleId="NormalWeb">
    <w:name w:val="Normal (Web)"/>
    <w:basedOn w:val="Normal"/>
    <w:uiPriority w:val="99"/>
    <w:semiHidden/>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paragraph" w:styleId="List">
    <w:name w:val="List"/>
    <w:basedOn w:val="ListParagraph"/>
    <w:uiPriority w:val="4"/>
    <w:rsid w:val="00CB117B"/>
    <w:pPr>
      <w:keepNext/>
      <w:numPr>
        <w:numId w:val="20"/>
      </w:numPr>
      <w:tabs>
        <w:tab w:val="clear" w:pos="403"/>
      </w:tabs>
      <w:ind w:left="425" w:hanging="425"/>
    </w:pPr>
  </w:style>
  <w:style w:type="character" w:customStyle="1" w:styleId="DefinitionChar">
    <w:name w:val="Definition Char"/>
    <w:basedOn w:val="DefaultParagraphFont"/>
    <w:link w:val="Definition"/>
    <w:uiPriority w:val="9"/>
    <w:rsid w:val="00396685"/>
    <w:rPr>
      <w:sz w:val="22"/>
      <w:szCs w:val="22"/>
      <w:lang w:val="en-GB"/>
    </w:rPr>
  </w:style>
  <w:style w:type="character" w:customStyle="1" w:styleId="SourceChar">
    <w:name w:val="Source Char"/>
    <w:basedOn w:val="DefinitionChar"/>
    <w:link w:val="Source"/>
    <w:rsid w:val="00396685"/>
    <w:rPr>
      <w:sz w:val="22"/>
      <w:szCs w:val="22"/>
      <w:lang w:val="en-GB"/>
    </w:rPr>
  </w:style>
  <w:style w:type="paragraph" w:customStyle="1" w:styleId="Example">
    <w:name w:val="Example"/>
    <w:basedOn w:val="Normal"/>
    <w:link w:val="ExampleChar"/>
    <w:qFormat/>
    <w:rsid w:val="00396685"/>
    <w:rPr>
      <w:sz w:val="20"/>
      <w:szCs w:val="20"/>
    </w:rPr>
  </w:style>
  <w:style w:type="paragraph" w:customStyle="1" w:styleId="Note">
    <w:name w:val="Note"/>
    <w:basedOn w:val="Normal"/>
    <w:link w:val="NoteChar"/>
    <w:qFormat/>
    <w:rsid w:val="00E014A1"/>
    <w:pPr>
      <w:spacing w:after="240"/>
    </w:pPr>
    <w:rPr>
      <w:sz w:val="20"/>
      <w:szCs w:val="20"/>
    </w:rPr>
  </w:style>
  <w:style w:type="character" w:customStyle="1" w:styleId="ExampleChar">
    <w:name w:val="Example Char"/>
    <w:basedOn w:val="DefaultParagraphFont"/>
    <w:link w:val="Example"/>
    <w:rsid w:val="00396685"/>
    <w:rPr>
      <w:lang w:val="en-GB"/>
    </w:rPr>
  </w:style>
  <w:style w:type="paragraph" w:customStyle="1" w:styleId="FigureTitle">
    <w:name w:val="Figure Title"/>
    <w:basedOn w:val="ListParagraph"/>
    <w:link w:val="FigureTitleChar"/>
    <w:qFormat/>
    <w:rsid w:val="00151B6D"/>
    <w:pPr>
      <w:numPr>
        <w:numId w:val="17"/>
      </w:numPr>
      <w:jc w:val="center"/>
    </w:pPr>
    <w:rPr>
      <w:b/>
      <w:bCs/>
    </w:rPr>
  </w:style>
  <w:style w:type="character" w:customStyle="1" w:styleId="NoteChar">
    <w:name w:val="Note Char"/>
    <w:basedOn w:val="DefaultParagraphFont"/>
    <w:link w:val="Note"/>
    <w:rsid w:val="00E014A1"/>
    <w:rPr>
      <w:lang w:val="en-GB"/>
    </w:rPr>
  </w:style>
  <w:style w:type="paragraph" w:styleId="ListParagraph">
    <w:name w:val="List Paragraph"/>
    <w:basedOn w:val="Normal"/>
    <w:link w:val="ListParagraphChar"/>
    <w:uiPriority w:val="34"/>
    <w:semiHidden/>
    <w:qFormat/>
    <w:rsid w:val="00C878AB"/>
    <w:pPr>
      <w:ind w:left="720"/>
      <w:contextualSpacing/>
    </w:pPr>
  </w:style>
  <w:style w:type="paragraph" w:customStyle="1" w:styleId="AnnexFigureTitle">
    <w:name w:val="Annex Figure Title"/>
    <w:basedOn w:val="Normal"/>
    <w:link w:val="AnnexFigureTitleChar"/>
    <w:qFormat/>
    <w:rsid w:val="00151B6D"/>
    <w:pPr>
      <w:numPr>
        <w:numId w:val="13"/>
      </w:numPr>
      <w:jc w:val="center"/>
    </w:pPr>
    <w:rPr>
      <w:b/>
      <w:bCs/>
    </w:rPr>
  </w:style>
  <w:style w:type="paragraph" w:customStyle="1" w:styleId="AnnexTableTitle">
    <w:name w:val="Annex Table Title"/>
    <w:basedOn w:val="ListParagraph"/>
    <w:link w:val="AnnexTableTitleChar"/>
    <w:qFormat/>
    <w:rsid w:val="00C878AB"/>
    <w:pPr>
      <w:keepNext/>
      <w:pageBreakBefore/>
      <w:numPr>
        <w:numId w:val="15"/>
      </w:numPr>
      <w:jc w:val="center"/>
    </w:pPr>
    <w:rPr>
      <w:b/>
    </w:rPr>
  </w:style>
  <w:style w:type="character" w:customStyle="1" w:styleId="ListParagraphChar">
    <w:name w:val="List Paragraph Char"/>
    <w:basedOn w:val="DefaultParagraphFont"/>
    <w:link w:val="ListParagraph"/>
    <w:uiPriority w:val="34"/>
    <w:semiHidden/>
    <w:rsid w:val="00C878AB"/>
    <w:rPr>
      <w:sz w:val="22"/>
      <w:szCs w:val="22"/>
      <w:lang w:val="en-GB"/>
    </w:rPr>
  </w:style>
  <w:style w:type="character" w:customStyle="1" w:styleId="AnnexTableTitleChar">
    <w:name w:val="Annex Table Title Char"/>
    <w:basedOn w:val="ListParagraphChar"/>
    <w:link w:val="AnnexTableTitle"/>
    <w:rsid w:val="00C878AB"/>
    <w:rPr>
      <w:b/>
      <w:sz w:val="22"/>
      <w:szCs w:val="22"/>
      <w:lang w:val="en-GB"/>
    </w:rPr>
  </w:style>
  <w:style w:type="paragraph" w:customStyle="1" w:styleId="Tabletitle">
    <w:name w:val="Table title"/>
    <w:basedOn w:val="ListParagraph"/>
    <w:link w:val="TabletitleChar"/>
    <w:qFormat/>
    <w:rsid w:val="00426C8C"/>
    <w:pPr>
      <w:numPr>
        <w:numId w:val="16"/>
      </w:numPr>
      <w:jc w:val="center"/>
    </w:pPr>
    <w:rPr>
      <w:b/>
      <w:bCs/>
      <w:lang w:val="fr-CH"/>
    </w:rPr>
  </w:style>
  <w:style w:type="character" w:customStyle="1" w:styleId="FigureTitleChar">
    <w:name w:val="Figure Title Char"/>
    <w:basedOn w:val="ListParagraphChar"/>
    <w:link w:val="FigureTitle"/>
    <w:rsid w:val="00151B6D"/>
    <w:rPr>
      <w:b/>
      <w:bCs/>
      <w:sz w:val="22"/>
      <w:szCs w:val="22"/>
      <w:lang w:val="en-GB"/>
    </w:rPr>
  </w:style>
  <w:style w:type="character" w:customStyle="1" w:styleId="TabletitleChar">
    <w:name w:val="Table title Char"/>
    <w:basedOn w:val="ListParagraphChar"/>
    <w:link w:val="Tabletitle"/>
    <w:rsid w:val="00426C8C"/>
    <w:rPr>
      <w:b/>
      <w:bCs/>
      <w:sz w:val="22"/>
      <w:szCs w:val="22"/>
      <w:lang w:val="fr-CH"/>
    </w:rPr>
  </w:style>
  <w:style w:type="character" w:customStyle="1" w:styleId="AnnexFigureTitleChar">
    <w:name w:val="Annex Figure Title Char"/>
    <w:basedOn w:val="DefaultParagraphFont"/>
    <w:link w:val="AnnexFigureTitle"/>
    <w:rsid w:val="00151B6D"/>
    <w:rPr>
      <w:b/>
      <w:bCs/>
      <w:sz w:val="22"/>
      <w:szCs w:val="22"/>
      <w:lang w:val="en-GB"/>
    </w:rPr>
  </w:style>
  <w:style w:type="character" w:customStyle="1" w:styleId="BodyTextChar">
    <w:name w:val="Body Text Char"/>
    <w:basedOn w:val="DefaultParagraphFont"/>
    <w:link w:val="BodyText"/>
    <w:rsid w:val="007B5DAA"/>
    <w:rPr>
      <w:sz w:val="22"/>
      <w:szCs w:val="22"/>
      <w:lang w:val="en-GB"/>
    </w:rPr>
  </w:style>
  <w:style w:type="character" w:styleId="UnresolvedMention">
    <w:name w:val="Unresolved Mention"/>
    <w:basedOn w:val="DefaultParagraphFont"/>
    <w:uiPriority w:val="99"/>
    <w:semiHidden/>
    <w:unhideWhenUsed/>
    <w:rsid w:val="004D3DEB"/>
    <w:rPr>
      <w:color w:val="605E5C"/>
      <w:shd w:val="clear" w:color="auto" w:fill="E1DFDD"/>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hyperlink" Target="#appendix-a-reference" TargetMode="External"/><Relationship Id="rId15" Type="http://schemas.openxmlformats.org/officeDocument/2006/relationships/hyperlink" Target="https://iso639-3.sil.org/about" TargetMode="Externa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hyperlink" Target="/examples/form/form-examples.md" TargetMode="External"/><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hyperlink" Target="https://www.doclang.ai/ns/v1&quot;" TargetMode="External"/><Relationship Id="rId32" Type="http://schemas.openxmlformats.org/officeDocument/2006/relationships/hyperlink" Target="https://www.doclang.ai/ns/v1&quot;}" TargetMode="External"/><Relationship Id="rId33" Type="http://schemas.openxmlformats.org/officeDocument/2006/relationships/hyperlink" Target="#head-and-body-areas" TargetMode="External"/><Relationship Id="rId34" Type="http://schemas.openxmlformats.org/officeDocument/2006/relationships/hyperlink" Target="#component-head-ele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