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may be subclassed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allowed to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w:t>
        <w:br/>
        <w:t xml:space="preserve">    &lt;!-- structured chart data in OTSL ... --&gt;</w:t>
        <w:br/>
        <w:t xml:space="preserve">    &lt;/table&gt;</w:t>
        <w:br/>
        <w:t xml:space="preserve">  &lt;/picture&gt;</w:t>
        <w:br/>
        <w:t>&lt;/doclang&gt;</w:t>
        <w:br/>
        <w:t/>
        <w:br/>
        <w:t>### Version Management and Compatibility</w:t>
        <w:br/>
        <w:t/>
        <w:br/>
        <w:t>DocLang documents define a version in `MAJOR.MINOR` format through the `version` attribute of the root `&lt;doclang&gt;` element. This indicates the specification version against which the document is intended to be validated.</w:t>
        <w:br/>
        <w:t/>
        <w:br/>
        <w:t>#### Semantic Versioning Principles</w:t>
        <w:br/>
        <w:t/>
        <w:br/>
        <w:t>The XSD schema used for validating DocLang XML documents defines the specification versions it supports based on Semantic Versioning principles, i.e. considering X &gt;= 1, and Y &lt; Z:</w:t>
        <w:br/>
        <w:t/>
        <w:br/>
        <w:t>- A document with version `X.Y` is compatible with an XSD schema with version `X.Z`, i.e. a document that is valid against schema `X.Y` will also successfully validate against schema `X.Z`.</w:t>
        <w:br/>
        <w:t>- A document with version `X.Z` is considered incompatible with an XSD schema with version `X.Y`, i.e. a document that is valid against schema `X.Z` need not be successfully validate against `X.Y`.</w:t>
        <w:br/>
        <w:t/>
        <w:br/>
        <w:t>**Example:**</w:t>
        <w:br/>
        <w:t>- A `1.0` document is compatible with a `1.1` schema</w:t>
        <w:br/>
        <w:t>- A `1.1` document is considered incompatible with a `1.0` schema</w:t>
        <w:br/>
        <w:t/>
        <w:br/>
        <w:t>#### Version 0.x Behavior</w:t>
        <w:br/>
        <w:t/>
        <w:br/>
        <w:t>As per Semantic Versioning conventions, versions where `MAJOR = 0` indicate initial development and always break backward compatibility. Therefore:</w:t>
        <w:br/>
        <w:t/>
        <w:br/>
        <w:t>- A document of version `0.1` is considered incompatible with a `0.2` schema</w:t>
        <w:br/>
        <w:t>- A document of version `0.2` is considered incompatible with a `0.1` schema</w:t>
        <w:br/>
        <w:t/>
        <w:br/>
        <w:t>Each minor version increment in the 0.x series represents a breaking change.</w:t>
        <w:br/>
        <w:t/>
        <w:br/>
        <w:t>#### XSD Schema Versioning</w:t>
        <w:br/>
        <w:t/>
        <w:br/>
        <w:t>The XSD schema itself may additionally capture a patch version and internally define a full Semantic Versioning (SemVer) version string (e.g., `1.0.0`, `1.0.1`) to track schema-level changes that do not affect document compatibility.</w:t>
        <w:br/>
        <w:t/>
        <w:br/>
        <w:t>## Language Specification</w:t>
        <w:br/>
        <w:t/>
        <w:br/>
        <w:t>The individual DocLang elements and attributes, as well as DocLang's contextual rules are specified in [Appendix A: Reference](#appendix-a-reference).</w:t>
        <w:br/>
        <w:t/>
        <w:br/>
        <w:t>Planned extensions are discussed in [Appendix B: Planned Features](#appendix-b-planned-features).</w:t>
        <w:br/>
        <w:t/>
        <w:br/>
        <w:t>Special validation rules are covered in [Appendix C: Validation Rules](#appendix-c-validation-rules).</w:t>
        <w:br/>
        <w:t/>
        <w:br/>
        <w:t>Label recommendations are covered in [Appendix D: Recommended Labels](#appendix-d-recommended-labels).</w:t>
        <w:br/>
        <w:t/>
        <w:br/>
        <w:t>## Usage Examples</w:t>
        <w:br/>
        <w:t/>
        <w:br/>
        <w:t>### Simple Document Structure</w:t>
        <w:br/>
        <w:t/>
        <w:br/>
        <w:t>In the simplest document example, document elements are in a flat list,</w:t>
        <w:br/>
        <w:t/>
        <w:br/>
        <w:t>```xml</w:t>
        <w:b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17" w:name="code-snippets"/>
      <w:pPr>
        <w:pStyle w:val="Heading3"/>
      </w:pPr>
      <w:r>
        <w:t>Code snippets</w:t>
      </w:r>
      <w:bookmarkEnd w:id="17"/>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18" w:name="math-and-equations"/>
      <w:pPr>
        <w:pStyle w:val="Heading3"/>
      </w:pPr>
      <w:r>
        <w:t>Math and Equations</w:t>
      </w:r>
      <w:bookmarkEnd w:id="18"/>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19" w:name="lists"/>
      <w:pPr>
        <w:pStyle w:val="Heading3"/>
      </w:pPr>
      <w:r>
        <w:t>Lists</w:t>
      </w:r>
      <w:bookmarkEnd w:id="19"/>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0" w:name="tables"/>
      <w:pPr>
        <w:pStyle w:val="Heading3"/>
      </w:pPr>
      <w:r>
        <w:t>Tables</w:t>
      </w:r>
      <w:bookmarkEnd w:id="20"/>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1" w:name="fields"/>
      <w:pPr>
        <w:pStyle w:val="Heading3"/>
      </w:pPr>
      <w:r>
        <w:t>Fields</w:t>
      </w:r>
      <w:bookmarkEnd w:id="21"/>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2" w:name="field-structure-rules"/>
      <w:pPr>
        <w:pStyle w:val="Heading4"/>
      </w:pPr>
      <w:r>
        <w:t>Field Structure Rules</w:t>
      </w:r>
      <w:bookmarkEnd w:id="22"/>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3" w:name="field-region-examples"/>
      <w:pPr>
        <w:pStyle w:val="Heading4"/>
      </w:pPr>
      <w:r>
        <w:t>Field region examples</w:t>
      </w:r>
      <w:bookmarkEnd w:id="23"/>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24" w:name="simple-key-values"/>
      <w:pPr>
        <w:pStyle w:val="Heading5"/>
      </w:pPr>
      <w:r>
        <w:t>Simple key-values</w:t>
      </w:r>
      <w:bookmarkEnd w:id="24"/>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25" w:name="nesting-forms-and-using-form-headings"/>
      <w:pPr>
        <w:pStyle w:val="Heading5"/>
      </w:pPr>
      <w:r>
        <w:t>Nesting forms and using form headings</w:t>
      </w:r>
      <w:bookmarkEnd w:id="25"/>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26" w:name="fillable-form"/>
      <w:pPr>
        <w:pStyle w:val="Heading5"/>
      </w:pPr>
      <w:r>
        <w:t>Fillable form</w:t>
      </w:r>
      <w:bookmarkEnd w:id="26"/>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27" w:name="use-of-form-headings"/>
      <w:pPr>
        <w:pStyle w:val="Heading5"/>
      </w:pPr>
      <w:r>
        <w:t>Use of form headings</w:t>
      </w:r>
      <w:bookmarkEnd w:id="27"/>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28" w:name="high-density-form"/>
      <w:pPr>
        <w:pStyle w:val="Heading5"/>
      </w:pPr>
      <w:r>
        <w:t>High density form</w:t>
      </w:r>
      <w:bookmarkEnd w:id="28"/>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29" w:name="classical-duality-between-tables-and-explicit-key-values"/>
      <w:pPr>
        <w:pStyle w:val="Heading5"/>
      </w:pPr>
      <w:r>
        <w:t>Classical duality between tables and explicit key-values</w:t>
      </w:r>
      <w:bookmarkEnd w:id="29"/>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0" w:name="values-without-keys"/>
      <w:pPr>
        <w:pStyle w:val="Heading5"/>
      </w:pPr>
      <w:r>
        <w:t>Values without Keys</w:t>
      </w:r>
      <w:bookmarkEnd w:id="30"/>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1" w:name="another-complex-form-deconstructed-into-field-items"/>
      <w:pPr>
        <w:pStyle w:val="Heading5"/>
      </w:pPr>
      <w:r>
        <w:t>Another complex form deconstructed into field items</w:t>
      </w:r>
      <w:bookmarkEnd w:id="31"/>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2" w:name="middle-section-of-a-form-with-a-and-b-choices"/>
      <w:pPr>
        <w:pStyle w:val="Heading5"/>
      </w:pPr>
      <w:r>
        <w:t>Middle section of a form with A and B choices</w:t>
      </w:r>
      <w:bookmarkEnd w:id="32"/>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3" w:name="tabular-form-with-strong-2d-value-relationship"/>
      <w:pPr>
        <w:pStyle w:val="Heading5"/>
      </w:pPr>
      <w:r>
        <w:t>Tabular form with strong 2D value relationship</w:t>
      </w:r>
      <w:bookmarkEnd w:id="33"/>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34" w:name="mix-table-and-form-elements"/>
      <w:pPr>
        <w:pStyle w:val="Heading5"/>
      </w:pPr>
      <w:r>
        <w:t>Mix table and form elements</w:t>
      </w:r>
      <w:bookmarkEnd w:id="34"/>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35" w:name="key-value-pair-in-the-wild"/>
      <w:pPr>
        <w:pStyle w:val="Heading5"/>
      </w:pPr>
      <w:r>
        <w:t>Key-value pair in the wild</w:t>
      </w:r>
      <w:bookmarkEnd w:id="35"/>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36" w:name="split-structure"/>
      <w:pPr>
        <w:pStyle w:val="Heading3"/>
      </w:pPr>
      <w:r>
        <w:t>Split structure</w:t>
      </w:r>
      <w:bookmarkEnd w:id="36"/>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37" w:name="cross-column-structure-example"/>
      <w:pPr>
        <w:pStyle w:val="Heading4"/>
      </w:pPr>
      <w:r>
        <w:t>Cross-column structure example</w:t>
      </w:r>
      <w:bookmarkEnd w:id="37"/>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&lt;formula&gt;&lt;/formula&gt;</w:t>
        <w:br/>
        <w:t xml:space="preserve">    </w:t>
        <w:br/>
        <w:t xml:space="preserve">  &lt;/caption&gt;</w:t>
        <w:br/>
        <w:t xml:space="preserve">  </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&lt;formula&gt;&lt;/formula&gt;</w:t>
        <w:br/>
        <w:t xml:space="preserve">  </w:t>
        <w:br/>
        <w:t>&lt;/text&gt;</w:t>
      </w:r>
    </w:p>
    <w:p>
      <w:bookmarkStart w:id="38" w:name="cross-page-structure-example"/>
      <w:pPr>
        <w:pStyle w:val="Heading4"/>
      </w:pPr>
      <w:r>
        <w:t>Cross-page structure example</w:t>
      </w:r>
      <w:bookmarkEnd w:id="38"/>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39" w:name="split-table-example"/>
      <w:pPr>
        <w:pStyle w:val="Heading4"/>
      </w:pPr>
      <w:r>
        <w:t>Split table example</w:t>
      </w:r>
      <w:bookmarkEnd w:id="39"/>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0" w:name="references"/>
      <w:pPr>
        <w:pStyle w:val="Heading3"/>
      </w:pPr>
      <w:r>
        <w:t>References</w:t>
      </w:r>
      <w:bookmarkEnd w:id="40"/>
    </w:p>
    <w:p>
      <w:bookmarkStart w:id="41" w:name="cross-references"/>
      <w:pPr>
        <w:pStyle w:val="Heading4"/>
      </w:pPr>
      <w:r>
        <w:t>Cross-references</w:t>
      </w:r>
      <w:bookmarkEnd w:id="41"/>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2" w:name="inline-cross-reference-example"/>
      <w:pPr>
        <w:pStyle w:val="Heading5"/>
      </w:pPr>
      <w:r>
        <w:t>Inline cross-reference example</w:t>
      </w:r>
      <w:bookmarkEnd w:id="42"/>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3" w:name="hyperlinks"/>
      <w:pPr>
        <w:pStyle w:val="Heading4"/>
      </w:pPr>
      <w:r>
        <w:t>Hyperlinks</w:t>
      </w:r>
      <w:bookmarkEnd w:id="43"/>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4" w:name="formatting"/>
      <w:pPr>
        <w:pStyle w:val="Heading3"/>
      </w:pPr>
      <w:r>
        <w:t>Formatting</w:t>
      </w:r>
      <w:bookmarkEnd w:id="44"/>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45" w:name="page-break-with-continuation"/>
      <w:pPr>
        <w:pStyle w:val="Heading4"/>
      </w:pPr>
      <w:r>
        <w:t>Page Break with Continuation</w:t>
      </w:r>
      <w:bookmarkEnd w:id="45"/>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46" w:name="bibliography"/>
      <w:pPr>
        <w:pStyle w:val="Heading2"/>
      </w:pPr>
      <w:r>
        <w:t>Bibliography</w:t>
      </w:r>
      <w:bookmarkEnd w:id="46"/>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47" w:name="appendix-a:-reference"/>
      <w:pPr>
        <w:pStyle w:val="Heading2"/>
      </w:pPr>
      <w:r>
        <w:t>Appendix A: Reference</w:t>
      </w:r>
      <w:bookmarkEnd w:id="47"/>
    </w:p>
    <w:p>
      <w:bookmarkStart w:id="48" w:name="special-elements"/>
      <w:pPr>
        <w:pStyle w:val="Heading3"/>
      </w:pPr>
      <w:r>
        <w:t>Special Elements</w:t>
      </w:r>
      <w:bookmarkEnd w:id="48"/>
    </w:p>
    <w:p>
      <w:r>
        <w:t>This category comprises elements with specialized document-level function.</w:t>
      </w:r>
    </w:p>
    <w:p>
      <w:bookmarkStart w:id="49" w:name="doclang"/>
      <w:pPr>
        <w:pStyle w:val="Heading4"/>
      </w:pPr>
      <w:r>
        <w:t>&lt;doclang&gt;</w:t>
      </w:r>
      <w:bookmarkEnd w:id="49"/>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0" w:name="allowed-context"/>
      <w:pPr>
        <w:pStyle w:val="Heading5"/>
      </w:pPr>
      <w:r>
        <w:t>Allowed Context</w:t>
      </w:r>
      <w:bookmarkEnd w:id="50"/>
    </w:p>
    <w:p>
      <w:r>
        <w:t>Exists exactly once, as root element.</w:t>
      </w:r>
    </w:p>
    <w:p>
      <w:bookmarkStart w:id="51" w:name="attributes"/>
      <w:pPr>
        <w:pStyle w:val="Heading5"/>
      </w:pPr>
      <w:r>
        <w:t>Attributes</w:t>
      </w:r>
      <w:bookmarkEnd w:id="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2" w:name="allowed-content-types"/>
      <w:pPr>
        <w:pStyle w:val="Heading5"/>
      </w:pPr>
      <w:r>
        <w:t>Allowed Content Types</w:t>
      </w:r>
      <w:bookmarkEnd w:id="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3" w:name="example"/>
      <w:pPr>
        <w:pStyle w:val="Heading5"/>
      </w:pPr>
      <w:r>
        <w:t>Example</w:t>
      </w:r>
      <w:bookmarkEnd w:id="53"/>
    </w:p>
    <w:p>
      <w:pPr>
        <w:shd w:val="clear" w:color="auto" w:fill="F2F2F2"/>
      </w:pPr>
      <w:r>
        <w:rPr>
          <w:rFonts w:ascii="Consolas" w:hAnsi="Consolas"/>
          <w:sz w:val="18"/>
        </w:rPr>
        <w:t>&lt;doclang&gt;</w:t>
        <w:br/>
        <w:t xml:space="preserve">  </w:t>
        <w:br/>
        <w:t>&lt;/doclang&gt;</w:t>
      </w:r>
    </w:p>
    <w:p>
      <w:bookmarkStart w:id="54" w:name="head"/>
      <w:pPr>
        <w:pStyle w:val="Heading4"/>
      </w:pPr>
      <w:r>
        <w:t>&lt;head&gt;</w:t>
      </w:r>
      <w:bookmarkEnd w:id="54"/>
    </w:p>
    <w:p>
      <w:r>
        <w:t>Includes doc-level metadata.</w:t>
      </w:r>
    </w:p>
    <w:p>
      <w:bookmarkStart w:id="55" w:name="allowed-context"/>
      <w:pPr>
        <w:pStyle w:val="Heading5"/>
      </w:pPr>
      <w:r>
        <w:t>Allowed Context</w:t>
      </w:r>
      <w:bookmarkEnd w:id="55"/>
    </w:p>
    <w:p>
      <w:r>
        <w:t xml:space="preserve">Can only be first child of </w:t>
      </w:r>
      <w:hyperlink w:anchor="doclang">
        <w:r>
          <w:rPr>
            <w:rFonts w:ascii="Consolas" w:hAnsi="Consolas"/>
            <w:shd w:val="clear" w:color="auto" w:fill="F2F2F2"/>
            <w:rStyle w:val="Hyperlink"/>
          </w:rPr>
          <w:t>&lt;doclang&gt;</w:t>
        </w:r>
      </w:hyperlink>
      <w:r>
        <w:t>.</w:t>
      </w:r>
    </w:p>
    <w:p>
      <w:bookmarkStart w:id="56" w:name="attributes"/>
      <w:pPr>
        <w:pStyle w:val="Heading5"/>
      </w:pPr>
      <w:r>
        <w:t>Attributes</w:t>
      </w:r>
      <w:bookmarkEnd w:id="56"/>
    </w:p>
    <w:p>
      <w:r>
        <w:t>None</w:t>
      </w:r>
    </w:p>
    <w:p>
      <w:bookmarkStart w:id="57" w:name="allowed-content-types"/>
      <w:pPr>
        <w:pStyle w:val="Heading5"/>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8" w:name="page_break"/>
      <w:pPr>
        <w:pStyle w:val="Heading4"/>
      </w:pPr>
      <w:r>
        <w:t>&lt;page_break&gt;</w:t>
      </w:r>
      <w:bookmarkEnd w:id="58"/>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59" w:name="allowed-context"/>
      <w:pPr>
        <w:pStyle w:val="Heading5"/>
      </w:pPr>
      <w:r>
        <w:t>Allowed Context</w:t>
      </w:r>
      <w:bookmarkEnd w:id="59"/>
    </w:p>
    <w:p>
      <w:r>
        <w:t xml:space="preserve">Can only be child of </w:t>
      </w:r>
      <w:hyperlink w:anchor="doclang">
        <w:r>
          <w:rPr>
            <w:rFonts w:ascii="Consolas" w:hAnsi="Consolas"/>
            <w:shd w:val="clear" w:color="auto" w:fill="F2F2F2"/>
            <w:rStyle w:val="Hyperlink"/>
          </w:rPr>
          <w:t>&lt;doclang&gt;</w:t>
        </w:r>
      </w:hyperlink>
      <w:r>
        <w:t>.</w:t>
      </w:r>
    </w:p>
    <w:p>
      <w:bookmarkStart w:id="60" w:name="attributes"/>
      <w:pPr>
        <w:pStyle w:val="Heading5"/>
      </w:pPr>
      <w:r>
        <w:t>Attributes</w:t>
      </w:r>
      <w:bookmarkEnd w:id="60"/>
    </w:p>
    <w:p>
      <w:r>
        <w:t>None</w:t>
      </w:r>
    </w:p>
    <w:p>
      <w:bookmarkStart w:id="61" w:name="allowed-content-types"/>
      <w:pPr>
        <w:pStyle w:val="Heading5"/>
      </w:pPr>
      <w:r>
        <w:t>Allowed Content Types</w:t>
      </w:r>
      <w:bookmarkEnd w:id="61"/>
    </w:p>
    <w:p>
      <w:r>
        <w:t>None (empty element).</w:t>
      </w:r>
    </w:p>
    <w:p>
      <w:bookmarkStart w:id="62" w:name="example"/>
      <w:pPr>
        <w:pStyle w:val="Heading5"/>
      </w:pPr>
      <w:r>
        <w:t>Example</w:t>
      </w:r>
      <w:bookmarkEnd w:id="62"/>
    </w:p>
    <w:p>
      <w:pPr>
        <w:shd w:val="clear" w:color="auto" w:fill="F2F2F2"/>
      </w:pPr>
      <w:r>
        <w:rPr>
          <w:rFonts w:ascii="Consolas" w:hAnsi="Consolas"/>
          <w:sz w:val="18"/>
        </w:rPr>
        <w:t>&lt;doclang&gt;</w:t>
        <w:br/>
        <w:t xml:space="preserve">  </w:t>
        <w:br/>
        <w:t xml:space="preserve">  &lt;page_break/&gt;</w:t>
        <w:br/>
        <w:t xml:space="preserve">  </w:t>
        <w:br/>
        <w:t>&lt;/doclang&gt;</w:t>
      </w:r>
    </w:p>
    <w:p>
      <w:bookmarkStart w:id="63" w:name="semantic-elements"/>
      <w:pPr>
        <w:pStyle w:val="Heading3"/>
      </w:pPr>
      <w:r>
        <w:t>Semantic Elements</w:t>
      </w:r>
      <w:bookmarkEnd w:id="63"/>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4" w:name="text"/>
      <w:pPr>
        <w:pStyle w:val="Heading4"/>
      </w:pPr>
      <w:r>
        <w:t>&lt;text&gt;</w:t>
      </w:r>
      <w:bookmarkEnd w:id="64"/>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65" w:name="allowed-context"/>
      <w:pPr>
        <w:pStyle w:val="Heading5"/>
      </w:pPr>
      <w:r>
        <w:t>Allowed Context</w:t>
      </w:r>
      <w:bookmarkEnd w:id="65"/>
    </w:p>
    <w:p>
      <w:r>
        <w:t>Any context that allows semantic elements.</w:t>
      </w:r>
    </w:p>
    <w:p>
      <w:bookmarkStart w:id="66" w:name="attributes"/>
      <w:pPr>
        <w:pStyle w:val="Heading5"/>
      </w:pPr>
      <w:r>
        <w:t>Attributes</w:t>
      </w:r>
      <w:bookmarkEnd w:id="66"/>
    </w:p>
    <w:p>
      <w:r>
        <w:t>None</w:t>
      </w:r>
    </w:p>
    <w:p>
      <w:bookmarkStart w:id="67" w:name="allowed-content-types"/>
      <w:pPr>
        <w:pStyle w:val="Heading5"/>
      </w:pPr>
      <w:r>
        <w:t>Allowed Content Types</w:t>
      </w:r>
      <w:bookmarkEnd w:id="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68" w:name="heading"/>
      <w:pPr>
        <w:pStyle w:val="Heading4"/>
      </w:pPr>
      <w:r>
        <w:t>&lt;heading&gt;</w:t>
      </w:r>
      <w:bookmarkEnd w:id="68"/>
    </w:p>
    <w:p>
      <w:bookmarkStart w:id="69" w:name="allowed-context"/>
      <w:pPr>
        <w:pStyle w:val="Heading5"/>
      </w:pPr>
      <w:r>
        <w:t>Allowed Context</w:t>
      </w:r>
      <w:bookmarkEnd w:id="69"/>
    </w:p>
    <w:p>
      <w:r>
        <w:t>Any context that allows semantic elements.</w:t>
      </w:r>
    </w:p>
    <w:p>
      <w:bookmarkStart w:id="70" w:name="attributes"/>
      <w:pPr>
        <w:pStyle w:val="Heading5"/>
      </w:pPr>
      <w:r>
        <w:t>Attributes</w:t>
      </w:r>
      <w:bookmarkEnd w:id="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1" w:name="allowed-content-types"/>
      <w:pPr>
        <w:pStyle w:val="Heading5"/>
      </w:pPr>
      <w:r>
        <w:t>Allowed Content Types</w:t>
      </w:r>
      <w:bookmarkEnd w:id="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2" w:name="footnote"/>
      <w:pPr>
        <w:pStyle w:val="Heading4"/>
      </w:pPr>
      <w:r>
        <w:t>&lt;footnote&gt;</w:t>
      </w:r>
      <w:bookmarkEnd w:id="72"/>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page_header"/>
      <w:pPr>
        <w:pStyle w:val="Heading4"/>
      </w:pPr>
      <w:r>
        <w:t>&lt;page_header&gt;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p>
      <w:r>
        <w:t>None</w:t>
      </w:r>
    </w:p>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page_footer"/>
      <w:pPr>
        <w:pStyle w:val="Heading4"/>
      </w:pPr>
      <w:r>
        <w:t>&lt;page_footer&gt;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field_region"/>
      <w:pPr>
        <w:pStyle w:val="Heading4"/>
      </w:pPr>
      <w:r>
        <w:t>&lt;field_region&gt;</w:t>
      </w:r>
      <w:bookmarkEnd w:id="84"/>
    </w:p>
    <w:p>
      <w:r>
        <w:t>Serves for scoping of field items, for example encapsulating a whole form.</w:t>
      </w:r>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88" w:name="list"/>
      <w:pPr>
        <w:pStyle w:val="Heading4"/>
      </w:pPr>
      <w:r>
        <w:t>&lt;list&gt;</w:t>
      </w:r>
      <w:bookmarkEnd w:id="88"/>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2" w:name="table"/>
      <w:pPr>
        <w:pStyle w:val="Heading4"/>
      </w:pPr>
      <w:r>
        <w:t>&lt;table&gt;</w:t>
      </w:r>
      <w:bookmarkEnd w:id="92"/>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3" w:name="allowed-context"/>
      <w:pPr>
        <w:pStyle w:val="Heading5"/>
      </w:pPr>
      <w:r>
        <w:t>Allowed Context</w:t>
      </w:r>
      <w:bookmarkEnd w:id="93"/>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6" w:name="index"/>
      <w:pPr>
        <w:pStyle w:val="Heading4"/>
      </w:pPr>
      <w:r>
        <w:t>&lt;index&gt;</w:t>
      </w:r>
      <w:bookmarkEnd w:id="96"/>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p>
      <w:r>
        <w:t>None</w:t>
      </w:r>
    </w:p>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formula"/>
      <w:pPr>
        <w:pStyle w:val="Heading4"/>
      </w:pPr>
      <w:r>
        <w:t>&lt;formula&gt;</w:t>
      </w:r>
      <w:bookmarkEnd w:id="100"/>
    </w:p>
    <w:p>
      <w:bookmarkStart w:id="101" w:name="allowed-context"/>
      <w:pPr>
        <w:pStyle w:val="Heading5"/>
      </w:pPr>
      <w:r>
        <w:t>Allowed Context</w:t>
      </w:r>
      <w:bookmarkEnd w:id="101"/>
    </w:p>
    <w:p>
      <w:r>
        <w:t>Any context that allows semantic elements.</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4" w:name="code"/>
      <w:pPr>
        <w:pStyle w:val="Heading4"/>
      </w:pPr>
      <w:r>
        <w:t>&lt;code&gt;</w:t>
      </w:r>
      <w:bookmarkEnd w:id="104"/>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8" w:name="picture"/>
      <w:pPr>
        <w:pStyle w:val="Heading4"/>
      </w:pPr>
      <w:r>
        <w:t>&lt;picture&gt;</w:t>
      </w:r>
      <w:bookmarkEnd w:id="108"/>
    </w:p>
    <w:p>
      <w:r>
        <w:t xml:space="preserve">Can contain a </w:t>
      </w:r>
      <w:hyperlink w:anchor="src">
        <w:r>
          <w:rPr>
            <w:rFonts w:ascii="Consolas" w:hAnsi="Consolas"/>
            <w:shd w:val="clear" w:color="auto" w:fill="F2F2F2"/>
            <w:rStyle w:val="Hyperlink"/>
          </w:rPr>
          <w:t>&lt;src&gt;</w:t>
        </w:r>
      </w:hyperlink>
      <w:r>
        <w:t xml:space="preserv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"unspecified"</w:t>
            </w:r>
          </w:p>
        </w:tc>
        <w:tc>
          <w:tcPr>
            <w:tcW w:type="dxa" w:w="2160"/>
          </w:tcPr>
          <w:p>
            <w:r/>
            <w:r>
              <w:t>{"unspecified", "chart", "chemistry"}</w:t>
            </w:r>
          </w:p>
        </w:tc>
        <w:tc>
          <w:tcPr>
            <w:tcW w:type="dxa" w:w="2160"/>
          </w:tcPr>
          <w:p>
            <w:r/>
            <w:r>
              <w:t>The picture type.</w:t>
            </w:r>
          </w:p>
        </w:tc>
      </w:tr>
    </w:tbl>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2" w:name="marker"/>
      <w:pPr>
        <w:pStyle w:val="Heading4"/>
      </w:pPr>
      <w:r>
        <w:t>&lt;marker&gt;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6" w:name="group"/>
      <w:pPr>
        <w:pStyle w:val="Heading4"/>
      </w:pPr>
      <w:r>
        <w:t>&lt;group&gt;</w:t>
      </w:r>
      <w:bookmarkEnd w:id="116"/>
    </w:p>
    <w:p>
      <w:r>
        <w:t>Container for encapsulating multiple semantic elements.</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p>
      <w:r>
        <w:t>None</w:t>
      </w:r>
    </w:p>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field_heading"/>
      <w:pPr>
        <w:pStyle w:val="Heading4"/>
      </w:pPr>
      <w:r>
        <w:t>&lt;field_heading&gt;</w:t>
      </w:r>
      <w:bookmarkEnd w:id="120"/>
    </w:p>
    <w:p>
      <w:bookmarkStart w:id="121" w:name="allowed-context"/>
      <w:pPr>
        <w:pStyle w:val="Heading5"/>
      </w:pPr>
      <w:r>
        <w:t>Allowed Context</w:t>
      </w:r>
      <w:bookmarkEnd w:id="121"/>
    </w:p>
    <w:p>
      <w:r>
        <w:t xml:space="preserve">Can only be descendant of </w:t>
      </w:r>
      <w:hyperlink w:anchor="field_region">
        <w:r>
          <w:rPr>
            <w:rFonts w:ascii="Consolas" w:hAnsi="Consolas"/>
            <w:shd w:val="clear" w:color="auto" w:fill="F2F2F2"/>
            <w:rStyle w:val="Hyperlink"/>
          </w:rPr>
          <w:t>&lt;field_region&gt;</w:t>
        </w:r>
      </w:hyperlink>
      <w:r>
        <w:t>.</w:t>
      </w:r>
    </w:p>
    <w:p>
      <w:bookmarkStart w:id="122" w:name="attributes"/>
      <w:pPr>
        <w:pStyle w:val="Heading5"/>
      </w:pPr>
      <w:r>
        <w:t>Attributes</w:t>
      </w:r>
      <w:bookmarkEnd w:id="12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field_item"/>
      <w:pPr>
        <w:pStyle w:val="Heading4"/>
      </w:pPr>
      <w:r>
        <w:t>&lt;field_item&gt;</w:t>
      </w:r>
      <w:bookmarkEnd w:id="124"/>
    </w:p>
    <w:p>
      <w:r>
        <w:t>Scoping of a field key (optional) and any corresponding values.</w:t>
      </w:r>
    </w:p>
    <w:p>
      <w:bookmarkStart w:id="125" w:name="allowed-context"/>
      <w:pPr>
        <w:pStyle w:val="Heading5"/>
      </w:pPr>
      <w:r>
        <w:t>Allowed Context</w:t>
      </w:r>
      <w:bookmarkEnd w:id="125"/>
    </w:p>
    <w:p>
      <w:r>
        <w:t xml:space="preserve">Can only be descendant of </w:t>
      </w:r>
      <w:hyperlink w:anchor="field_region">
        <w:r>
          <w:rPr>
            <w:rFonts w:ascii="Consolas" w:hAnsi="Consolas"/>
            <w:shd w:val="clear" w:color="auto" w:fill="F2F2F2"/>
            <w:rStyle w:val="Hyperlink"/>
          </w:rPr>
          <w:t>&lt;field_region&gt;</w:t>
        </w:r>
      </w:hyperlink>
      <w:r>
        <w:t>.</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key"/>
      <w:pPr>
        <w:pStyle w:val="Heading4"/>
      </w:pPr>
      <w:r>
        <w:t>&lt;key&gt;</w:t>
      </w:r>
      <w:bookmarkEnd w:id="128"/>
    </w:p>
    <w:p>
      <w:r>
        <w:t>The key of a field (may correspond to  0-N field values).</w:t>
      </w:r>
    </w:p>
    <w:p>
      <w:bookmarkStart w:id="129" w:name="allowed-context"/>
      <w:pPr>
        <w:pStyle w:val="Heading5"/>
      </w:pPr>
      <w:r>
        <w:t>Allowed Context</w:t>
      </w:r>
      <w:bookmarkEnd w:id="129"/>
    </w:p>
    <w:p>
      <w:r>
        <w:t xml:space="preserve">Can only be descendant of </w:t>
      </w:r>
      <w:hyperlink w:anchor="field_item">
        <w:r>
          <w:rPr>
            <w:rFonts w:ascii="Consolas" w:hAnsi="Consolas"/>
            <w:shd w:val="clear" w:color="auto" w:fill="F2F2F2"/>
            <w:rStyle w:val="Hyperlink"/>
          </w:rPr>
          <w:t>&lt;field_item&gt;</w:t>
        </w:r>
      </w:hyperlink>
      <w:r>
        <w:t>.</w:t>
      </w:r>
    </w:p>
    <w:p>
      <w:bookmarkStart w:id="130" w:name="attributes"/>
      <w:pPr>
        <w:pStyle w:val="Heading5"/>
      </w:pPr>
      <w:r>
        <w:t>Attributes</w:t>
      </w:r>
      <w:bookmarkEnd w:id="130"/>
    </w:p>
    <w:p>
      <w:r>
        <w:t>None</w:t>
      </w:r>
    </w:p>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value"/>
      <w:pPr>
        <w:pStyle w:val="Heading4"/>
      </w:pPr>
      <w:r>
        <w:t>&lt;value&gt;</w:t>
      </w:r>
      <w:bookmarkEnd w:id="132"/>
    </w:p>
    <w:p>
      <w:r>
        <w:t>A value of a field (may correspond to 0 or 1 field key).</w:t>
      </w:r>
    </w:p>
    <w:p>
      <w:bookmarkStart w:id="133" w:name="allowed-context"/>
      <w:pPr>
        <w:pStyle w:val="Heading5"/>
      </w:pPr>
      <w:r>
        <w:t>Allowed Context</w:t>
      </w:r>
      <w:bookmarkEnd w:id="133"/>
    </w:p>
    <w:p>
      <w:r>
        <w:t xml:space="preserve">Can only be descendant of </w:t>
      </w:r>
      <w:hyperlink w:anchor="field_item">
        <w:r>
          <w:rPr>
            <w:rFonts w:ascii="Consolas" w:hAnsi="Consolas"/>
            <w:shd w:val="clear" w:color="auto" w:fill="F2F2F2"/>
            <w:rStyle w:val="Hyperlink"/>
          </w:rPr>
          <w:t>&lt;field_item&gt;</w:t>
        </w:r>
      </w:hyperlink>
      <w:r>
        <w:t>.</w:t>
      </w:r>
    </w:p>
    <w:p>
      <w:bookmarkStart w:id="134" w:name="attributes"/>
      <w:pPr>
        <w:pStyle w:val="Heading5"/>
      </w:pPr>
      <w:r>
        <w:t>Attributes</w:t>
      </w:r>
      <w:bookmarkEnd w:id="13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6" w:name="hint"/>
      <w:pPr>
        <w:pStyle w:val="Heading4"/>
      </w:pPr>
      <w:r>
        <w:t>&lt;hint&gt;</w:t>
      </w:r>
      <w:bookmarkEnd w:id="136"/>
    </w:p>
    <w:p>
      <w:r>
        <w:t>A hint regarding a field.</w:t>
      </w:r>
    </w:p>
    <w:p>
      <w:bookmarkStart w:id="137" w:name="allowed-context"/>
      <w:pPr>
        <w:pStyle w:val="Heading5"/>
      </w:pPr>
      <w:r>
        <w:t>Allowed Context</w:t>
      </w:r>
      <w:bookmarkEnd w:id="137"/>
    </w:p>
    <w:p>
      <w:r>
        <w:t xml:space="preserve">Can only be descendant of </w:t>
      </w:r>
      <w:hyperlink w:anchor="field_region">
        <w:r>
          <w:rPr>
            <w:rFonts w:ascii="Consolas" w:hAnsi="Consolas"/>
            <w:shd w:val="clear" w:color="auto" w:fill="F2F2F2"/>
            <w:rStyle w:val="Hyperlink"/>
          </w:rPr>
          <w:t>&lt;field_region&gt;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caption"/>
      <w:pPr>
        <w:pStyle w:val="Heading4"/>
      </w:pPr>
      <w:r>
        <w:t>&lt;caption&gt;</w:t>
      </w:r>
      <w:bookmarkEnd w:id="140"/>
    </w:p>
    <w:p>
      <w:r>
        <w:t>Optional part of the element head for capturing an associated caption.</w:t>
      </w:r>
    </w:p>
    <w:p>
      <w:bookmarkStart w:id="141" w:name="allowed-context"/>
      <w:pPr>
        <w:pStyle w:val="Heading5"/>
      </w:pPr>
      <w:r>
        <w:t>Allowed Context</w:t>
      </w:r>
      <w:bookmarkEnd w:id="141"/>
    </w:p>
    <w:p>
      <w:r>
        <w:t>Can only be part of the element head of a semantic element.</w:t>
      </w:r>
    </w:p>
    <w:p>
      <w:bookmarkStart w:id="142" w:name="attributes"/>
      <w:pPr>
        <w:pStyle w:val="Heading5"/>
      </w:pPr>
      <w:r>
        <w:t>Attributes</w:t>
      </w:r>
      <w:bookmarkEnd w:id="142"/>
    </w:p>
    <w:p>
      <w:r>
        <w:t>None</w:t>
      </w:r>
    </w:p>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property-elements"/>
      <w:pPr>
        <w:pStyle w:val="Heading3"/>
      </w:pPr>
      <w:r>
        <w:t>Property Elements</w:t>
      </w:r>
      <w:bookmarkEnd w:id="144"/>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5" w:name="label"/>
      <w:pPr>
        <w:pStyle w:val="Heading4"/>
      </w:pPr>
      <w:r>
        <w:t>&lt;label&gt;</w:t>
      </w:r>
      <w:bookmarkEnd w:id="145"/>
    </w:p>
    <w:p>
      <w:r>
        <w:t>Optional part of the element head; serves for providing a detailed label for the respective element.</w:t>
      </w:r>
    </w:p>
    <w:p>
      <w:bookmarkStart w:id="146" w:name="allowed-context"/>
      <w:pPr>
        <w:pStyle w:val="Heading5"/>
      </w:pPr>
      <w:r>
        <w:t>Allowed Context</w:t>
      </w:r>
      <w:bookmarkEnd w:id="146"/>
    </w:p>
    <w:p>
      <w:r>
        <w:t>Can only be child of a semantic element.</w:t>
      </w:r>
    </w:p>
    <w:p>
      <w:bookmarkStart w:id="147" w:name="attributes"/>
      <w:pPr>
        <w:pStyle w:val="Heading5"/>
      </w:pPr>
      <w:r>
        <w:t>Attributes</w:t>
      </w:r>
      <w:bookmarkEnd w:id="14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"unspecified"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48" w:name="allowed-content-types"/>
      <w:pPr>
        <w:pStyle w:val="Heading5"/>
      </w:pPr>
      <w:r>
        <w:t>Allowed Content Types</w:t>
      </w:r>
      <w:bookmarkEnd w:id="148"/>
    </w:p>
    <w:p>
      <w:r>
        <w:t>None (empty element).</w:t>
      </w:r>
    </w:p>
    <w:p>
      <w:bookmarkStart w:id="149" w:name="thread"/>
      <w:pPr>
        <w:pStyle w:val="Heading4"/>
      </w:pPr>
      <w:r>
        <w:t>&lt;thread&gt;</w:t>
      </w:r>
      <w:bookmarkEnd w:id="149"/>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0" w:name="allowed-context"/>
      <w:pPr>
        <w:pStyle w:val="Heading5"/>
      </w:pPr>
      <w:r>
        <w:t>Allowed Context</w:t>
      </w:r>
      <w:bookmarkEnd w:id="150"/>
    </w:p>
    <w:p>
      <w:r>
        <w:t>Can only be child of a semantic element.</w:t>
      </w:r>
    </w:p>
    <w:p>
      <w:bookmarkStart w:id="151" w:name="attributes"/>
      <w:pPr>
        <w:pStyle w:val="Heading5"/>
      </w:pPr>
      <w:r>
        <w:t>Attributes</w:t>
      </w:r>
      <w:bookmarkEnd w:id="1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2" w:name="allowed-content-types"/>
      <w:pPr>
        <w:pStyle w:val="Heading5"/>
      </w:pPr>
      <w:r>
        <w:t>Allowed Content Types</w:t>
      </w:r>
      <w:bookmarkEnd w:id="152"/>
    </w:p>
    <w:p>
      <w:r>
        <w:t>None (empty element).</w:t>
      </w:r>
    </w:p>
    <w:p>
      <w:bookmarkStart w:id="153" w:name="xref"/>
      <w:pPr>
        <w:pStyle w:val="Heading4"/>
      </w:pPr>
      <w:r>
        <w:t>&lt;xref&gt;</w:t>
      </w:r>
      <w:bookmarkEnd w:id="153"/>
    </w:p>
    <w:p>
      <w:r>
        <w:t>Optional part of the element head; serves for capturing an outgoing cross-reference from this component.</w:t>
      </w:r>
    </w:p>
    <w:p>
      <w:bookmarkStart w:id="154" w:name="allowed-context"/>
      <w:pPr>
        <w:pStyle w:val="Heading5"/>
      </w:pPr>
      <w:r>
        <w:t>Allowed Context</w:t>
      </w:r>
      <w:bookmarkEnd w:id="154"/>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6" w:name="allowed-content-types"/>
      <w:pPr>
        <w:pStyle w:val="Heading5"/>
      </w:pPr>
      <w:r>
        <w:t>Allowed Content Types</w:t>
      </w:r>
      <w:bookmarkEnd w:id="156"/>
    </w:p>
    <w:p>
      <w:r>
        <w:t>None (empty element).</w:t>
      </w:r>
    </w:p>
    <w:p>
      <w:bookmarkStart w:id="157" w:name="href"/>
      <w:pPr>
        <w:pStyle w:val="Heading4"/>
      </w:pPr>
      <w:r>
        <w:t>&lt;href&gt;</w:t>
      </w:r>
      <w:bookmarkEnd w:id="157"/>
    </w:p>
    <w:p>
      <w:r>
        <w:t>Optional part of the element head; serves for capturing a URI referenced by this component.</w:t>
      </w:r>
    </w:p>
    <w:p>
      <w:bookmarkStart w:id="158" w:name="allowed-context"/>
      <w:pPr>
        <w:pStyle w:val="Heading5"/>
      </w:pPr>
      <w:r>
        <w:t>Allowed Context</w:t>
      </w:r>
      <w:bookmarkEnd w:id="158"/>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0" w:name="allowed-content-types"/>
      <w:pPr>
        <w:pStyle w:val="Heading5"/>
      </w:pPr>
      <w:r>
        <w:t>Allowed Content Types</w:t>
      </w:r>
      <w:bookmarkEnd w:id="1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1" w:name="custom"/>
      <w:pPr>
        <w:pStyle w:val="Heading4"/>
      </w:pPr>
      <w:r>
        <w:t>&lt;custom&gt;</w:t>
      </w:r>
      <w:bookmarkEnd w:id="161"/>
    </w:p>
    <w:p>
      <w:r>
        <w:t>Custom metadata, e.g. for application-specific purposes.</w:t>
      </w:r>
    </w:p>
    <w:p>
      <w:bookmarkStart w:id="162" w:name="allowed-context"/>
      <w:pPr>
        <w:pStyle w:val="Heading5"/>
      </w:pPr>
      <w:r>
        <w:t>Allowed Context</w:t>
      </w:r>
      <w:bookmarkEnd w:id="162"/>
    </w:p>
    <w:p>
      <w:r>
        <w:t>Can only be child of a semantic element.</w:t>
      </w:r>
    </w:p>
    <w:p>
      <w:bookmarkStart w:id="163" w:name="attributes"/>
      <w:pPr>
        <w:pStyle w:val="Heading5"/>
      </w:pPr>
      <w:r>
        <w:t>Attributes</w:t>
      </w:r>
      <w:bookmarkEnd w:id="163"/>
    </w:p>
    <w:p>
      <w:r>
        <w:t>None</w:t>
      </w:r>
    </w:p>
    <w:p>
      <w:bookmarkStart w:id="164" w:name="allowed-content-types"/>
      <w:pPr>
        <w:pStyle w:val="Heading5"/>
      </w:pPr>
      <w:r>
        <w:t>Allowed Content Types</w:t>
      </w:r>
      <w:bookmarkEnd w:id="1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5" w:name="location"/>
      <w:pPr>
        <w:pStyle w:val="Heading4"/>
      </w:pPr>
      <w:r>
        <w:t>&lt;location&gt;</w:t>
      </w:r>
      <w:bookmarkEnd w:id="165"/>
    </w:p>
    <w:p>
      <w:r>
        <w:t>Coordinate system is the bottom-left corner of the page.</w:t>
      </w:r>
    </w:p>
    <w:p>
      <w:bookmarkStart w:id="166" w:name="allowed-context"/>
      <w:pPr>
        <w:pStyle w:val="Heading5"/>
      </w:pPr>
      <w:r>
        <w:t>Allowed Context</w:t>
      </w:r>
      <w:bookmarkEnd w:id="166"/>
    </w:p>
    <w:p>
      <w:r>
        <w:t>Can only be child of a semantic element.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8" w:name="allowed-content-types"/>
      <w:pPr>
        <w:pStyle w:val="Heading5"/>
      </w:pPr>
      <w:r>
        <w:t>Allowed Content Types</w:t>
      </w:r>
      <w:bookmarkEnd w:id="168"/>
    </w:p>
    <w:p>
      <w:r>
        <w:t>None (empty element).</w:t>
      </w:r>
    </w:p>
    <w:p>
      <w:bookmarkStart w:id="169" w:name="payload-elements"/>
      <w:pPr>
        <w:pStyle w:val="Heading3"/>
      </w:pPr>
      <w:r>
        <w:t>Payload Elements</w:t>
      </w:r>
      <w:bookmarkEnd w:id="169"/>
    </w:p>
    <w:p>
      <w:r>
        <w:t>Payload elements are low-level elements that help define the effective content of another element.</w:t>
      </w:r>
    </w:p>
    <w:p>
      <w:bookmarkStart w:id="170" w:name="src"/>
      <w:pPr>
        <w:pStyle w:val="Heading4"/>
      </w:pPr>
      <w:r>
        <w:t>&lt;src&gt;</w:t>
      </w:r>
      <w:bookmarkEnd w:id="170"/>
    </w:p>
    <w:p>
      <w:r>
        <w:t>The image's source.</w:t>
      </w:r>
    </w:p>
    <w:p>
      <w:bookmarkStart w:id="171" w:name="allowed-context"/>
      <w:pPr>
        <w:pStyle w:val="Heading5"/>
      </w:pPr>
      <w:r>
        <w:t>Allowed Context</w:t>
      </w:r>
      <w:bookmarkEnd w:id="171"/>
    </w:p>
    <w:p>
      <w:r>
        <w:t xml:space="preserve">Can only be child of </w:t>
      </w:r>
      <w:hyperlink w:anchor="picture">
        <w:r>
          <w:rPr>
            <w:rFonts w:ascii="Consolas" w:hAnsi="Consolas"/>
            <w:shd w:val="clear" w:color="auto" w:fill="F2F2F2"/>
            <w:rStyle w:val="Hyperlink"/>
          </w:rPr>
          <w:t>&lt;picture&gt;</w:t>
        </w:r>
      </w:hyperlink>
      <w:r>
        <w:t>.</w:t>
      </w:r>
    </w:p>
    <w:p>
      <w:bookmarkStart w:id="172" w:name="attributes"/>
      <w:pPr>
        <w:pStyle w:val="Heading5"/>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3" w:name="allowed-content-types"/>
      <w:pPr>
        <w:pStyle w:val="Heading5"/>
      </w:pPr>
      <w:r>
        <w:t>Allowed Content Types</w:t>
      </w:r>
      <w:bookmarkEnd w:id="173"/>
    </w:p>
    <w:p>
      <w:r>
        <w:t>None (empty element).</w:t>
      </w:r>
    </w:p>
    <w:p>
      <w:bookmarkStart w:id="174" w:name="checkbox"/>
      <w:pPr>
        <w:pStyle w:val="Heading4"/>
      </w:pPr>
      <w:r>
        <w:t>&lt;checkbox&gt;</w:t>
      </w:r>
      <w:bookmarkEnd w:id="174"/>
    </w:p>
    <w:p>
      <w:bookmarkStart w:id="175" w:name="allowed-context"/>
      <w:pPr>
        <w:pStyle w:val="Heading5"/>
      </w:pPr>
      <w:r>
        <w:t>Allowed Context</w:t>
      </w:r>
      <w:bookmarkEnd w:id="175"/>
    </w:p>
    <w:p>
      <w:r>
        <w:t>Any context that allows raw text content.</w:t>
      </w:r>
    </w:p>
    <w:p>
      <w:bookmarkStart w:id="176" w:name="attributes"/>
      <w:pPr>
        <w:pStyle w:val="Heading5"/>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7" w:name="allowed-content-types"/>
      <w:pPr>
        <w:pStyle w:val="Heading5"/>
      </w:pPr>
      <w:r>
        <w:t>Allowed Content Types</w:t>
      </w:r>
      <w:bookmarkEnd w:id="177"/>
    </w:p>
    <w:p>
      <w:r>
        <w:t>None (empty element).</w:t>
      </w:r>
    </w:p>
    <w:p>
      <w:bookmarkStart w:id="178" w:name="content"/>
      <w:pPr>
        <w:pStyle w:val="Heading4"/>
      </w:pPr>
      <w:r>
        <w:t>&lt;content&gt;</w:t>
      </w:r>
      <w:bookmarkEnd w:id="178"/>
    </w:p>
    <w:p>
      <w:bookmarkStart w:id="179" w:name="allowed-context"/>
      <w:pPr>
        <w:pStyle w:val="Heading5"/>
      </w:pPr>
      <w:r>
        <w:t>Allowed Context</w:t>
      </w:r>
      <w:bookmarkEnd w:id="179"/>
    </w:p>
    <w:p>
      <w:r>
        <w:t>Any context that allows raw text content.</w:t>
      </w:r>
    </w:p>
    <w:p>
      <w:bookmarkStart w:id="180" w:name="attributes"/>
      <w:pPr>
        <w:pStyle w:val="Heading5"/>
      </w:pPr>
      <w:r>
        <w:t>Attributes</w:t>
      </w:r>
      <w:bookmarkEnd w:id="180"/>
    </w:p>
    <w:p>
      <w:r>
        <w:t>None</w:t>
      </w:r>
    </w:p>
    <w:p>
      <w:bookmarkStart w:id="181" w:name="allowed-content-types"/>
      <w:pPr>
        <w:pStyle w:val="Heading5"/>
      </w:pPr>
      <w:r>
        <w:t>Allowed Content Types</w:t>
      </w:r>
      <w:bookmarkEnd w:id="1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2" w:name="smiles"/>
      <w:pPr>
        <w:pStyle w:val="Heading4"/>
      </w:pPr>
      <w:r>
        <w:t>&lt;smiles&gt;</w:t>
      </w:r>
      <w:bookmarkEnd w:id="182"/>
    </w:p>
    <w:p>
      <w:r>
        <w:t>The SMILES representation of a molecule.</w:t>
      </w:r>
    </w:p>
    <w:p>
      <w:bookmarkStart w:id="183" w:name="allowed-context"/>
      <w:pPr>
        <w:pStyle w:val="Heading5"/>
      </w:pPr>
      <w:r>
        <w:t>Allowed Context</w:t>
      </w:r>
      <w:bookmarkEnd w:id="183"/>
    </w:p>
    <w:p>
      <w:r>
        <w:t xml:space="preserve">Can only be the first element of the element body of </w:t>
      </w:r>
      <w:r>
        <w:rPr>
          <w:rFonts w:ascii="Consolas" w:hAnsi="Consolas"/>
          <w:shd w:val="clear" w:color="auto" w:fill="F2F2F2"/>
        </w:rPr>
        <w:t>&lt;picture class="chemistry"&gt;</w:t>
      </w:r>
      <w:r>
        <w:t>.</w:t>
      </w:r>
    </w:p>
    <w:p>
      <w:bookmarkStart w:id="184" w:name="attributes"/>
      <w:pPr>
        <w:pStyle w:val="Heading5"/>
      </w:pPr>
      <w:r>
        <w:t>Attributes</w:t>
      </w:r>
      <w:bookmarkEnd w:id="184"/>
    </w:p>
    <w:p>
      <w:r>
        <w:t>None</w:t>
      </w:r>
    </w:p>
    <w:p>
      <w:bookmarkStart w:id="185" w:name="allowed-content-types"/>
      <w:pPr>
        <w:pStyle w:val="Heading5"/>
      </w:pPr>
      <w:r>
        <w:t>Allowed Content Types</w:t>
      </w:r>
      <w:bookmarkEnd w:id="185"/>
    </w:p>
    <w:p>
      <w:r>
        <w:t>None (empty element).</w:t>
      </w:r>
    </w:p>
    <w:p>
      <w:bookmarkStart w:id="186" w:name="formatting-elements"/>
      <w:pPr>
        <w:pStyle w:val="Heading3"/>
      </w:pPr>
      <w:r>
        <w:t>Formatting Elements</w:t>
      </w:r>
      <w:bookmarkEnd w:id="186"/>
    </w:p>
    <w:p>
      <w:r>
        <w:t>Formatting elements modify the styling and presentation within semantic or other formatting elements.</w:t>
      </w:r>
    </w:p>
    <w:p>
      <w:bookmarkStart w:id="187" w:name="bold"/>
      <w:pPr>
        <w:pStyle w:val="Heading4"/>
      </w:pPr>
      <w:r>
        <w:t>&lt;bold&gt;</w:t>
      </w:r>
      <w:bookmarkEnd w:id="187"/>
    </w:p>
    <w:p>
      <w:bookmarkStart w:id="188" w:name="allowed-context"/>
      <w:pPr>
        <w:pStyle w:val="Heading5"/>
      </w:pPr>
      <w:r>
        <w:t>Allowed Context</w:t>
      </w:r>
      <w:bookmarkEnd w:id="188"/>
    </w:p>
    <w:p>
      <w:r>
        <w:t>Any context that allows raw text content.</w:t>
      </w:r>
    </w:p>
    <w:p>
      <w:bookmarkStart w:id="189" w:name="attributes"/>
      <w:pPr>
        <w:pStyle w:val="Heading5"/>
      </w:pPr>
      <w:r>
        <w:t>Attributes</w:t>
      </w:r>
      <w:bookmarkEnd w:id="189"/>
    </w:p>
    <w:p>
      <w:r>
        <w:t>None</w:t>
      </w:r>
    </w:p>
    <w:p>
      <w:bookmarkStart w:id="190" w:name="allowed-content-types"/>
      <w:pPr>
        <w:pStyle w:val="Heading5"/>
      </w:pPr>
      <w:r>
        <w:t>Allowed Content Types</w:t>
      </w:r>
      <w:bookmarkEnd w:id="1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1" w:name="italic"/>
      <w:pPr>
        <w:pStyle w:val="Heading4"/>
      </w:pPr>
      <w:r>
        <w:t>&lt;italic&gt;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underline"/>
      <w:pPr>
        <w:pStyle w:val="Heading4"/>
      </w:pPr>
      <w:r>
        <w:t>&lt;underline&gt;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strikethrough"/>
      <w:pPr>
        <w:pStyle w:val="Heading4"/>
      </w:pPr>
      <w:r>
        <w:t>&lt;strikethrough&gt;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uperscript"/>
      <w:pPr>
        <w:pStyle w:val="Heading4"/>
      </w:pPr>
      <w:r>
        <w:t>&lt;superscript&gt;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bscript"/>
      <w:pPr>
        <w:pStyle w:val="Heading4"/>
      </w:pPr>
      <w:r>
        <w:t>&lt;subscript&gt;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handwriting"/>
      <w:pPr>
        <w:pStyle w:val="Heading4"/>
      </w:pPr>
      <w:r>
        <w:t>&lt;handwriting&gt;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rtl"/>
      <w:pPr>
        <w:pStyle w:val="Heading4"/>
      </w:pPr>
      <w:r>
        <w:t>&lt;rtl&gt;</w:t>
      </w:r>
      <w:bookmarkEnd w:id="215"/>
    </w:p>
    <w:p>
      <w:r>
        <w:t>Indicates right-to-left direction.</w:t>
      </w:r>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structural-elements"/>
      <w:pPr>
        <w:pStyle w:val="Heading3"/>
      </w:pPr>
      <w:r>
        <w:t>Structural Elements</w:t>
      </w:r>
      <w:bookmarkEnd w:id="219"/>
    </w:p>
    <w:p>
      <w:r>
        <w:t>Structural elements define boundaries within explicitly structured components like tables and lists.</w:t>
      </w:r>
    </w:p>
    <w:p>
      <w:bookmarkStart w:id="220" w:name="fcel"/>
      <w:pPr>
        <w:pStyle w:val="Heading4"/>
      </w:pPr>
      <w:r>
        <w:t>&lt;fcel&gt;</w:t>
      </w:r>
      <w:bookmarkEnd w:id="220"/>
    </w:p>
    <w:p>
      <w:r>
        <w:t>Indicates the beginning of a full / regular cell.</w:t>
      </w:r>
    </w:p>
    <w:p>
      <w:bookmarkStart w:id="221" w:name="allowed-context"/>
      <w:pPr>
        <w:pStyle w:val="Heading5"/>
      </w:pPr>
      <w:r>
        <w:t>Allowed Context</w:t>
      </w:r>
      <w:bookmarkEnd w:id="22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2" w:name="attributes"/>
      <w:pPr>
        <w:pStyle w:val="Heading5"/>
      </w:pPr>
      <w:r>
        <w:t>Attributes</w:t>
      </w:r>
      <w:bookmarkEnd w:id="222"/>
    </w:p>
    <w:p>
      <w:r>
        <w:t>None</w:t>
      </w:r>
    </w:p>
    <w:p>
      <w:bookmarkStart w:id="223" w:name="allowed-content-types"/>
      <w:pPr>
        <w:pStyle w:val="Heading5"/>
      </w:pPr>
      <w:r>
        <w:t>Allowed Content Types</w:t>
      </w:r>
      <w:bookmarkEnd w:id="223"/>
    </w:p>
    <w:p>
      <w:r>
        <w:t>None (empty element).</w:t>
      </w:r>
    </w:p>
    <w:p>
      <w:bookmarkStart w:id="224" w:name="ecel"/>
      <w:pPr>
        <w:pStyle w:val="Heading4"/>
      </w:pPr>
      <w:r>
        <w:t>&lt;ecel&gt;</w:t>
      </w:r>
      <w:bookmarkEnd w:id="224"/>
    </w:p>
    <w:p>
      <w:r>
        <w:t>Indicates the beginning of an empty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ched"/>
      <w:pPr>
        <w:pStyle w:val="Heading4"/>
      </w:pPr>
      <w:r>
        <w:t>&lt;ched&gt;</w:t>
      </w:r>
      <w:bookmarkEnd w:id="228"/>
    </w:p>
    <w:p>
      <w:r>
        <w:t>Indicates the beginning of a column header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rhed"/>
      <w:pPr>
        <w:pStyle w:val="Heading4"/>
      </w:pPr>
      <w:r>
        <w:t>&lt;rhed&gt;</w:t>
      </w:r>
      <w:bookmarkEnd w:id="232"/>
    </w:p>
    <w:p>
      <w:r>
        <w:t>Indicates the beginning of a row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orn"/>
      <w:pPr>
        <w:pStyle w:val="Heading4"/>
      </w:pPr>
      <w:r>
        <w:t>&lt;corn&gt;</w:t>
      </w:r>
      <w:bookmarkEnd w:id="236"/>
    </w:p>
    <w:p>
      <w:r>
        <w:t>Indicates the beginning of a corner cell, typically the top-left header intersection.</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srow"/>
      <w:pPr>
        <w:pStyle w:val="Heading4"/>
      </w:pPr>
      <w:r>
        <w:t>&lt;srow&gt;</w:t>
      </w:r>
      <w:bookmarkEnd w:id="240"/>
    </w:p>
    <w:p>
      <w:r>
        <w:t>Indicates the beginning of a section row header.</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lcel"/>
      <w:pPr>
        <w:pStyle w:val="Heading4"/>
      </w:pPr>
      <w:r>
        <w:t>&lt;lcel&gt;</w:t>
      </w:r>
      <w:bookmarkEnd w:id="244"/>
    </w:p>
    <w:p>
      <w:r>
        <w:t>Left-merge extension token; extends the previous cell horizontally (colspan continuation).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ucel"/>
      <w:pPr>
        <w:pStyle w:val="Heading4"/>
      </w:pPr>
      <w:r>
        <w:t>&lt;ucel&gt;</w:t>
      </w:r>
      <w:bookmarkEnd w:id="248"/>
    </w:p>
    <w:p>
      <w:r>
        <w:t>Upward-merge extension token; extends the cell above vertically (rowspan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xcel"/>
      <w:pPr>
        <w:pStyle w:val="Heading4"/>
      </w:pPr>
      <w:r>
        <w:t>&lt;xcel&gt;</w:t>
      </w:r>
      <w:bookmarkEnd w:id="252"/>
    </w:p>
    <w:p>
      <w:r>
        <w:t>Cross/combined span extension token; used where both horizontal and vertical spanning intersect.</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nl"/>
      <w:pPr>
        <w:pStyle w:val="Heading4"/>
      </w:pPr>
      <w:r>
        <w:t>&lt;nl&gt;</w:t>
      </w:r>
      <w:bookmarkEnd w:id="256"/>
    </w:p>
    <w:p>
      <w:r>
        <w:t>Denotes the end of a table row.</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ldiv"/>
      <w:pPr>
        <w:pStyle w:val="Heading4"/>
      </w:pPr>
      <w:r>
        <w:t>&lt;ldiv&gt;</w:t>
      </w:r>
      <w:bookmarkEnd w:id="26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1" w:name="allowed-context"/>
      <w:pPr>
        <w:pStyle w:val="Heading5"/>
      </w:pPr>
      <w:r>
        <w:t>Allowed Context</w:t>
      </w:r>
      <w:bookmarkEnd w:id="261"/>
    </w:p>
    <w:p>
      <w:r>
        <w:t xml:space="preserve">Can only be child of </w:t>
      </w:r>
      <w:hyperlink w:anchor="list">
        <w:r>
          <w:rPr>
            <w:rFonts w:ascii="Consolas" w:hAnsi="Consolas"/>
            <w:shd w:val="clear" w:color="auto" w:fill="F2F2F2"/>
            <w:rStyle w:val="Hyperlink"/>
          </w:rPr>
          <w:t>&lt;list&gt;</w:t>
        </w:r>
      </w:hyperlink>
      <w:r>
        <w:t>.</w:t>
      </w:r>
    </w:p>
    <w:p>
      <w:bookmarkStart w:id="262" w:name="attributes"/>
      <w:pPr>
        <w:pStyle w:val="Heading5"/>
      </w:pPr>
      <w:r>
        <w:t>Attributes</w:t>
      </w:r>
      <w:bookmarkEnd w:id="262"/>
    </w:p>
    <w:p>
      <w:r>
        <w:t>None</w:t>
      </w:r>
    </w:p>
    <w:p>
      <w:bookmarkStart w:id="263" w:name="allowed-content-types"/>
      <w:pPr>
        <w:pStyle w:val="Heading5"/>
      </w:pPr>
      <w:r>
        <w:t>Allowed Content Types</w:t>
      </w:r>
      <w:bookmarkEnd w:id="2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4" w:name="document-head-elements"/>
      <w:pPr>
        <w:pStyle w:val="Heading3"/>
      </w:pPr>
      <w:r>
        <w:t>Document Head Elements</w:t>
      </w:r>
      <w:bookmarkEnd w:id="26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5" w:name="default_resolution"/>
      <w:pPr>
        <w:pStyle w:val="Heading4"/>
      </w:pPr>
      <w:r>
        <w:t>&lt;default_resolution&gt;</w:t>
      </w:r>
      <w:bookmarkEnd w:id="265"/>
    </w:p>
    <w:p>
      <w:r>
        <w:t>Defines the default resolution for the document.</w:t>
      </w:r>
    </w:p>
    <w:p>
      <w:bookmarkStart w:id="266" w:name="allowed-context"/>
      <w:pPr>
        <w:pStyle w:val="Heading5"/>
      </w:pPr>
      <w:r>
        <w:t>Allowed Context</w:t>
      </w:r>
      <w:bookmarkEnd w:id="266"/>
    </w:p>
    <w:p>
      <w:r>
        <w:t xml:space="preserve">Can only be child of </w:t>
      </w:r>
      <w:hyperlink w:anchor="head">
        <w:r>
          <w:rPr>
            <w:rFonts w:ascii="Consolas" w:hAnsi="Consolas"/>
            <w:shd w:val="clear" w:color="auto" w:fill="F2F2F2"/>
            <w:rStyle w:val="Hyperlink"/>
          </w:rPr>
          <w:t>&lt;head&gt;</w:t>
        </w:r>
      </w:hyperlink>
      <w:r>
        <w:t>.</w:t>
      </w:r>
    </w:p>
    <w:p>
      <w:bookmarkStart w:id="267" w:name="attributes"/>
      <w:pPr>
        <w:pStyle w:val="Heading5"/>
      </w:pPr>
      <w:r>
        <w:t>Attributes</w:t>
      </w:r>
      <w:bookmarkEnd w:id="2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8" w:name="allowed-content-types"/>
      <w:pPr>
        <w:pStyle w:val="Heading5"/>
      </w:pPr>
      <w:r>
        <w:t>Allowed Content Types</w:t>
      </w:r>
      <w:bookmarkEnd w:id="268"/>
    </w:p>
    <w:p>
      <w:r>
        <w:t>None (empty element).</w:t>
      </w:r>
    </w:p>
    <w:p>
      <w:bookmarkStart w:id="269" w:name="appendix-b:-planned-features"/>
      <w:pPr>
        <w:pStyle w:val="Heading2"/>
      </w:pPr>
      <w:r>
        <w:t>Appendix B: Planned Features</w:t>
      </w:r>
      <w:bookmarkEnd w:id="269"/>
    </w:p>
    <w:p>
      <w:r>
        <w:t>These features are considered for future versions of the standard.</w:t>
      </w:r>
    </w:p>
    <w:p>
      <w:bookmarkStart w:id="270" w:name="horizontal-threading"/>
      <w:pPr>
        <w:pStyle w:val="Heading3"/>
      </w:pPr>
      <w:r>
        <w:t>Horizontal Threading</w:t>
      </w:r>
      <w:bookmarkEnd w:id="270"/>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1" w:name="layers"/>
      <w:pPr>
        <w:pStyle w:val="Heading3"/>
      </w:pPr>
      <w:r>
        <w:t>Layers</w:t>
      </w:r>
      <w:bookmarkEnd w:id="271"/>
    </w:p>
    <w:p>
      <w:r>
        <w:t>Layers enable separating the document's main content (such as text and images) from supplementary information (such as guides or decorations).</w:t>
      </w:r>
    </w:p>
    <w:p>
      <w:bookmarkStart w:id="272" w:name="metadata"/>
      <w:pPr>
        <w:pStyle w:val="Heading3"/>
      </w:pPr>
      <w:r>
        <w:t>Metadata</w:t>
      </w:r>
      <w:bookmarkEnd w:id="272"/>
    </w:p>
    <w:p>
      <w:bookmarkStart w:id="273" w:name="head"/>
      <w:pPr>
        <w:pStyle w:val="Heading4"/>
      </w:pPr>
      <w:r>
        <w:t>&lt;head&gt;</w:t>
      </w:r>
      <w:bookmarkEnd w:id="273"/>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component-level-metadata"/>
      <w:pPr>
        <w:pStyle w:val="Heading4"/>
      </w:pPr>
      <w:r>
        <w:t>Component-level metadata</w:t>
      </w:r>
      <w:bookmarkEnd w:id="293"/>
    </w:p>
    <w:p>
      <w:r>
        <w:t>&lt;!--</w:t>
      </w:r>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p>
      <w:bookmarkStart w:id="294" w:name="appendix-c:-validation-rules"/>
      <w:pPr>
        <w:pStyle w:val="Heading2"/>
      </w:pPr>
      <w:r>
        <w:t>Appendix C: Validation Rules</w:t>
      </w:r>
      <w:bookmarkEnd w:id="294"/>
    </w:p>
    <w:p>
      <w:bookmarkStart w:id="295" w:name="required-structure-validation"/>
      <w:pPr>
        <w:pStyle w:val="Heading3"/>
      </w:pPr>
      <w:r>
        <w:t>Required Structure Validation</w:t>
      </w:r>
      <w:bookmarkEnd w:id="295"/>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6" w:name="geometric-validation"/>
      <w:pPr>
        <w:pStyle w:val="Heading3"/>
      </w:pPr>
      <w:r>
        <w:t>Geometric Validation</w:t>
      </w:r>
      <w:bookmarkEnd w:id="296"/>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r>
        <w:t>&lt;!--</w:t>
      </w:r>
    </w:p>
    <w:p>
      <w:bookmarkStart w:id="297" w:name="temporal-validation"/>
      <w:pPr>
        <w:pStyle w:val="Heading3"/>
      </w:pPr>
      <w:r>
        <w:t>Temporal Validation</w:t>
      </w:r>
      <w:bookmarkEnd w:id="297"/>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 --&gt;</w:t>
      </w:r>
    </w:p>
    <w:p>
      <w:bookmarkStart w:id="298" w:name="content-validation"/>
      <w:pPr>
        <w:pStyle w:val="Heading3"/>
      </w:pPr>
      <w:r>
        <w:t>Content Validation</w:t>
      </w:r>
      <w:bookmarkEnd w:id="298"/>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299" w:name="appendix-d:-recommended-labels"/>
      <w:pPr>
        <w:pStyle w:val="Heading2"/>
      </w:pPr>
      <w:r>
        <w:t>Appendix D: Recommended Labels</w:t>
      </w:r>
      <w:bookmarkEnd w:id="299"/>
    </w:p>
    <w:p>
      <w:bookmarkStart w:id="300" w:name="pictures"/>
      <w:pPr>
        <w:pStyle w:val="Heading3"/>
      </w:pPr>
      <w:r>
        <w:t>Pictures</w:t>
      </w:r>
      <w:bookmarkEnd w:id="300"/>
    </w:p>
    <w:p>
      <w:r>
        <w:t xml:space="preserve">For picture labels, we recommend using the values defined below (as the </w:t>
      </w:r>
      <w:r>
        <w:rPr>
          <w:rFonts w:ascii="Consolas" w:hAnsi="Consolas"/>
          <w:shd w:val="clear" w:color="auto" w:fill="F2F2F2"/>
        </w:rPr>
        <w:t>value</w:t>
      </w:r>
      <w:r>
        <w:t xml:space="preserve"> of </w:t>
      </w:r>
      <w:r>
        <w:rPr>
          <w:rFonts w:ascii="Consolas" w:hAnsi="Consolas"/>
          <w:shd w:val="clear" w:color="auto" w:fill="F2F2F2"/>
        </w:rPr>
        <w:t>&lt;label&gt;</w:t>
      </w:r>
      <w:r>
        <w:t>, without extra quoting):</w:t>
      </w:r>
    </w:p>
    <w:p>
      <w:r>
        <w:t xml:space="preserve">&lt;!-- TODO: review </w:t>
      </w:r>
      <w:r>
        <w:rPr>
          <w:rFonts w:ascii="Consolas" w:hAnsi="Consolas"/>
          <w:shd w:val="clear" w:color="auto" w:fill="F2F2F2"/>
        </w:rPr>
        <w:t>table</w:t>
      </w:r>
      <w:r>
        <w:t xml:space="preserve"> label below --&gt;</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r>
              <w:t xml:space="preserve">, </w:t>
            </w:r>
            <w:r>
              <w:rPr>
                <w:rFonts w:ascii="Consolas" w:hAnsi="Consolas"/>
                <w:shd w:val="clear" w:color="auto" w:fill="F2F2F2"/>
              </w:rPr>
              <w:t>table</w:t>
            </w:r>
          </w:p>
        </w:tc>
      </w:tr>
      <w:tr>
        <w:tc>
          <w:tcPr>
            <w:tcW w:type="dxa" w:w="4320"/>
          </w:tcPr>
          <w:p>
            <w:r/>
            <w:r>
              <w:rPr>
                <w:rFonts w:ascii="Consolas" w:hAnsi="Consolas"/>
                <w:shd w:val="clear" w:color="auto" w:fill="F2F2F2"/>
              </w:rPr>
              <w:t>&lt;picture class="chemistry"&gt;</w:t>
            </w:r>
          </w:p>
        </w:tc>
        <w:tc>
          <w:tcPr>
            <w:tcW w:type="dxa" w:w="4320"/>
          </w:tcPr>
          <w:p>
            <w:r/>
            <w:r>
              <w:rPr>
                <w:rFonts w:ascii="Consolas" w:hAnsi="Consolas"/>
                <w:shd w:val="clear" w:color="auto" w:fill="F2F2F2"/>
              </w:rPr>
              <w:t>chemistry_structure</w:t>
            </w:r>
          </w:p>
        </w:tc>
      </w:tr>
      <w:tr>
        <w:tc>
          <w:tcPr>
            <w:tcW w:type="dxa" w:w="4320"/>
          </w:tcPr>
          <w:p>
            <w:r/>
            <w:r>
              <w:rPr>
                <w:rFonts w:ascii="Consolas" w:hAnsi="Consolas"/>
                <w:shd w:val="clear" w:color="auto" w:fill="F2F2F2"/>
              </w:rPr>
              <w:t>&lt;picture&gt;</w:t>
            </w:r>
            <w:r>
              <w:t xml:space="preserve"> (default, </w:t>
            </w:r>
            <w:r>
              <w:rPr>
                <w:rFonts w:ascii="Consolas" w:hAnsi="Consolas"/>
                <w:shd w:val="clear" w:color="auto" w:fill="F2F2F2"/>
              </w:rPr>
              <w:t>class="unspecified"</w:t>
            </w:r>
            <w:r>
              <w: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If undefined, the label value </w:t>
      </w:r>
      <w:r>
        <w:rPr>
          <w:rFonts w:ascii="Consolas" w:hAnsi="Consolas"/>
          <w:shd w:val="clear" w:color="auto" w:fill="F2F2F2"/>
        </w:rPr>
        <w:t>unspecified</w:t>
      </w:r>
      <w:r>
        <w:t xml:space="preserve"> can be used (default).</w:t>
      </w:r>
    </w:p>
    <w:p>
      <w:bookmarkStart w:id="301" w:name="code"/>
      <w:pPr>
        <w:pStyle w:val="Heading3"/>
      </w:pPr>
      <w:r>
        <w:t>Code</w:t>
      </w:r>
      <w:bookmarkEnd w:id="301"/>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If undefined, the label value </w:t>
      </w:r>
      <w:r>
        <w:rPr>
          <w:rFonts w:ascii="Consolas" w:hAnsi="Consolas"/>
          <w:shd w:val="clear" w:color="auto" w:fill="F2F2F2"/>
        </w:rPr>
        <w:t>unspecified</w:t>
      </w:r>
      <w:r>
        <w:t xml:space="preserve"> can be used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