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4A150" w14:textId="77777777" w:rsidR="00EC7C16" w:rsidRPr="00727937" w:rsidRDefault="00EC7C16" w:rsidP="00CF2889">
      <w:pPr>
        <w:pStyle w:val="Heading1"/>
      </w:pPr>
      <w:bookmarkStart w:id="0" w:name="_Toc17718734"/>
      <w:r w:rsidRPr="00727937">
        <w:t xml:space="preserve">SPOKES </w:t>
      </w:r>
      <w:r>
        <w:t xml:space="preserve">Life and employability Skills </w:t>
      </w:r>
      <w:r w:rsidRPr="00727937">
        <w:t>Curriculum</w:t>
      </w:r>
      <w:bookmarkEnd w:id="0"/>
    </w:p>
    <w:p w14:paraId="5D3D30FC" w14:textId="77777777" w:rsidR="00EC7C16" w:rsidRDefault="00EC7C16" w:rsidP="00EC7C16">
      <w:pPr>
        <w:jc w:val="center"/>
        <w:rPr>
          <w:b/>
          <w:sz w:val="28"/>
        </w:rPr>
      </w:pPr>
      <w:r w:rsidRPr="006745D2">
        <w:rPr>
          <w:b/>
          <w:sz w:val="28"/>
        </w:rPr>
        <w:t>Module Descriptors</w:t>
      </w:r>
    </w:p>
    <w:p w14:paraId="0C6758A0" w14:textId="79410F2E" w:rsidR="00EC7C16" w:rsidRPr="006745D2" w:rsidRDefault="00EC7C16" w:rsidP="00CF2889">
      <w:pPr>
        <w:pStyle w:val="Heading2"/>
      </w:pPr>
      <w:bookmarkStart w:id="1" w:name="_Toc360096933"/>
      <w:r w:rsidRPr="00C542D0">
        <w:t>Critical Thinking Skills</w:t>
      </w:r>
    </w:p>
    <w:p w14:paraId="73BFB555" w14:textId="77777777" w:rsidR="00EC7C16" w:rsidRDefault="00EC7C16" w:rsidP="00EC7C16">
      <w:r w:rsidRPr="00EF34DA">
        <w:rPr>
          <w:b/>
        </w:rPr>
        <w:t>Goal Setting</w:t>
      </w:r>
      <w:r w:rsidRPr="00EF34DA">
        <w:t xml:space="preserve"> – Planning for the future is very important even if those plans may change. One way in which we plan for the future is by setting goals. In this module, learners utilize the steps and mechanics of goal setting guidelines to write both short and long term personal, life and job-related goals using the SMART Goal setting method. At the end of this module, the learner will be able to transfer goal-setting skills to other situations, including on the job; and write and utilize an action plan aimed at achieving the goals they set for themselves.</w:t>
      </w:r>
    </w:p>
    <w:p w14:paraId="1C9C7B76" w14:textId="77777777" w:rsidR="00EC7C16" w:rsidRDefault="00EC7C16" w:rsidP="00EC7C16"/>
    <w:p w14:paraId="3A3921D4" w14:textId="66EDAF51" w:rsidR="00EC7C16" w:rsidRDefault="00EC7C16" w:rsidP="00EC7C16">
      <w:bookmarkStart w:id="2" w:name="_Toc360096953"/>
      <w:r w:rsidRPr="00EF34DA">
        <w:rPr>
          <w:b/>
        </w:rPr>
        <w:t>Problem Solving and Decision Making</w:t>
      </w:r>
      <w:bookmarkEnd w:id="2"/>
      <w:r w:rsidRPr="00EF34DA">
        <w:t xml:space="preserve"> – The ability to recognize a problem and apply critical thinking and problem-solving skills to solve the problem is a lifelong skill that develops over time</w:t>
      </w:r>
      <w:r>
        <w:t xml:space="preserve">. </w:t>
      </w:r>
      <w:r w:rsidRPr="00EF34DA">
        <w:t xml:space="preserve">In this module, learners will develop strategies for increasing awareness of </w:t>
      </w:r>
      <w:r w:rsidR="00E229BA" w:rsidRPr="00EF34DA">
        <w:t>problem-solving</w:t>
      </w:r>
      <w:r w:rsidRPr="00EF34DA">
        <w:t xml:space="preserve"> steps and problem-solving and decision-making tools. Learners will distinguish root causes from symptoms and improve problem solving and decision-making skills by identifying individual problem-solving styles.</w:t>
      </w:r>
    </w:p>
    <w:p w14:paraId="3CD39230" w14:textId="77777777" w:rsidR="00EC7C16" w:rsidRDefault="00EC7C16" w:rsidP="00EC7C16"/>
    <w:p w14:paraId="1B9C22EB" w14:textId="3128D03D" w:rsidR="00EC7C16" w:rsidRPr="00EF34DA" w:rsidRDefault="00252373" w:rsidP="00EC7C16">
      <w:r>
        <w:rPr>
          <w:b/>
          <w:noProof/>
        </w:rPr>
        <mc:AlternateContent>
          <mc:Choice Requires="wps">
            <w:drawing>
              <wp:anchor distT="0" distB="0" distL="114300" distR="114300" simplePos="0" relativeHeight="251659264" behindDoc="0" locked="0" layoutInCell="1" allowOverlap="1" wp14:anchorId="05C98EAD" wp14:editId="3B83B26F">
                <wp:simplePos x="0" y="0"/>
                <wp:positionH relativeFrom="margin">
                  <wp:align>center</wp:align>
                </wp:positionH>
                <wp:positionV relativeFrom="paragraph">
                  <wp:posOffset>126003</wp:posOffset>
                </wp:positionV>
                <wp:extent cx="3971109" cy="783772"/>
                <wp:effectExtent l="0" t="361950" r="0" b="378460"/>
                <wp:wrapNone/>
                <wp:docPr id="472262961" name="Text Box 1"/>
                <wp:cNvGraphicFramePr/>
                <a:graphic xmlns:a="http://schemas.openxmlformats.org/drawingml/2006/main">
                  <a:graphicData uri="http://schemas.microsoft.com/office/word/2010/wordprocessingShape">
                    <wps:wsp>
                      <wps:cNvSpPr txBox="1"/>
                      <wps:spPr>
                        <a:xfrm rot="20904174">
                          <a:off x="0" y="0"/>
                          <a:ext cx="3971109" cy="783772"/>
                        </a:xfrm>
                        <a:prstGeom prst="rect">
                          <a:avLst/>
                        </a:prstGeom>
                        <a:noFill/>
                        <a:ln w="6350">
                          <a:noFill/>
                        </a:ln>
                      </wps:spPr>
                      <wps:txbx>
                        <w:txbxContent>
                          <w:p w14:paraId="6DAACF04" w14:textId="3F1C1D4E" w:rsidR="00252373" w:rsidRPr="00252373" w:rsidRDefault="00252373">
                            <w:pPr>
                              <w:rPr>
                                <w:b/>
                                <w:bCs/>
                                <w:color w:val="60636B" w:themeColor="text1"/>
                                <w:sz w:val="96"/>
                                <w:szCs w:val="96"/>
                              </w:rPr>
                            </w:pPr>
                            <w:r w:rsidRPr="00252373">
                              <w:rPr>
                                <w:b/>
                                <w:bCs/>
                                <w:color w:val="60636B" w:themeColor="text1"/>
                                <w:sz w:val="96"/>
                                <w:szCs w:val="96"/>
                              </w:rPr>
                              <w:t>Under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C98EAD" id="_x0000_t202" coordsize="21600,21600" o:spt="202" path="m,l,21600r21600,l21600,xe">
                <v:stroke joinstyle="miter"/>
                <v:path gradientshapeok="t" o:connecttype="rect"/>
              </v:shapetype>
              <v:shape id="Text Box 1" o:spid="_x0000_s1026" type="#_x0000_t202" style="position:absolute;margin-left:0;margin-top:9.9pt;width:312.7pt;height:61.7pt;rotation:-760028fd;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" filled="f" stroked="f" strokeweight=".5pt">
                <v:textbox>
                  <w:txbxContent>
                    <w:p w14:paraId="6DAACF04" w14:textId="3F1C1D4E" w:rsidR="00252373" w:rsidRPr="00252373" w:rsidRDefault="00252373">
                      <w:pPr>
                        <w:rPr>
                          <w:b/>
                          <w:bCs/>
                          <w:color w:val="60636B" w:themeColor="text1"/>
                          <w:sz w:val="96"/>
                          <w:szCs w:val="96"/>
                        </w:rPr>
                      </w:pPr>
                      <w:r w:rsidRPr="00252373">
                        <w:rPr>
                          <w:b/>
                          <w:bCs/>
                          <w:color w:val="60636B" w:themeColor="text1"/>
                          <w:sz w:val="96"/>
                          <w:szCs w:val="96"/>
                        </w:rPr>
                        <w:t>Under Review</w:t>
                      </w:r>
                    </w:p>
                  </w:txbxContent>
                </v:textbox>
                <w10:wrap anchorx="margin"/>
              </v:shape>
            </w:pict>
          </mc:Fallback>
        </mc:AlternateContent>
      </w:r>
      <w:r w:rsidR="00EC7C16" w:rsidRPr="00EF34DA">
        <w:rPr>
          <w:b/>
        </w:rPr>
        <w:t>Coping with Change</w:t>
      </w:r>
      <w:r w:rsidR="00EC7C16" w:rsidRPr="00EF34DA">
        <w:t xml:space="preserve"> – Coping with change is never easy; most people resist it</w:t>
      </w:r>
      <w:r w:rsidR="00EC7C16">
        <w:t xml:space="preserve">. </w:t>
      </w:r>
      <w:r w:rsidR="00EC7C16" w:rsidRPr="00EF34DA">
        <w:t>And yet, if change is an inevitable reality of life (and it is), then being prepared to respond when the unexpected comes knocking on our door is a critical life-skill for surviving and thriving at home and on the job. This module presents change as an opportunity for making decisions and learning to cope. Learners will examine both good and bad aspects of change, be encouraged to develop a positive attitude towards change and empowered to set realistic plans for dealing with the difficult aspects of change.</w:t>
      </w:r>
      <w:r w:rsidR="00EC7C16">
        <w:t xml:space="preserve"> (</w:t>
      </w:r>
      <w:r w:rsidR="00EC7C16" w:rsidRPr="003425C9">
        <w:rPr>
          <w:color w:val="FF0000"/>
        </w:rPr>
        <w:t>Elective</w:t>
      </w:r>
      <w:r w:rsidR="00EC7C16">
        <w:t>)</w:t>
      </w:r>
    </w:p>
    <w:p w14:paraId="4FF43EED" w14:textId="77777777" w:rsidR="00EC7C16" w:rsidRDefault="00EC7C16" w:rsidP="00EC7C16"/>
    <w:p w14:paraId="220A5BD2" w14:textId="77777777" w:rsidR="00EC7C16" w:rsidRDefault="00EC7C16" w:rsidP="00CF2889">
      <w:pPr>
        <w:pStyle w:val="Heading2"/>
      </w:pPr>
      <w:r w:rsidRPr="00D64CCA">
        <w:t>Interpersonal Skills</w:t>
      </w:r>
      <w:bookmarkStart w:id="3" w:name="_Toc320459399"/>
      <w:bookmarkStart w:id="4" w:name="_Toc359932602"/>
      <w:bookmarkStart w:id="5" w:name="_Toc359933700"/>
      <w:bookmarkStart w:id="6" w:name="_Toc360096934"/>
      <w:bookmarkEnd w:id="1"/>
    </w:p>
    <w:p w14:paraId="51FE684A" w14:textId="77777777" w:rsidR="00EC7C16" w:rsidRPr="00EF34DA" w:rsidRDefault="00EC7C16" w:rsidP="00EC7C16">
      <w:r w:rsidRPr="00EF34DA">
        <w:rPr>
          <w:b/>
        </w:rPr>
        <w:t>Professionalism and Diversity</w:t>
      </w:r>
      <w:r w:rsidRPr="00EF34DA">
        <w:t xml:space="preserve"> – Most people know that it's essential to be professional on the job if you want to be a success. But what does "being professional" mean? Learners will discover the importance of the following areas related to employment: personal appearance, communication, standards of conduct, core abilities, and diversity in the workplace</w:t>
      </w:r>
      <w:r>
        <w:t xml:space="preserve">. </w:t>
      </w:r>
    </w:p>
    <w:p w14:paraId="27F3C53D" w14:textId="77777777" w:rsidR="00EC7C16" w:rsidRPr="00EF34DA" w:rsidRDefault="00EC7C16" w:rsidP="00EC7C16">
      <w:bookmarkStart w:id="7" w:name="_Toc360096971"/>
    </w:p>
    <w:bookmarkEnd w:id="7"/>
    <w:p w14:paraId="4DE28449" w14:textId="6DFB41E8" w:rsidR="00EC7C16" w:rsidRPr="00EF34DA" w:rsidRDefault="00EC7C16" w:rsidP="00EC7C16">
      <w:r>
        <w:rPr>
          <w:b/>
        </w:rPr>
        <w:t>Workplace Productivity</w:t>
      </w:r>
      <w:r w:rsidRPr="00EF34DA">
        <w:t xml:space="preserve"> – A willingness to follow workplace procedures is vitally important to the success of the employee’s experience. This module concentrates on teaching the learner to understand what is expected, follow the proper work procedures, comply with safety regulations, and develop effective work habits. This module will also examine workplace behaviors, building a positive working environment and working in a team</w:t>
      </w:r>
      <w:r>
        <w:t>,</w:t>
      </w:r>
      <w:r w:rsidRPr="00EF34DA">
        <w:t xml:space="preserve"> and how </w:t>
      </w:r>
      <w:r w:rsidR="00E229BA" w:rsidRPr="00EF34DA">
        <w:t>this affect</w:t>
      </w:r>
      <w:r w:rsidR="00E229BA">
        <w:t>s</w:t>
      </w:r>
      <w:r w:rsidRPr="00EF34DA">
        <w:t xml:space="preserve"> </w:t>
      </w:r>
      <w:r w:rsidR="00E229BA" w:rsidRPr="00EF34DA">
        <w:t>productivity</w:t>
      </w:r>
      <w:r w:rsidRPr="00EF34DA">
        <w:t xml:space="preserve"> in the workplace</w:t>
      </w:r>
      <w:r>
        <w:t xml:space="preserve">. </w:t>
      </w:r>
    </w:p>
    <w:p w14:paraId="05F9B72B" w14:textId="77777777" w:rsidR="00EC7C16" w:rsidRDefault="00EC7C16" w:rsidP="00EC7C16"/>
    <w:p w14:paraId="57F4AD82" w14:textId="77777777" w:rsidR="00EC7C16" w:rsidRDefault="00EC7C16" w:rsidP="00EC7C16">
      <w:r w:rsidRPr="00EF34DA">
        <w:rPr>
          <w:b/>
        </w:rPr>
        <w:t>Controlling Anger</w:t>
      </w:r>
      <w:r w:rsidRPr="00EF34DA">
        <w:t xml:space="preserve"> – Anger is a completely normal, usually healthy, human emotion. But when it gets out of control and turns destructive, it can lead to problems—problems at work, in </w:t>
      </w:r>
      <w:r w:rsidRPr="00EF34DA">
        <w:lastRenderedPageBreak/>
        <w:t>personal relationships, and in the overall quality of life. And it can make you feel as though you're at the mercy of an unpredictable and powerful emotion. This module is designed to help the learner understand and control anger.</w:t>
      </w:r>
    </w:p>
    <w:p w14:paraId="60B1399A" w14:textId="4E06F55C" w:rsidR="00EC7C16" w:rsidRDefault="00252373" w:rsidP="00EC7C16">
      <w:r>
        <w:rPr>
          <w:b/>
          <w:noProof/>
        </w:rPr>
        <mc:AlternateContent>
          <mc:Choice Requires="wps">
            <w:drawing>
              <wp:anchor distT="0" distB="0" distL="114300" distR="114300" simplePos="0" relativeHeight="251661312" behindDoc="0" locked="0" layoutInCell="1" allowOverlap="1" wp14:anchorId="77B2C378" wp14:editId="7BFFB21F">
                <wp:simplePos x="0" y="0"/>
                <wp:positionH relativeFrom="margin">
                  <wp:align>center</wp:align>
                </wp:positionH>
                <wp:positionV relativeFrom="paragraph">
                  <wp:posOffset>103233</wp:posOffset>
                </wp:positionV>
                <wp:extent cx="3971109" cy="783772"/>
                <wp:effectExtent l="0" t="361950" r="0" b="378460"/>
                <wp:wrapNone/>
                <wp:docPr id="1599357580" name="Text Box 1"/>
                <wp:cNvGraphicFramePr/>
                <a:graphic xmlns:a="http://schemas.openxmlformats.org/drawingml/2006/main">
                  <a:graphicData uri="http://schemas.microsoft.com/office/word/2010/wordprocessingShape">
                    <wps:wsp>
                      <wps:cNvSpPr txBox="1"/>
                      <wps:spPr>
                        <a:xfrm rot="20904174">
                          <a:off x="0" y="0"/>
                          <a:ext cx="3971109" cy="783772"/>
                        </a:xfrm>
                        <a:prstGeom prst="rect">
                          <a:avLst/>
                        </a:prstGeom>
                        <a:noFill/>
                        <a:ln w="6350">
                          <a:noFill/>
                        </a:ln>
                      </wps:spPr>
                      <wps:txbx>
                        <w:txbxContent>
                          <w:p w14:paraId="78D351C4"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2C378" id="_x0000_s1027" type="#_x0000_t202" style="position:absolute;margin-left:0;margin-top:8.15pt;width:312.7pt;height:61.7pt;rotation:-760028fd;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" filled="f" stroked="f" strokeweight=".5pt">
                <v:textbox>
                  <w:txbxContent>
                    <w:p w14:paraId="78D351C4"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v:textbox>
                <w10:wrap anchorx="margin"/>
              </v:shape>
            </w:pict>
          </mc:Fallback>
        </mc:AlternateContent>
      </w:r>
    </w:p>
    <w:p w14:paraId="09FBBFEF" w14:textId="642DD9BC" w:rsidR="00EC7C16" w:rsidRPr="00EF34DA" w:rsidRDefault="00EC7C16" w:rsidP="00EC7C16">
      <w:r w:rsidRPr="00EF34DA">
        <w:rPr>
          <w:b/>
        </w:rPr>
        <w:t>Dealing with Difficult Situations</w:t>
      </w:r>
      <w:r w:rsidRPr="00EF34DA">
        <w:t xml:space="preserve"> – All of us are faced with difficult situations and difficult people on the job</w:t>
      </w:r>
      <w:r>
        <w:t xml:space="preserve">. </w:t>
      </w:r>
      <w:r w:rsidRPr="00EF34DA">
        <w:t>In this module, learners will explore both verbal and non-verbal techniques and strategies to communicate with others when dealing with difficult scenarios</w:t>
      </w:r>
      <w:r>
        <w:t xml:space="preserve">. </w:t>
      </w:r>
      <w:r w:rsidRPr="00EF34DA">
        <w:t>They will practice responding to different situations they may encounter in the workplace and be given suggestions for appropriate responses.</w:t>
      </w:r>
      <w:r>
        <w:t xml:space="preserve"> (</w:t>
      </w:r>
      <w:r w:rsidRPr="003425C9">
        <w:rPr>
          <w:color w:val="FF0000"/>
        </w:rPr>
        <w:t>Elective</w:t>
      </w:r>
      <w:r>
        <w:t>)</w:t>
      </w:r>
    </w:p>
    <w:p w14:paraId="19FEF863" w14:textId="5BD18D9F" w:rsidR="00EC7C16" w:rsidRDefault="00252373" w:rsidP="00EC7C16">
      <w:r>
        <w:rPr>
          <w:b/>
          <w:noProof/>
        </w:rPr>
        <mc:AlternateContent>
          <mc:Choice Requires="wps">
            <w:drawing>
              <wp:anchor distT="0" distB="0" distL="114300" distR="114300" simplePos="0" relativeHeight="251663360" behindDoc="0" locked="0" layoutInCell="1" allowOverlap="1" wp14:anchorId="61826BB3" wp14:editId="1132E99A">
                <wp:simplePos x="0" y="0"/>
                <wp:positionH relativeFrom="margin">
                  <wp:align>center</wp:align>
                </wp:positionH>
                <wp:positionV relativeFrom="paragraph">
                  <wp:posOffset>168546</wp:posOffset>
                </wp:positionV>
                <wp:extent cx="3971109" cy="783772"/>
                <wp:effectExtent l="0" t="361950" r="0" b="378460"/>
                <wp:wrapNone/>
                <wp:docPr id="554656366" name="Text Box 1"/>
                <wp:cNvGraphicFramePr/>
                <a:graphic xmlns:a="http://schemas.openxmlformats.org/drawingml/2006/main">
                  <a:graphicData uri="http://schemas.microsoft.com/office/word/2010/wordprocessingShape">
                    <wps:wsp>
                      <wps:cNvSpPr txBox="1"/>
                      <wps:spPr>
                        <a:xfrm rot="20904174">
                          <a:off x="0" y="0"/>
                          <a:ext cx="3971109" cy="783772"/>
                        </a:xfrm>
                        <a:prstGeom prst="rect">
                          <a:avLst/>
                        </a:prstGeom>
                        <a:noFill/>
                        <a:ln w="6350">
                          <a:noFill/>
                        </a:ln>
                      </wps:spPr>
                      <wps:txbx>
                        <w:txbxContent>
                          <w:p w14:paraId="1B613817"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26BB3" id="_x0000_s1028" type="#_x0000_t202" style="position:absolute;margin-left:0;margin-top:13.25pt;width:312.7pt;height:61.7pt;rotation:-760028fd;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" filled="f" stroked="f" strokeweight=".5pt">
                <v:textbox>
                  <w:txbxContent>
                    <w:p w14:paraId="1B613817"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v:textbox>
                <w10:wrap anchorx="margin"/>
              </v:shape>
            </w:pict>
          </mc:Fallback>
        </mc:AlternateContent>
      </w:r>
    </w:p>
    <w:p w14:paraId="658BA928" w14:textId="1DA4F180" w:rsidR="00EC7C16" w:rsidRDefault="00EC7C16" w:rsidP="00EC7C16">
      <w:r>
        <w:rPr>
          <w:b/>
        </w:rPr>
        <w:t xml:space="preserve">Conflict Resolution: Getting Along at Work </w:t>
      </w:r>
      <w:r w:rsidRPr="00EF34DA">
        <w:t>–</w:t>
      </w:r>
      <w:r>
        <w:t xml:space="preserve"> All of us experience conflict. </w:t>
      </w:r>
      <w:r w:rsidRPr="00E64542">
        <w:t>We argue with our spouses, disagree with our friends, and sometimes even quarrel with strangers at a football game. At times we lose sight of the fact that all this conflict is normal. So long as people are individuals there will be the potential for conflict</w:t>
      </w:r>
      <w:r>
        <w:t xml:space="preserve">. </w:t>
      </w:r>
      <w:r w:rsidRPr="00E64542">
        <w:t xml:space="preserve">This module will introduce learners to conflict resolution styles, non-verbal and verbal communication skills, and how to become more confident in managing conflicts. </w:t>
      </w:r>
      <w:r>
        <w:t>(</w:t>
      </w:r>
      <w:r w:rsidRPr="003425C9">
        <w:rPr>
          <w:color w:val="FF0000"/>
        </w:rPr>
        <w:t>Elective</w:t>
      </w:r>
      <w:r>
        <w:t>)</w:t>
      </w:r>
    </w:p>
    <w:p w14:paraId="39E55067" w14:textId="77777777" w:rsidR="00EC7C16" w:rsidRPr="00EF34DA" w:rsidRDefault="00EC7C16" w:rsidP="00EC7C16"/>
    <w:p w14:paraId="2D4A5656" w14:textId="77777777" w:rsidR="00EC7C16" w:rsidRDefault="00EC7C16" w:rsidP="00CF2889">
      <w:pPr>
        <w:pStyle w:val="Heading2"/>
      </w:pPr>
      <w:bookmarkStart w:id="8" w:name="_Toc360096939"/>
      <w:bookmarkEnd w:id="3"/>
      <w:bookmarkEnd w:id="4"/>
      <w:bookmarkEnd w:id="5"/>
      <w:bookmarkEnd w:id="6"/>
      <w:r>
        <w:t>Resource Management</w:t>
      </w:r>
    </w:p>
    <w:p w14:paraId="5E9E39F5" w14:textId="77777777" w:rsidR="00EC7C16" w:rsidRDefault="00EC7C16" w:rsidP="00EC7C16">
      <w:bookmarkStart w:id="9" w:name="_Toc360096940"/>
      <w:bookmarkEnd w:id="8"/>
      <w:r w:rsidRPr="00EF34DA">
        <w:rPr>
          <w:b/>
        </w:rPr>
        <w:t xml:space="preserve">Time </w:t>
      </w:r>
      <w:r>
        <w:rPr>
          <w:b/>
        </w:rPr>
        <w:t>M</w:t>
      </w:r>
      <w:r w:rsidRPr="00EF34DA">
        <w:rPr>
          <w:b/>
        </w:rPr>
        <w:t>anagement</w:t>
      </w:r>
      <w:bookmarkEnd w:id="9"/>
      <w:r w:rsidRPr="00EF34DA">
        <w:t xml:space="preserve"> – Time management is one of the most fundamental and valuable life skills. When people utilize their time successfully, they're able to focus their efforts, time and energy toward the tasks that are most important and beneficial to them. At the conclusion of this module, learners will understand essential time management strategies as they relate to the accomplishment of day-to-day tasks, short and long-term goals and success on the job.</w:t>
      </w:r>
    </w:p>
    <w:p w14:paraId="772251FA" w14:textId="77777777" w:rsidR="00EC7C16" w:rsidRDefault="00EC7C16" w:rsidP="00EC7C16"/>
    <w:p w14:paraId="7AAFEC30" w14:textId="00CBDD85" w:rsidR="00EC7C16" w:rsidRPr="00EF34DA" w:rsidRDefault="00EC7C16" w:rsidP="00EC7C16">
      <w:r w:rsidRPr="1D508C37">
        <w:rPr>
          <w:b/>
          <w:bCs/>
        </w:rPr>
        <w:t>Money Management</w:t>
      </w:r>
      <w:r>
        <w:t xml:space="preserve"> – In today’s uncertain economic environment, money management is more important than ever. Money management is about learning to take control of your money instead of feeling hopeless or overwhelmed; it is the process of knowing where you are spending your money today and having a well-thought-out plan in place for where you want it to go in the future. This module will provide </w:t>
      </w:r>
      <w:r w:rsidR="7729BA16">
        <w:t>learners with</w:t>
      </w:r>
      <w:r>
        <w:t xml:space="preserve"> the motivation and tools they need to take immediate control of their financial situation. Learning objectives include tracking expenses, using a budget, creating financial </w:t>
      </w:r>
      <w:r w:rsidR="00E229BA">
        <w:t>goals,</w:t>
      </w:r>
      <w:r>
        <w:t xml:space="preserve"> and living within income. Learners will apply the process through a variety of relevant, </w:t>
      </w:r>
      <w:r w:rsidR="43DF995D">
        <w:t>real-life</w:t>
      </w:r>
      <w:r>
        <w:t xml:space="preserve"> activities.</w:t>
      </w:r>
    </w:p>
    <w:p w14:paraId="4A04DDC1" w14:textId="27CA26B7" w:rsidR="00EC7C16" w:rsidRDefault="00252373" w:rsidP="00EC7C16">
      <w:r>
        <w:rPr>
          <w:b/>
          <w:noProof/>
        </w:rPr>
        <mc:AlternateContent>
          <mc:Choice Requires="wps">
            <w:drawing>
              <wp:anchor distT="0" distB="0" distL="114300" distR="114300" simplePos="0" relativeHeight="251665408" behindDoc="0" locked="0" layoutInCell="1" allowOverlap="1" wp14:anchorId="3F0C2F2F" wp14:editId="113C0D34">
                <wp:simplePos x="0" y="0"/>
                <wp:positionH relativeFrom="margin">
                  <wp:align>center</wp:align>
                </wp:positionH>
                <wp:positionV relativeFrom="paragraph">
                  <wp:posOffset>155486</wp:posOffset>
                </wp:positionV>
                <wp:extent cx="3971109" cy="783772"/>
                <wp:effectExtent l="0" t="361950" r="0" b="378460"/>
                <wp:wrapNone/>
                <wp:docPr id="518472481" name="Text Box 1"/>
                <wp:cNvGraphicFramePr/>
                <a:graphic xmlns:a="http://schemas.openxmlformats.org/drawingml/2006/main">
                  <a:graphicData uri="http://schemas.microsoft.com/office/word/2010/wordprocessingShape">
                    <wps:wsp>
                      <wps:cNvSpPr txBox="1"/>
                      <wps:spPr>
                        <a:xfrm rot="20904174">
                          <a:off x="0" y="0"/>
                          <a:ext cx="3971109" cy="783772"/>
                        </a:xfrm>
                        <a:prstGeom prst="rect">
                          <a:avLst/>
                        </a:prstGeom>
                        <a:noFill/>
                        <a:ln w="6350">
                          <a:noFill/>
                        </a:ln>
                      </wps:spPr>
                      <wps:txbx>
                        <w:txbxContent>
                          <w:p w14:paraId="69386E71"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C2F2F" id="_x0000_s1029" type="#_x0000_t202" style="position:absolute;margin-left:0;margin-top:12.25pt;width:312.7pt;height:61.7pt;rotation:-760028fd;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" filled="f" stroked="f" strokeweight=".5pt">
                <v:textbox>
                  <w:txbxContent>
                    <w:p w14:paraId="69386E71"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v:textbox>
                <w10:wrap anchorx="margin"/>
              </v:shape>
            </w:pict>
          </mc:Fallback>
        </mc:AlternateContent>
      </w:r>
    </w:p>
    <w:p w14:paraId="37BC19BE" w14:textId="39B31F72" w:rsidR="00EC7C16" w:rsidRDefault="00EC7C16" w:rsidP="00EC7C16">
      <w:r w:rsidRPr="00EF34DA">
        <w:rPr>
          <w:b/>
        </w:rPr>
        <w:t xml:space="preserve">Maintaining Balance </w:t>
      </w:r>
      <w:r>
        <w:rPr>
          <w:b/>
        </w:rPr>
        <w:t>i</w:t>
      </w:r>
      <w:r w:rsidRPr="00EF34DA">
        <w:rPr>
          <w:b/>
        </w:rPr>
        <w:t>n Family and Work</w:t>
      </w:r>
      <w:r w:rsidRPr="00EF34DA">
        <w:t xml:space="preserve"> – Most parents have two full-time jobs: the one they do for their employer and raising their children. Maintaining a balance between work and home lives can be difficult. In this module, learners will consider the context of how the </w:t>
      </w:r>
      <w:r w:rsidR="00E229BA" w:rsidRPr="00EF34DA">
        <w:t>workplace</w:t>
      </w:r>
      <w:r w:rsidRPr="00EF34DA">
        <w:t xml:space="preserve"> is affected by family needs and how family needs are affected by the </w:t>
      </w:r>
      <w:r w:rsidR="00E229BA" w:rsidRPr="00EF34DA">
        <w:t>workplace</w:t>
      </w:r>
      <w:r w:rsidRPr="00EF34DA">
        <w:t xml:space="preserve"> and explore some alternative approaches to balancing work and family responsibilities and demands.</w:t>
      </w:r>
      <w:r>
        <w:t xml:space="preserve"> (</w:t>
      </w:r>
      <w:r w:rsidRPr="003425C9">
        <w:rPr>
          <w:color w:val="FF0000"/>
        </w:rPr>
        <w:t>Elective</w:t>
      </w:r>
      <w:r>
        <w:t>)</w:t>
      </w:r>
    </w:p>
    <w:p w14:paraId="463465B1" w14:textId="77777777" w:rsidR="00EC7C16" w:rsidRDefault="00EC7C16" w:rsidP="00EC7C16"/>
    <w:p w14:paraId="632DFEB5" w14:textId="77777777" w:rsidR="00EC7C16" w:rsidRDefault="00EC7C16" w:rsidP="00CF2889">
      <w:pPr>
        <w:pStyle w:val="Heading2"/>
      </w:pPr>
      <w:r w:rsidRPr="00D64CCA">
        <w:t>Personal Qualities</w:t>
      </w:r>
    </w:p>
    <w:p w14:paraId="3DD9D509" w14:textId="27458106" w:rsidR="00EC7C16" w:rsidRDefault="00EC7C16" w:rsidP="00EC7C16">
      <w:bookmarkStart w:id="10" w:name="_Toc360096949"/>
      <w:r w:rsidRPr="1D508C37">
        <w:rPr>
          <w:b/>
          <w:bCs/>
        </w:rPr>
        <w:t>Employee Accountability</w:t>
      </w:r>
      <w:bookmarkEnd w:id="10"/>
      <w:r>
        <w:t xml:space="preserve"> – On the list </w:t>
      </w:r>
      <w:r w:rsidR="7A9D62E4">
        <w:t>of</w:t>
      </w:r>
      <w:r>
        <w:t xml:space="preserve"> qualities that employers identify as desirable in an employee, personal accountability ranks high. The capacity to take responsibility for one’s own </w:t>
      </w:r>
      <w:r>
        <w:lastRenderedPageBreak/>
        <w:t>actions, conduct, obligations and decisions without excuses, personal accountability contributes to personal and professional success. In this module, learners will explore when and how they are accountable; discover that they are responsible to themselves, their family, their actions, and their job; and will examine crisis management, back up plans and identify resources that are available to help them maintain accountability.</w:t>
      </w:r>
    </w:p>
    <w:p w14:paraId="68CE9F7F" w14:textId="77777777" w:rsidR="00EC7C16" w:rsidRDefault="00EC7C16" w:rsidP="00EC7C16"/>
    <w:p w14:paraId="59C9B42F" w14:textId="39148B4E" w:rsidR="00EC7C16" w:rsidRPr="00EF34DA" w:rsidRDefault="00EC7C16" w:rsidP="00EC7C16">
      <w:bookmarkStart w:id="11" w:name="_Toc360096935"/>
      <w:r w:rsidRPr="1D508C37">
        <w:rPr>
          <w:b/>
          <w:bCs/>
        </w:rPr>
        <w:t>Workplace Ethics</w:t>
      </w:r>
      <w:r>
        <w:t xml:space="preserve"> – What are workplace ethics? One definition indicates that workplace ethics are a set of values based on the virtues of hard work and diligence and may also include other attributes. Employees that begin employment with a positive work ethic enhance their value. Learners will be given scenarios to determine what action should be taken in certain </w:t>
      </w:r>
      <w:r w:rsidR="6BADA02E">
        <w:t>situations</w:t>
      </w:r>
      <w:r>
        <w:t xml:space="preserve"> that demonstrate good workplace ethics.</w:t>
      </w:r>
    </w:p>
    <w:p w14:paraId="2A12623E" w14:textId="77777777" w:rsidR="00EC7C16" w:rsidRDefault="00EC7C16" w:rsidP="00EC7C16">
      <w:pPr>
        <w:rPr>
          <w:b/>
        </w:rPr>
      </w:pPr>
    </w:p>
    <w:p w14:paraId="1E4F9EF8" w14:textId="77777777" w:rsidR="00EC7C16" w:rsidRPr="00EF34DA" w:rsidRDefault="00EC7C16" w:rsidP="00EC7C16">
      <w:r w:rsidRPr="00EF34DA">
        <w:rPr>
          <w:b/>
        </w:rPr>
        <w:t>Values, Ethics and Character</w:t>
      </w:r>
      <w:r w:rsidRPr="00EF34DA">
        <w:t xml:space="preserve"> – Understanding </w:t>
      </w:r>
      <w:r w:rsidRPr="005D1D17">
        <w:t>personal values</w:t>
      </w:r>
      <w:r w:rsidRPr="00EF34DA">
        <w:t xml:space="preserve"> is a vital life skill and one of the essential job searching tools. These values will build the foundation for the job search and will play a major part in the decisions to be made throughout the journey of finding and keeping a job. This module addresses values, ethics and character and the importance of values education with children. It incorporates values clarification strategies in decision making processes that enable the learner to become a responsible citizen who will use their values, ethics, and character to guide their attitudes, their behavior, and their decisions. It also addresses the vital link between values and self-esteem.</w:t>
      </w:r>
    </w:p>
    <w:p w14:paraId="6F925DA4" w14:textId="77777777" w:rsidR="00EC7C16" w:rsidRDefault="00EC7C16" w:rsidP="00EC7C16">
      <w:pPr>
        <w:rPr>
          <w:b/>
        </w:rPr>
      </w:pPr>
    </w:p>
    <w:p w14:paraId="5D1F5CB4" w14:textId="77777777" w:rsidR="00EC7C16" w:rsidRPr="00EF34DA" w:rsidRDefault="00EC7C16" w:rsidP="00EC7C16">
      <w:r w:rsidRPr="00EF34DA">
        <w:rPr>
          <w:b/>
        </w:rPr>
        <w:t>Believe in Yourself</w:t>
      </w:r>
      <w:bookmarkEnd w:id="11"/>
      <w:r w:rsidRPr="00EF34DA">
        <w:t xml:space="preserve"> – Experts say that people with low self-esteem engage in subconscious behaviors that undermine their success, making them less likely to get jobs, ask for or get promotions, or get raises. This module encourages positive self-esteem through a series of structured activities designed to guide the learner in challenging negative beliefs and applying a problem-solving approach to areas of low self-esteem.</w:t>
      </w:r>
    </w:p>
    <w:p w14:paraId="3E739CAC" w14:textId="77777777" w:rsidR="004A6B78" w:rsidRDefault="004A6B78" w:rsidP="00EC7C16">
      <w:pPr>
        <w:rPr>
          <w:b/>
        </w:rPr>
      </w:pPr>
      <w:bookmarkStart w:id="12" w:name="_Toc360096943"/>
    </w:p>
    <w:p w14:paraId="1E2A1C9D" w14:textId="3802ECFC" w:rsidR="004A6B78" w:rsidRPr="004A6B78" w:rsidRDefault="004A6B78" w:rsidP="00EC7C16">
      <w:pPr>
        <w:rPr>
          <w:bCs/>
        </w:rPr>
      </w:pPr>
      <w:r>
        <w:rPr>
          <w:b/>
        </w:rPr>
        <w:t xml:space="preserve">Job Retention – </w:t>
      </w:r>
      <w:r w:rsidRPr="004A6B78">
        <w:rPr>
          <w:bCs/>
        </w:rPr>
        <w:t>In this module learners will analyze and identify the skills they possess to retain a job, identify six skills to retain employment, research resources to improve job retention skills, and develop an action plan to address self-identified deficiencies.</w:t>
      </w:r>
      <w:r w:rsidRPr="004A6B78">
        <w:t xml:space="preserve"> </w:t>
      </w:r>
      <w:r>
        <w:t>(</w:t>
      </w:r>
      <w:r w:rsidRPr="003425C9">
        <w:rPr>
          <w:color w:val="FF0000"/>
        </w:rPr>
        <w:t>Elective</w:t>
      </w:r>
      <w:r>
        <w:t>)</w:t>
      </w:r>
    </w:p>
    <w:p w14:paraId="0E032641" w14:textId="634A4A2C" w:rsidR="004A6B78" w:rsidRPr="004A6B78" w:rsidRDefault="00252373" w:rsidP="00EC7C16">
      <w:pPr>
        <w:rPr>
          <w:bCs/>
        </w:rPr>
      </w:pPr>
      <w:r>
        <w:rPr>
          <w:b/>
          <w:noProof/>
        </w:rPr>
        <mc:AlternateContent>
          <mc:Choice Requires="wps">
            <w:drawing>
              <wp:anchor distT="0" distB="0" distL="114300" distR="114300" simplePos="0" relativeHeight="251667456" behindDoc="0" locked="0" layoutInCell="1" allowOverlap="1" wp14:anchorId="4C1DF797" wp14:editId="340C76E4">
                <wp:simplePos x="0" y="0"/>
                <wp:positionH relativeFrom="margin">
                  <wp:align>center</wp:align>
                </wp:positionH>
                <wp:positionV relativeFrom="paragraph">
                  <wp:posOffset>182608</wp:posOffset>
                </wp:positionV>
                <wp:extent cx="3971109" cy="783772"/>
                <wp:effectExtent l="0" t="361950" r="0" b="378460"/>
                <wp:wrapNone/>
                <wp:docPr id="1883394243" name="Text Box 1"/>
                <wp:cNvGraphicFramePr/>
                <a:graphic xmlns:a="http://schemas.openxmlformats.org/drawingml/2006/main">
                  <a:graphicData uri="http://schemas.microsoft.com/office/word/2010/wordprocessingShape">
                    <wps:wsp>
                      <wps:cNvSpPr txBox="1"/>
                      <wps:spPr>
                        <a:xfrm rot="20904174">
                          <a:off x="0" y="0"/>
                          <a:ext cx="3971109" cy="783772"/>
                        </a:xfrm>
                        <a:prstGeom prst="rect">
                          <a:avLst/>
                        </a:prstGeom>
                        <a:noFill/>
                        <a:ln w="6350">
                          <a:noFill/>
                        </a:ln>
                      </wps:spPr>
                      <wps:txbx>
                        <w:txbxContent>
                          <w:p w14:paraId="47D34BBF"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DF797" id="_x0000_s1030" type="#_x0000_t202" style="position:absolute;margin-left:0;margin-top:14.4pt;width:312.7pt;height:61.7pt;rotation:-760028fd;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" filled="f" stroked="f" strokeweight=".5pt">
                <v:textbox>
                  <w:txbxContent>
                    <w:p w14:paraId="47D34BBF"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v:textbox>
                <w10:wrap anchorx="margin"/>
              </v:shape>
            </w:pict>
          </mc:Fallback>
        </mc:AlternateContent>
      </w:r>
    </w:p>
    <w:p w14:paraId="4DEB63C1" w14:textId="6D4CF591" w:rsidR="00EC7C16" w:rsidRPr="00EF34DA" w:rsidRDefault="00EC7C16" w:rsidP="00EC7C16">
      <w:r w:rsidRPr="00EF34DA">
        <w:rPr>
          <w:b/>
        </w:rPr>
        <w:t>Substance Abuse</w:t>
      </w:r>
      <w:bookmarkEnd w:id="12"/>
      <w:r w:rsidRPr="00EF34DA">
        <w:t xml:space="preserve"> – Substance abuse or addiction can present a serious barrier to employability. This module discusses the impact of substance abuse as it relates to the state, the community and to the individual. At the end of this module, learners will recognize what drug abuse is and how it affects others; examine the effects of different substances on the body and organs, explore treatment options and define their own reasons for being substance abuse free.</w:t>
      </w:r>
      <w:r>
        <w:t xml:space="preserve"> (</w:t>
      </w:r>
      <w:r w:rsidRPr="003425C9">
        <w:rPr>
          <w:color w:val="FF0000"/>
        </w:rPr>
        <w:t>Elective</w:t>
      </w:r>
      <w:r>
        <w:t>)</w:t>
      </w:r>
    </w:p>
    <w:bookmarkStart w:id="13" w:name="_Toc360096944"/>
    <w:p w14:paraId="5A5ECF15" w14:textId="2156DE20" w:rsidR="00EC7C16" w:rsidRPr="00EF34DA" w:rsidRDefault="00252373" w:rsidP="00EC7C16">
      <w:r>
        <w:rPr>
          <w:b/>
          <w:noProof/>
        </w:rPr>
        <mc:AlternateContent>
          <mc:Choice Requires="wps">
            <w:drawing>
              <wp:anchor distT="0" distB="0" distL="114300" distR="114300" simplePos="0" relativeHeight="251669504" behindDoc="0" locked="0" layoutInCell="1" allowOverlap="1" wp14:anchorId="5E085BA6" wp14:editId="1C942C09">
                <wp:simplePos x="0" y="0"/>
                <wp:positionH relativeFrom="margin">
                  <wp:align>center</wp:align>
                </wp:positionH>
                <wp:positionV relativeFrom="paragraph">
                  <wp:posOffset>-1270</wp:posOffset>
                </wp:positionV>
                <wp:extent cx="3970655" cy="783590"/>
                <wp:effectExtent l="0" t="361950" r="0" b="378460"/>
                <wp:wrapNone/>
                <wp:docPr id="1487782031" name="Text Box 1"/>
                <wp:cNvGraphicFramePr/>
                <a:graphic xmlns:a="http://schemas.openxmlformats.org/drawingml/2006/main">
                  <a:graphicData uri="http://schemas.microsoft.com/office/word/2010/wordprocessingShape">
                    <wps:wsp>
                      <wps:cNvSpPr txBox="1"/>
                      <wps:spPr>
                        <a:xfrm rot="20904174">
                          <a:off x="0" y="0"/>
                          <a:ext cx="3970655" cy="783590"/>
                        </a:xfrm>
                        <a:prstGeom prst="rect">
                          <a:avLst/>
                        </a:prstGeom>
                        <a:noFill/>
                        <a:ln w="6350">
                          <a:noFill/>
                        </a:ln>
                      </wps:spPr>
                      <wps:txbx>
                        <w:txbxContent>
                          <w:p w14:paraId="5D39DACC"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85BA6" id="_x0000_s1031" type="#_x0000_t202" style="position:absolute;margin-left:0;margin-top:-.1pt;width:312.65pt;height:61.7pt;rotation:-760028fd;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" filled="f" stroked="f" strokeweight=".5pt">
                <v:textbox>
                  <w:txbxContent>
                    <w:p w14:paraId="5D39DACC"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v:textbox>
                <w10:wrap anchorx="margin"/>
              </v:shape>
            </w:pict>
          </mc:Fallback>
        </mc:AlternateContent>
      </w:r>
    </w:p>
    <w:bookmarkEnd w:id="13"/>
    <w:p w14:paraId="023B4F05" w14:textId="1DAD6DB8" w:rsidR="00EC7C16" w:rsidRDefault="00EC7C16" w:rsidP="00EC7C16">
      <w:r>
        <w:rPr>
          <w:b/>
        </w:rPr>
        <w:t>Stress Relief &amp; Reduction</w:t>
      </w:r>
      <w:r w:rsidRPr="00EF34DA">
        <w:t xml:space="preserve"> – While some stress is normal, excessive stress can interfere with productivity and impact physical and emotional health. The ability to deal with daily stress can mean the difference between success and failure on the job. In this module, learners will discover what defines stress, how to recognize the symptoms of stress, and will explore some simple techniques to manage and reduce stress leading to improved health.</w:t>
      </w:r>
      <w:r>
        <w:t xml:space="preserve"> (</w:t>
      </w:r>
      <w:r w:rsidRPr="003818EF">
        <w:rPr>
          <w:color w:val="FF0000"/>
        </w:rPr>
        <w:t>Elective</w:t>
      </w:r>
      <w:r>
        <w:t>)</w:t>
      </w:r>
    </w:p>
    <w:p w14:paraId="385325FE" w14:textId="77777777" w:rsidR="00EC7C16" w:rsidRDefault="00EC7C16" w:rsidP="00EC7C16"/>
    <w:p w14:paraId="68E55D6F" w14:textId="77777777" w:rsidR="00EC7C16" w:rsidRDefault="00EC7C16" w:rsidP="00CF2889">
      <w:pPr>
        <w:pStyle w:val="Heading2"/>
      </w:pPr>
      <w:bookmarkStart w:id="14" w:name="_Toc320459409"/>
      <w:bookmarkStart w:id="15" w:name="_Toc359932609"/>
      <w:bookmarkStart w:id="16" w:name="_Toc359933707"/>
      <w:bookmarkStart w:id="17" w:name="_Toc360096954"/>
      <w:r w:rsidRPr="001B1C7A">
        <w:lastRenderedPageBreak/>
        <w:t>Communication</w:t>
      </w:r>
      <w:bookmarkEnd w:id="14"/>
      <w:bookmarkEnd w:id="15"/>
      <w:bookmarkEnd w:id="16"/>
      <w:r w:rsidRPr="001B1C7A">
        <w:t xml:space="preserve"> </w:t>
      </w:r>
      <w:bookmarkEnd w:id="17"/>
      <w:r w:rsidRPr="001B1C7A">
        <w:t>Basics</w:t>
      </w:r>
    </w:p>
    <w:p w14:paraId="6FC9CA8C" w14:textId="77777777" w:rsidR="00EC7C16" w:rsidRDefault="00EC7C16" w:rsidP="00EC7C16">
      <w:bookmarkStart w:id="18" w:name="_Toc360096959"/>
      <w:r w:rsidRPr="00EF34DA">
        <w:rPr>
          <w:b/>
        </w:rPr>
        <w:t>Communicating with the Public/Customer Service</w:t>
      </w:r>
      <w:bookmarkEnd w:id="18"/>
      <w:r w:rsidRPr="00EF34DA">
        <w:t xml:space="preserve"> – Most jobs, at some time or another require employees to respond effectively to customer requests and needs</w:t>
      </w:r>
      <w:r>
        <w:t xml:space="preserve">. </w:t>
      </w:r>
      <w:r w:rsidRPr="00EF34DA">
        <w:t>It’s important to use good communication skills, such as applying listening, being attentive to body language, and effective problem solving in dealing with the public</w:t>
      </w:r>
      <w:r>
        <w:t xml:space="preserve">. </w:t>
      </w:r>
      <w:r w:rsidRPr="00EF34DA">
        <w:t>At the end of the module, the learner will be able to respond to the customer and public by recognizing body language signals, dealing with customer dissatisfaction, and understanding good telephone skills.</w:t>
      </w:r>
      <w:bookmarkStart w:id="19" w:name="_Toc320459412"/>
      <w:bookmarkStart w:id="20" w:name="_Toc359932612"/>
      <w:bookmarkStart w:id="21" w:name="_Toc359933710"/>
    </w:p>
    <w:p w14:paraId="2B6C5DE3" w14:textId="77777777" w:rsidR="00EC7C16" w:rsidRDefault="00EC7C16" w:rsidP="00EC7C16"/>
    <w:p w14:paraId="775A9F35" w14:textId="77777777" w:rsidR="00EC7C16" w:rsidRDefault="00EC7C16" w:rsidP="00EC7C16">
      <w:r w:rsidRPr="00EF34DA">
        <w:rPr>
          <w:b/>
        </w:rPr>
        <w:t>Communicating Assertively</w:t>
      </w:r>
      <w:r w:rsidRPr="00EF34DA">
        <w:t xml:space="preserve"> – Building assertiveness skills is essential for confidence and success. In this module, learners will discover simple techniques that can dramatically change self-image. Learners will recognize the importance of learning self-acceptance and nurturing sense-of-self while gaining the confidence to become more assertive.</w:t>
      </w:r>
    </w:p>
    <w:p w14:paraId="6A9ABAF9" w14:textId="77777777" w:rsidR="00EC7C16" w:rsidRDefault="00EC7C16" w:rsidP="00EC7C16"/>
    <w:p w14:paraId="4D03D313" w14:textId="5F8F3FE6" w:rsidR="00EC7C16" w:rsidRPr="00EF34DA" w:rsidRDefault="00252373" w:rsidP="00EC7C16">
      <w:r>
        <w:rPr>
          <w:b/>
          <w:noProof/>
        </w:rPr>
        <mc:AlternateContent>
          <mc:Choice Requires="wps">
            <w:drawing>
              <wp:anchor distT="0" distB="0" distL="114300" distR="114300" simplePos="0" relativeHeight="251671552" behindDoc="0" locked="0" layoutInCell="1" allowOverlap="1" wp14:anchorId="1593507F" wp14:editId="3799350D">
                <wp:simplePos x="0" y="0"/>
                <wp:positionH relativeFrom="margin">
                  <wp:align>center</wp:align>
                </wp:positionH>
                <wp:positionV relativeFrom="paragraph">
                  <wp:posOffset>48441</wp:posOffset>
                </wp:positionV>
                <wp:extent cx="3971109" cy="783772"/>
                <wp:effectExtent l="0" t="361950" r="0" b="378460"/>
                <wp:wrapNone/>
                <wp:docPr id="1864128828" name="Text Box 1"/>
                <wp:cNvGraphicFramePr/>
                <a:graphic xmlns:a="http://schemas.openxmlformats.org/drawingml/2006/main">
                  <a:graphicData uri="http://schemas.microsoft.com/office/word/2010/wordprocessingShape">
                    <wps:wsp>
                      <wps:cNvSpPr txBox="1"/>
                      <wps:spPr>
                        <a:xfrm rot="20904174">
                          <a:off x="0" y="0"/>
                          <a:ext cx="3971109" cy="783772"/>
                        </a:xfrm>
                        <a:prstGeom prst="rect">
                          <a:avLst/>
                        </a:prstGeom>
                        <a:noFill/>
                        <a:ln w="6350">
                          <a:noFill/>
                        </a:ln>
                      </wps:spPr>
                      <wps:txbx>
                        <w:txbxContent>
                          <w:p w14:paraId="7B6A0C27"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3507F" id="_x0000_s1032" type="#_x0000_t202" style="position:absolute;margin-left:0;margin-top:3.8pt;width:312.7pt;height:61.7pt;rotation:-760028fd;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" filled="f" stroked="f" strokeweight=".5pt">
                <v:textbox>
                  <w:txbxContent>
                    <w:p w14:paraId="7B6A0C27"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v:textbox>
                <w10:wrap anchorx="margin"/>
              </v:shape>
            </w:pict>
          </mc:Fallback>
        </mc:AlternateContent>
      </w:r>
      <w:r w:rsidR="00EC7C16" w:rsidRPr="00EF34DA">
        <w:rPr>
          <w:b/>
        </w:rPr>
        <w:t>Communication Strategies</w:t>
      </w:r>
      <w:r w:rsidR="00EC7C16" w:rsidRPr="00EF34DA">
        <w:t xml:space="preserve"> – The ability to be able to communicate information accurately, clearly, and as intended, is a vital life skill. This module is designed to help learners improve interactions with other people in the community, workplace, or home. This module gives learners the opportunity to improve </w:t>
      </w:r>
      <w:r w:rsidR="0004659B" w:rsidRPr="00EF34DA">
        <w:t>their</w:t>
      </w:r>
      <w:r w:rsidR="00EC7C16" w:rsidRPr="00EF34DA">
        <w:t xml:space="preserve"> critical communication skills of listening, asking questions and being aware of nonverbal messages. This module can also help learners who are struggling to find that middle ground between being too aggressive and too passive, and how to counter the manipulative tactics of difficult people. </w:t>
      </w:r>
      <w:r w:rsidR="00EC7C16">
        <w:t>(</w:t>
      </w:r>
      <w:r w:rsidR="00EC7C16" w:rsidRPr="003818EF">
        <w:rPr>
          <w:color w:val="FF0000"/>
        </w:rPr>
        <w:t>Elective</w:t>
      </w:r>
      <w:r w:rsidR="00EC7C16">
        <w:t>)</w:t>
      </w:r>
    </w:p>
    <w:p w14:paraId="26C559F8" w14:textId="0956FE9A" w:rsidR="00EC7C16" w:rsidRPr="00EF34DA" w:rsidRDefault="00EC7C16" w:rsidP="00EC7C16"/>
    <w:p w14:paraId="7C193F4E" w14:textId="69720062" w:rsidR="00EC7C16" w:rsidRPr="00EF34DA" w:rsidRDefault="00252373" w:rsidP="00EC7C16">
      <w:r>
        <w:rPr>
          <w:b/>
          <w:noProof/>
        </w:rPr>
        <mc:AlternateContent>
          <mc:Choice Requires="wps">
            <w:drawing>
              <wp:anchor distT="0" distB="0" distL="114300" distR="114300" simplePos="0" relativeHeight="251673600" behindDoc="0" locked="0" layoutInCell="1" allowOverlap="1" wp14:anchorId="419264AB" wp14:editId="62095B6D">
                <wp:simplePos x="0" y="0"/>
                <wp:positionH relativeFrom="margin">
                  <wp:align>center</wp:align>
                </wp:positionH>
                <wp:positionV relativeFrom="paragraph">
                  <wp:posOffset>8890</wp:posOffset>
                </wp:positionV>
                <wp:extent cx="3970655" cy="783590"/>
                <wp:effectExtent l="0" t="361950" r="0" b="378460"/>
                <wp:wrapNone/>
                <wp:docPr id="1881903307" name="Text Box 1"/>
                <wp:cNvGraphicFramePr/>
                <a:graphic xmlns:a="http://schemas.openxmlformats.org/drawingml/2006/main">
                  <a:graphicData uri="http://schemas.microsoft.com/office/word/2010/wordprocessingShape">
                    <wps:wsp>
                      <wps:cNvSpPr txBox="1"/>
                      <wps:spPr>
                        <a:xfrm rot="20904174">
                          <a:off x="0" y="0"/>
                          <a:ext cx="3970655" cy="783590"/>
                        </a:xfrm>
                        <a:prstGeom prst="rect">
                          <a:avLst/>
                        </a:prstGeom>
                        <a:noFill/>
                        <a:ln w="6350">
                          <a:noFill/>
                        </a:ln>
                      </wps:spPr>
                      <wps:txbx>
                        <w:txbxContent>
                          <w:p w14:paraId="0B950998"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264AB" id="_x0000_s1033" type="#_x0000_t202" style="position:absolute;margin-left:0;margin-top:.7pt;width:312.65pt;height:61.7pt;rotation:-760028fd;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" filled="f" stroked="f" strokeweight=".5pt">
                <v:textbox>
                  <w:txbxContent>
                    <w:p w14:paraId="0B950998" w14:textId="77777777" w:rsidR="00252373" w:rsidRPr="00252373" w:rsidRDefault="00252373" w:rsidP="00252373">
                      <w:pPr>
                        <w:rPr>
                          <w:b/>
                          <w:bCs/>
                          <w:color w:val="60636B" w:themeColor="text1"/>
                          <w:sz w:val="96"/>
                          <w:szCs w:val="96"/>
                        </w:rPr>
                      </w:pPr>
                      <w:r w:rsidRPr="00252373">
                        <w:rPr>
                          <w:b/>
                          <w:bCs/>
                          <w:color w:val="60636B" w:themeColor="text1"/>
                          <w:sz w:val="96"/>
                          <w:szCs w:val="96"/>
                        </w:rPr>
                        <w:t>Under Review</w:t>
                      </w:r>
                    </w:p>
                  </w:txbxContent>
                </v:textbox>
                <w10:wrap anchorx="margin"/>
              </v:shape>
            </w:pict>
          </mc:Fallback>
        </mc:AlternateContent>
      </w:r>
      <w:r w:rsidR="00EC7C16" w:rsidRPr="00EF34DA">
        <w:rPr>
          <w:b/>
        </w:rPr>
        <w:t>Listening for Understanding</w:t>
      </w:r>
      <w:r w:rsidR="00EC7C16" w:rsidRPr="00EF34DA">
        <w:t xml:space="preserve"> – Listening is one of the most important life skills</w:t>
      </w:r>
      <w:r w:rsidR="00EC7C16">
        <w:t xml:space="preserve">. </w:t>
      </w:r>
      <w:r w:rsidR="00EC7C16" w:rsidRPr="00EF34DA">
        <w:t>Listening skills have a major impact on job effectiveness, and on the quality of relationships with others. This module will give learners several techniques to explore, practice, and perfect listening skills</w:t>
      </w:r>
      <w:r w:rsidR="00EC7C16">
        <w:t xml:space="preserve">. </w:t>
      </w:r>
      <w:r w:rsidR="00EC7C16" w:rsidRPr="00EF34DA">
        <w:t>Improved listening skills will help the learner understand someone’s motives and help avoid many misunderstandings in the workplace and at home.</w:t>
      </w:r>
      <w:r w:rsidR="00EC7C16">
        <w:t xml:space="preserve"> (</w:t>
      </w:r>
      <w:r w:rsidR="00EC7C16" w:rsidRPr="003818EF">
        <w:rPr>
          <w:color w:val="FF0000"/>
        </w:rPr>
        <w:t>Elective</w:t>
      </w:r>
      <w:r w:rsidR="00EC7C16">
        <w:t>)</w:t>
      </w:r>
    </w:p>
    <w:p w14:paraId="6F9E86B9" w14:textId="77777777" w:rsidR="00EC7C16" w:rsidRDefault="00EC7C16" w:rsidP="00EC7C16"/>
    <w:bookmarkEnd w:id="19"/>
    <w:bookmarkEnd w:id="20"/>
    <w:bookmarkEnd w:id="21"/>
    <w:p w14:paraId="2FA35CEC" w14:textId="77777777" w:rsidR="00EC7C16" w:rsidRPr="006745D2" w:rsidRDefault="00EC7C16" w:rsidP="00CF2889">
      <w:pPr>
        <w:pStyle w:val="Heading2"/>
      </w:pPr>
      <w:r w:rsidRPr="006745D2">
        <w:t>Information Use</w:t>
      </w:r>
    </w:p>
    <w:p w14:paraId="46513A7E" w14:textId="00F30390" w:rsidR="00EC7C16" w:rsidRDefault="00EC7C16" w:rsidP="00EC7C16">
      <w:bookmarkStart w:id="22" w:name="_Toc360096965"/>
      <w:r w:rsidRPr="00EF34DA">
        <w:rPr>
          <w:b/>
        </w:rPr>
        <w:t>Knowing Your Rights in the Workplace</w:t>
      </w:r>
      <w:r w:rsidRPr="00EF34DA">
        <w:t xml:space="preserve"> – Working people in America have certain basic legal rights to safe, healthy, and fair conditions at work. This module will give learners some basic information about </w:t>
      </w:r>
      <w:r w:rsidR="0004659B" w:rsidRPr="00EF34DA">
        <w:t>the rights</w:t>
      </w:r>
      <w:r w:rsidRPr="00EF34DA">
        <w:t xml:space="preserve"> of the employers and what is legal and not legal in the workplace</w:t>
      </w:r>
      <w:r>
        <w:t xml:space="preserve">. </w:t>
      </w:r>
      <w:r w:rsidRPr="00EF34DA">
        <w:t>In addition, learners will learn what discrimination and harassment in the workplace are and what to do if encountered</w:t>
      </w:r>
      <w:r>
        <w:t xml:space="preserve">. </w:t>
      </w:r>
    </w:p>
    <w:p w14:paraId="353DD628" w14:textId="77777777" w:rsidR="00EC7C16" w:rsidRDefault="00EC7C16" w:rsidP="00EC7C16">
      <w:pPr>
        <w:rPr>
          <w:b/>
        </w:rPr>
      </w:pPr>
    </w:p>
    <w:p w14:paraId="204D82F7" w14:textId="77777777" w:rsidR="00EC7C16" w:rsidRPr="00EF34DA" w:rsidRDefault="00EC7C16" w:rsidP="00EC7C16">
      <w:r w:rsidRPr="00EF34DA">
        <w:rPr>
          <w:b/>
        </w:rPr>
        <w:t>The Job Search</w:t>
      </w:r>
      <w:bookmarkEnd w:id="22"/>
      <w:r w:rsidRPr="00EF34DA">
        <w:t xml:space="preserve"> – While looking for work can be an exciting time; it can also involve frustration, fear and discomfort about change and the unknown. This module will help teach learners to determine what their skill set is made up of, the kind of work that is important and realistic to include in their search, and how to get started. </w:t>
      </w:r>
    </w:p>
    <w:p w14:paraId="58A60DAE" w14:textId="77777777" w:rsidR="00EC7C16" w:rsidRPr="00EF34DA" w:rsidRDefault="00EC7C16" w:rsidP="00EC7C16">
      <w:bookmarkStart w:id="23" w:name="_Toc360096966"/>
    </w:p>
    <w:p w14:paraId="75679EC7" w14:textId="64198661" w:rsidR="00EC7C16" w:rsidRPr="00EF34DA" w:rsidRDefault="00EC7C16" w:rsidP="00EC7C16">
      <w:bookmarkStart w:id="24" w:name="_Toc360096967"/>
      <w:bookmarkEnd w:id="23"/>
      <w:r w:rsidRPr="00EF34DA">
        <w:rPr>
          <w:b/>
        </w:rPr>
        <w:t>Employment Portfolio</w:t>
      </w:r>
      <w:bookmarkEnd w:id="24"/>
      <w:r w:rsidRPr="00EF34DA">
        <w:t xml:space="preserve"> – </w:t>
      </w:r>
      <w:r w:rsidRPr="00AE7B9D">
        <w:rPr>
          <w:rFonts w:cs="Calibri"/>
        </w:rPr>
        <w:t>An employment portfolio</w:t>
      </w:r>
      <w:r w:rsidRPr="00EF34DA">
        <w:t xml:space="preserve"> is a critical tool in the job search process. It provides potential </w:t>
      </w:r>
      <w:r w:rsidR="0004659B" w:rsidRPr="00EF34DA">
        <w:t>employers with</w:t>
      </w:r>
      <w:r w:rsidRPr="00EF34DA">
        <w:t xml:space="preserve"> a sample of the employee skills, education, accomplishments, and work. In this module, the learner will develop an employment portfolio </w:t>
      </w:r>
      <w:r w:rsidRPr="00EF34DA">
        <w:lastRenderedPageBreak/>
        <w:t>that will include resume, cover letter, references, education information, certificates, and letters of references, computer skills, and writing skills.</w:t>
      </w:r>
    </w:p>
    <w:p w14:paraId="23433EF1" w14:textId="77777777" w:rsidR="00EC7C16" w:rsidRPr="00EF34DA" w:rsidRDefault="00EC7C16" w:rsidP="00EC7C16">
      <w:bookmarkStart w:id="25" w:name="_Toc360096968"/>
    </w:p>
    <w:p w14:paraId="65D266C2" w14:textId="77777777" w:rsidR="00EC7C16" w:rsidRPr="00EF34DA" w:rsidRDefault="00EC7C16" w:rsidP="00EC7C16">
      <w:r w:rsidRPr="00EF34DA">
        <w:rPr>
          <w:b/>
        </w:rPr>
        <w:t>Interview Skills that Get the Job</w:t>
      </w:r>
      <w:r w:rsidRPr="001A66F5">
        <w:t xml:space="preserve"> – </w:t>
      </w:r>
      <w:bookmarkEnd w:id="25"/>
      <w:r w:rsidRPr="00EF34DA">
        <w:t xml:space="preserve">This module offers an innovative and exciting approach to developing interview skills. As well as demystifying what’s needed to succeed at interviews, it goes one important step further and demonstrates how preparing interview answers in advance can improve the chances of succeeding in getting that job!  This module includes exercises designed to improve interviewing skills, establish rapport with interviewers, and to guide the learner in preparing individualized answers rather than simply using answers they have read or heard elsewhere. </w:t>
      </w:r>
    </w:p>
    <w:p w14:paraId="53BD1E0E" w14:textId="77777777" w:rsidR="0021283B" w:rsidRDefault="0021283B"/>
    <w:sectPr w:rsidR="0021283B" w:rsidSect="00EC7C16">
      <w:headerReference w:type="default" r:id="rId9"/>
      <w:footerReference w:type="default" r:id="rId10"/>
      <w:pgSz w:w="12240" w:h="15840"/>
      <w:pgMar w:top="1166" w:right="1440" w:bottom="135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52BE0" w14:textId="77777777" w:rsidR="00A336D0" w:rsidRDefault="00FD6396">
      <w:r>
        <w:separator/>
      </w:r>
    </w:p>
  </w:endnote>
  <w:endnote w:type="continuationSeparator" w:id="0">
    <w:p w14:paraId="0BE639F6" w14:textId="77777777" w:rsidR="00A336D0" w:rsidRDefault="00FD6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Fira Sans Light">
    <w:panose1 w:val="020B0403050000020004"/>
    <w:charset w:val="00"/>
    <w:family w:val="swiss"/>
    <w:pitch w:val="variable"/>
    <w:sig w:usb0="600002FF"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ollkorn">
    <w:panose1 w:val="00000000000000000000"/>
    <w:charset w:val="00"/>
    <w:family w:val="auto"/>
    <w:pitch w:val="variable"/>
    <w:sig w:usb0="A00006FF" w:usb1="420060FB" w:usb2="03000000" w:usb3="00000000" w:csb0="0000019F" w:csb1="00000000"/>
  </w:font>
  <w:font w:name="Fira Sans">
    <w:panose1 w:val="020B0503050000020004"/>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D508C37" w:rsidRPr="00FD6396" w14:paraId="611C1A3B" w14:textId="77777777" w:rsidTr="1D508C37">
      <w:trPr>
        <w:trHeight w:val="300"/>
      </w:trPr>
      <w:tc>
        <w:tcPr>
          <w:tcW w:w="3120" w:type="dxa"/>
        </w:tcPr>
        <w:p w14:paraId="5448DD0C" w14:textId="0AD0EC7F" w:rsidR="1D508C37" w:rsidRDefault="1D508C37" w:rsidP="1D508C37">
          <w:pPr>
            <w:pStyle w:val="Header"/>
            <w:ind w:left="-115"/>
          </w:pPr>
        </w:p>
      </w:tc>
      <w:tc>
        <w:tcPr>
          <w:tcW w:w="3120" w:type="dxa"/>
        </w:tcPr>
        <w:p w14:paraId="0F4FA183" w14:textId="0F1ACB89" w:rsidR="1D508C37" w:rsidRDefault="1D508C37" w:rsidP="1D508C37">
          <w:pPr>
            <w:pStyle w:val="Header"/>
            <w:jc w:val="center"/>
          </w:pPr>
        </w:p>
      </w:tc>
      <w:tc>
        <w:tcPr>
          <w:tcW w:w="3120" w:type="dxa"/>
        </w:tcPr>
        <w:p w14:paraId="4F594A96" w14:textId="77777777" w:rsidR="00FD6396" w:rsidRPr="00FD6396" w:rsidRDefault="00FD6396" w:rsidP="1D508C37">
          <w:pPr>
            <w:pStyle w:val="Header"/>
            <w:ind w:right="-115"/>
            <w:jc w:val="right"/>
            <w:rPr>
              <w:sz w:val="20"/>
              <w:szCs w:val="20"/>
            </w:rPr>
          </w:pPr>
        </w:p>
        <w:p w14:paraId="142099F8" w14:textId="085C4E49" w:rsidR="1D508C37" w:rsidRPr="00FD6396" w:rsidRDefault="1D508C37" w:rsidP="1D508C37">
          <w:pPr>
            <w:pStyle w:val="Header"/>
            <w:ind w:right="-115"/>
            <w:jc w:val="right"/>
            <w:rPr>
              <w:sz w:val="20"/>
              <w:szCs w:val="20"/>
            </w:rPr>
          </w:pPr>
          <w:r w:rsidRPr="00FD6396">
            <w:rPr>
              <w:sz w:val="20"/>
              <w:szCs w:val="20"/>
            </w:rPr>
            <w:t>Revised 04</w:t>
          </w:r>
          <w:r w:rsidR="00252373">
            <w:rPr>
              <w:sz w:val="20"/>
              <w:szCs w:val="20"/>
            </w:rPr>
            <w:t>/23/2024</w:t>
          </w:r>
        </w:p>
      </w:tc>
    </w:tr>
  </w:tbl>
  <w:p w14:paraId="4450447C" w14:textId="6F344FA5" w:rsidR="1D508C37" w:rsidRDefault="1D508C37" w:rsidP="1D508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EAE30A" w14:textId="77777777" w:rsidR="00A336D0" w:rsidRDefault="00FD6396">
      <w:r>
        <w:separator/>
      </w:r>
    </w:p>
  </w:footnote>
  <w:footnote w:type="continuationSeparator" w:id="0">
    <w:p w14:paraId="33F9E15B" w14:textId="77777777" w:rsidR="00A336D0" w:rsidRDefault="00FD6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D508C37" w14:paraId="6C0C2387" w14:textId="77777777" w:rsidTr="1D508C37">
      <w:trPr>
        <w:trHeight w:val="300"/>
      </w:trPr>
      <w:tc>
        <w:tcPr>
          <w:tcW w:w="3120" w:type="dxa"/>
        </w:tcPr>
        <w:p w14:paraId="64590BEB" w14:textId="09D5BD03" w:rsidR="1D508C37" w:rsidRDefault="1D508C37" w:rsidP="1D508C37">
          <w:pPr>
            <w:pStyle w:val="Header"/>
            <w:ind w:left="-115"/>
          </w:pPr>
        </w:p>
      </w:tc>
      <w:tc>
        <w:tcPr>
          <w:tcW w:w="3120" w:type="dxa"/>
        </w:tcPr>
        <w:p w14:paraId="49AD3EA8" w14:textId="2A62F4E1" w:rsidR="1D508C37" w:rsidRDefault="1D508C37" w:rsidP="1D508C37">
          <w:pPr>
            <w:pStyle w:val="Header"/>
            <w:jc w:val="center"/>
          </w:pPr>
        </w:p>
      </w:tc>
      <w:tc>
        <w:tcPr>
          <w:tcW w:w="3120" w:type="dxa"/>
        </w:tcPr>
        <w:p w14:paraId="323C9A8B" w14:textId="177569F1" w:rsidR="1D508C37" w:rsidRDefault="1D508C37" w:rsidP="1D508C37">
          <w:pPr>
            <w:pStyle w:val="Header"/>
            <w:ind w:right="-115"/>
            <w:jc w:val="right"/>
          </w:pPr>
        </w:p>
      </w:tc>
    </w:tr>
  </w:tbl>
  <w:p w14:paraId="74560D8D" w14:textId="4C29623B" w:rsidR="1D508C37" w:rsidRDefault="1D508C37" w:rsidP="1D508C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16"/>
    <w:rsid w:val="0004659B"/>
    <w:rsid w:val="0016191B"/>
    <w:rsid w:val="0021283B"/>
    <w:rsid w:val="00252373"/>
    <w:rsid w:val="003150BC"/>
    <w:rsid w:val="004A6B78"/>
    <w:rsid w:val="004D5087"/>
    <w:rsid w:val="006000B5"/>
    <w:rsid w:val="00685117"/>
    <w:rsid w:val="009127D4"/>
    <w:rsid w:val="00A336D0"/>
    <w:rsid w:val="00BC482E"/>
    <w:rsid w:val="00CF2889"/>
    <w:rsid w:val="00D549B7"/>
    <w:rsid w:val="00E229BA"/>
    <w:rsid w:val="00EC7C16"/>
    <w:rsid w:val="00FD6396"/>
    <w:rsid w:val="1D508C37"/>
    <w:rsid w:val="3CA3CCFB"/>
    <w:rsid w:val="43DF995D"/>
    <w:rsid w:val="6BADA02E"/>
    <w:rsid w:val="7729BA16"/>
    <w:rsid w:val="7A9D6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F8584"/>
  <w15:chartTrackingRefBased/>
  <w15:docId w15:val="{C6695206-EDB2-48FB-9E56-B07E1F7CC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C16"/>
    <w:rPr>
      <w:rFonts w:ascii="Calibri" w:eastAsia="Times New Roman" w:hAnsi="Calibri" w:cs="Times New Roman"/>
      <w:iCs/>
      <w:sz w:val="24"/>
      <w:szCs w:val="24"/>
    </w:rPr>
  </w:style>
  <w:style w:type="paragraph" w:styleId="Heading1">
    <w:name w:val="heading 1"/>
    <w:aliases w:val="WVAE Head 1"/>
    <w:basedOn w:val="Normal"/>
    <w:next w:val="Normal"/>
    <w:link w:val="Heading1Char1"/>
    <w:autoRedefine/>
    <w:uiPriority w:val="9"/>
    <w:qFormat/>
    <w:rsid w:val="00CF2889"/>
    <w:pPr>
      <w:keepNext/>
      <w:pBdr>
        <w:bottom w:val="single" w:sz="12" w:space="1" w:color="002060"/>
      </w:pBdr>
      <w:spacing w:after="280"/>
      <w:outlineLvl w:val="0"/>
    </w:pPr>
    <w:rPr>
      <w:rFonts w:ascii="Century Gothic" w:hAnsi="Century Gothic"/>
      <w:b/>
      <w:bCs/>
      <w:iCs w:val="0"/>
      <w:color w:val="002060"/>
      <w:kern w:val="32"/>
      <w:sz w:val="30"/>
      <w:szCs w:val="32"/>
      <w:lang w:bidi="en-US"/>
    </w:rPr>
  </w:style>
  <w:style w:type="paragraph" w:styleId="Heading2">
    <w:name w:val="heading 2"/>
    <w:aliases w:val="WVAE Head 2"/>
    <w:basedOn w:val="Normal"/>
    <w:next w:val="Normal"/>
    <w:link w:val="Heading2Char"/>
    <w:autoRedefine/>
    <w:uiPriority w:val="9"/>
    <w:unhideWhenUsed/>
    <w:qFormat/>
    <w:rsid w:val="00CF2889"/>
    <w:pPr>
      <w:spacing w:before="240" w:after="80" w:line="252" w:lineRule="auto"/>
      <w:outlineLvl w:val="1"/>
    </w:pPr>
    <w:rPr>
      <w:rFonts w:ascii="Century Gothic" w:hAnsi="Century Gothic"/>
      <w:b/>
      <w:iCs w:val="0"/>
      <w:color w:val="002060"/>
      <w:spacing w:val="15"/>
      <w:lang w:bidi="en-US"/>
    </w:rPr>
  </w:style>
  <w:style w:type="paragraph" w:styleId="Heading5">
    <w:name w:val="heading 5"/>
    <w:basedOn w:val="Normal"/>
    <w:next w:val="Normal"/>
    <w:link w:val="Heading5Char1"/>
    <w:qFormat/>
    <w:rsid w:val="00EC7C16"/>
    <w:pPr>
      <w:spacing w:after="120"/>
      <w:jc w:val="center"/>
      <w:outlineLvl w:val="4"/>
    </w:pPr>
    <w:rPr>
      <w:rFonts w:ascii="Century Gothic" w:hAnsi="Century Gothic"/>
      <w:b/>
      <w:bCs/>
      <w:caps/>
      <w:sz w:val="28"/>
      <w:szCs w:val="26"/>
      <w:lang w:val="x-none" w:eastAsia="x-none"/>
    </w:rPr>
  </w:style>
  <w:style w:type="paragraph" w:styleId="Heading6">
    <w:name w:val="heading 6"/>
    <w:basedOn w:val="Normal"/>
    <w:next w:val="Normal"/>
    <w:link w:val="Heading6Char"/>
    <w:autoRedefine/>
    <w:qFormat/>
    <w:rsid w:val="00EC7C16"/>
    <w:pPr>
      <w:outlineLvl w:val="5"/>
    </w:pPr>
    <w:rPr>
      <w:rFonts w:ascii="Century Gothic" w:hAnsi="Century Gothic"/>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VDE">
    <w:name w:val="WVDE"/>
    <w:basedOn w:val="Normal"/>
    <w:next w:val="Normal"/>
    <w:link w:val="WVDEChar"/>
    <w:rsid w:val="0016191B"/>
    <w:rPr>
      <w:rFonts w:ascii="Vollkorn" w:eastAsiaTheme="minorHAnsi" w:hAnsi="Vollkorn" w:cstheme="minorBidi"/>
      <w:i/>
      <w:iCs w:val="0"/>
      <w:szCs w:val="22"/>
    </w:rPr>
  </w:style>
  <w:style w:type="character" w:customStyle="1" w:styleId="WVDEChar">
    <w:name w:val="WVDE Char"/>
    <w:basedOn w:val="DefaultParagraphFont"/>
    <w:link w:val="WVDE"/>
    <w:rsid w:val="0016191B"/>
    <w:rPr>
      <w:rFonts w:ascii="Vollkorn" w:hAnsi="Vollkorn"/>
      <w:i/>
    </w:rPr>
  </w:style>
  <w:style w:type="character" w:customStyle="1" w:styleId="Heading1Char">
    <w:name w:val="Heading 1 Char"/>
    <w:basedOn w:val="DefaultParagraphFont"/>
    <w:uiPriority w:val="9"/>
    <w:rsid w:val="003150BC"/>
    <w:rPr>
      <w:rFonts w:asciiTheme="majorHAnsi" w:eastAsiaTheme="majorEastAsia" w:hAnsiTheme="majorHAnsi" w:cstheme="majorBidi"/>
      <w:color w:val="29873B" w:themeColor="accent1" w:themeShade="BF"/>
      <w:sz w:val="32"/>
      <w:szCs w:val="32"/>
    </w:rPr>
  </w:style>
  <w:style w:type="character" w:customStyle="1" w:styleId="Heading2Char">
    <w:name w:val="Heading 2 Char"/>
    <w:aliases w:val="WVAE Head 2 Char"/>
    <w:link w:val="Heading2"/>
    <w:uiPriority w:val="9"/>
    <w:rsid w:val="00CF2889"/>
    <w:rPr>
      <w:rFonts w:ascii="Century Gothic" w:eastAsia="Times New Roman" w:hAnsi="Century Gothic" w:cs="Times New Roman"/>
      <w:b/>
      <w:color w:val="002060"/>
      <w:spacing w:val="15"/>
      <w:sz w:val="24"/>
      <w:szCs w:val="24"/>
      <w:lang w:bidi="en-US"/>
    </w:rPr>
  </w:style>
  <w:style w:type="character" w:customStyle="1" w:styleId="Heading5Char">
    <w:name w:val="Heading 5 Char"/>
    <w:basedOn w:val="DefaultParagraphFont"/>
    <w:uiPriority w:val="9"/>
    <w:semiHidden/>
    <w:rsid w:val="00EC7C16"/>
    <w:rPr>
      <w:rFonts w:asciiTheme="majorHAnsi" w:eastAsiaTheme="majorEastAsia" w:hAnsiTheme="majorHAnsi" w:cstheme="majorBidi"/>
      <w:iCs/>
      <w:color w:val="29873B" w:themeColor="accent1" w:themeShade="BF"/>
      <w:sz w:val="24"/>
      <w:szCs w:val="24"/>
    </w:rPr>
  </w:style>
  <w:style w:type="character" w:customStyle="1" w:styleId="Heading6Char">
    <w:name w:val="Heading 6 Char"/>
    <w:basedOn w:val="DefaultParagraphFont"/>
    <w:link w:val="Heading6"/>
    <w:rsid w:val="00EC7C16"/>
    <w:rPr>
      <w:rFonts w:ascii="Century Gothic" w:eastAsia="Times New Roman" w:hAnsi="Century Gothic" w:cs="Times New Roman"/>
      <w:b/>
      <w:bCs/>
      <w:iCs/>
      <w:sz w:val="24"/>
    </w:rPr>
  </w:style>
  <w:style w:type="character" w:customStyle="1" w:styleId="Heading5Char1">
    <w:name w:val="Heading 5 Char1"/>
    <w:link w:val="Heading5"/>
    <w:rsid w:val="00EC7C16"/>
    <w:rPr>
      <w:rFonts w:ascii="Century Gothic" w:eastAsia="Times New Roman" w:hAnsi="Century Gothic" w:cs="Times New Roman"/>
      <w:b/>
      <w:bCs/>
      <w:iCs/>
      <w:caps/>
      <w:sz w:val="28"/>
      <w:szCs w:val="26"/>
      <w:lang w:val="x-none" w:eastAsia="x-none"/>
    </w:rPr>
  </w:style>
  <w:style w:type="table" w:styleId="TableGrid">
    <w:name w:val="Table Grid"/>
    <w:basedOn w:val="TableNormal"/>
    <w:uiPriority w:val="59"/>
    <w:rsid w:val="00FB4123"/>
    <w:tblPr>
      <w:tblBorders>
        <w:top w:val="single" w:sz="4" w:space="0" w:color="60636B" w:themeColor="text1"/>
        <w:left w:val="single" w:sz="4" w:space="0" w:color="60636B" w:themeColor="text1"/>
        <w:bottom w:val="single" w:sz="4" w:space="0" w:color="60636B" w:themeColor="text1"/>
        <w:right w:val="single" w:sz="4" w:space="0" w:color="60636B" w:themeColor="text1"/>
        <w:insideH w:val="single" w:sz="4" w:space="0" w:color="60636B" w:themeColor="text1"/>
        <w:insideV w:val="single" w:sz="4" w:space="0" w:color="60636B"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Heading1Char1">
    <w:name w:val="Heading 1 Char1"/>
    <w:aliases w:val="WVAE Head 1 Char"/>
    <w:link w:val="Heading1"/>
    <w:uiPriority w:val="9"/>
    <w:rsid w:val="00CF2889"/>
    <w:rPr>
      <w:rFonts w:ascii="Century Gothic" w:eastAsia="Times New Roman" w:hAnsi="Century Gothic" w:cs="Times New Roman"/>
      <w:b/>
      <w:bCs/>
      <w:color w:val="002060"/>
      <w:kern w:val="32"/>
      <w:sz w:val="30"/>
      <w:szCs w:val="3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Default Theme">
  <a:themeElements>
    <a:clrScheme name="WVAE">
      <a:dk1>
        <a:srgbClr val="60636B"/>
      </a:dk1>
      <a:lt1>
        <a:sysClr val="window" lastClr="FFFFFF"/>
      </a:lt1>
      <a:dk2>
        <a:srgbClr val="004071"/>
      </a:dk2>
      <a:lt2>
        <a:srgbClr val="007BAF"/>
      </a:lt2>
      <a:accent1>
        <a:srgbClr val="37B55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WVDE">
      <a:majorFont>
        <a:latin typeface="Fira Sans"/>
        <a:ea typeface=""/>
        <a:cs typeface=""/>
      </a:majorFont>
      <a:minorFont>
        <a:latin typeface="Fira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fault Theme" id="{853F01B7-8E92-454C-89D1-0B7066B62B3D}" vid="{6A6CDFF3-F165-4604-B76E-2B3D62F96B3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923BB97E72B343B81743598B61BD92" ma:contentTypeVersion="13" ma:contentTypeDescription="Create a new document." ma:contentTypeScope="" ma:versionID="edd20d686213eabbb299434f387083ac">
  <xsd:schema xmlns:xsd="http://www.w3.org/2001/XMLSchema" xmlns:xs="http://www.w3.org/2001/XMLSchema" xmlns:p="http://schemas.microsoft.com/office/2006/metadata/properties" xmlns:ns3="dfce03cc-4c56-4672-9746-0bae8c81b776" xmlns:ns4="ff5f712a-573a-40a5-a876-5506d6673b34" targetNamespace="http://schemas.microsoft.com/office/2006/metadata/properties" ma:root="true" ma:fieldsID="5c38b893138c76e2cd577b4fd2dd8289" ns3:_="" ns4:_="">
    <xsd:import namespace="dfce03cc-4c56-4672-9746-0bae8c81b776"/>
    <xsd:import namespace="ff5f712a-573a-40a5-a876-5506d6673b34"/>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e03cc-4c56-4672-9746-0bae8c81b77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5f712a-573a-40a5-a876-5506d6673b3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FE3C87-DF4D-4F33-92AB-12951FD50546}">
  <ds:schemaRefs>
    <ds:schemaRef ds:uri="http://schemas.microsoft.com/sharepoint/v3/contenttype/forms"/>
  </ds:schemaRefs>
</ds:datastoreItem>
</file>

<file path=customXml/itemProps2.xml><?xml version="1.0" encoding="utf-8"?>
<ds:datastoreItem xmlns:ds="http://schemas.openxmlformats.org/officeDocument/2006/customXml" ds:itemID="{BCE492DD-0340-492F-9B85-D76F6FB04B2B}">
  <ds:schemaRefs>
    <ds:schemaRef ds:uri="ff5f712a-573a-40a5-a876-5506d6673b34"/>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purl.org/dc/terms/"/>
    <ds:schemaRef ds:uri="dfce03cc-4c56-4672-9746-0bae8c81b776"/>
    <ds:schemaRef ds:uri="http://www.w3.org/XML/1998/namespace"/>
    <ds:schemaRef ds:uri="http://purl.org/dc/dcmitype/"/>
  </ds:schemaRefs>
</ds:datastoreItem>
</file>

<file path=customXml/itemProps3.xml><?xml version="1.0" encoding="utf-8"?>
<ds:datastoreItem xmlns:ds="http://schemas.openxmlformats.org/officeDocument/2006/customXml" ds:itemID="{A9998DD9-418B-407A-AB18-9CEA91B0F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e03cc-4c56-4672-9746-0bae8c81b776"/>
    <ds:schemaRef ds:uri="ff5f712a-573a-40a5-a876-5506d6673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1908</Words>
  <Characters>10879</Characters>
  <Application>Microsoft Office Word</Application>
  <DocSecurity>0</DocSecurity>
  <Lines>90</Lines>
  <Paragraphs>25</Paragraphs>
  <ScaleCrop>false</ScaleCrop>
  <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Adkins</dc:creator>
  <cp:keywords/>
  <dc:description/>
  <cp:lastModifiedBy>Sandra Adkins</cp:lastModifiedBy>
  <cp:revision>3</cp:revision>
  <dcterms:created xsi:type="dcterms:W3CDTF">2024-04-23T14:30:00Z</dcterms:created>
  <dcterms:modified xsi:type="dcterms:W3CDTF">2024-04-23T14:31:00Z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0x01010079923BB97E72B343B81743598B61BD92</vt:lpwstr>
  </property>
  <property fmtid="{D5CDD505-2E9C-101B-9397-08002B2CF9AE}" pid="3" name="MSIP_Label_460f4a70-4b6c-4bd4-a002-31edb9c00abe_Enabled">
    <vt:lpwstr>true</vt:lpwstr>
  </property>
  <property fmtid="{D5CDD505-2E9C-101B-9397-08002B2CF9AE}" pid="4" name="MSIP_Label_460f4a70-4b6c-4bd4-a002-31edb9c00abe_SetDate">
    <vt:lpwstr>2023-06-06T19:09:50Z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40ba7245-dbf0-491d-801f-86136e61a034</vt:lpwstr>
  </property>
  <property fmtid="{D5CDD505-2E9C-101B-9397-08002B2CF9AE}" pid="9" name="MSIP_Label_460f4a70-4b6c-4bd4-a002-31edb9c00abe_ContentBits">
    <vt:lpwstr>0</vt:lpwstr>
  </property>
</Properties>
</file>