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B2" w:rsidRPr="004D0173" w:rsidRDefault="00FA6E90">
      <w:pPr>
        <w:spacing w:line="480" w:lineRule="auto"/>
        <w:jc w:val="center"/>
        <w:rPr>
          <w:sz w:val="40"/>
          <w:szCs w:val="40"/>
        </w:rPr>
      </w:pPr>
      <w:r w:rsidRPr="004D0173">
        <w:rPr>
          <w:rFonts w:ascii="Times New Roman" w:hAnsi="Times New Roman" w:cs="Times New Roman"/>
          <w:b/>
          <w:sz w:val="40"/>
          <w:szCs w:val="40"/>
        </w:rPr>
        <w:t>Impact assessment of 370 Jay Street development</w:t>
      </w:r>
    </w:p>
    <w:p w:rsidR="00A543B2" w:rsidRDefault="00FA6E90">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 making use of new data or analytical methods. The four topics assessed are transportation, noise, energy, and solid waste.</w:t>
      </w:r>
    </w:p>
    <w:p w:rsidR="00A543B2" w:rsidRDefault="00FA6E90">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 xml:space="preserve">treet was opened in 1951 and home to the NYC Board of Transportation (now the Metropolitan Transit Authority). As the local economy in the surrounding neighborhood of DUMBO struggled retailers closed shop, and in 1990 the MTA also relocated leaving 370 Jay empty for over 25 years. </w:t>
      </w:r>
    </w:p>
    <w:p w:rsidR="00A543B2" w:rsidRDefault="00FA6E90">
      <w:pPr>
        <w:spacing w:line="480" w:lineRule="auto"/>
      </w:pPr>
      <w:r>
        <w:rPr>
          <w:rFonts w:ascii="Times New Roman" w:hAnsi="Times New Roman" w:cs="Times New Roman"/>
          <w:sz w:val="24"/>
          <w:szCs w:val="36"/>
        </w:rPr>
        <w:tab/>
        <w:t>Today, the neighborhood of DUMBO is characterized primarily by explosive economic growth: from 2002 to 2013 the number of employees in the neighborhood nearly doubled, from 636 thousand to 1.19 million (LEHD Workplace Area Characteristics). While much less prevalent, there are also a fair number of residents of varied diversity: of the 37 thousand residents 43% are White, 23% Hispanic or Latino, and 22% African American (ACS 2013).</w:t>
      </w:r>
    </w:p>
    <w:p w:rsidR="00A543B2" w:rsidRDefault="00FA6E90">
      <w:pPr>
        <w:spacing w:line="480" w:lineRule="auto"/>
      </w:pPr>
      <w:r>
        <w:rPr>
          <w:rFonts w:ascii="Times New Roman" w:hAnsi="Times New Roman" w:cs="Times New Roman"/>
          <w:sz w:val="24"/>
          <w:szCs w:val="36"/>
        </w:rPr>
        <w:tab/>
        <w:t xml:space="preserve">The renovation of 370 Jay – as well as other current and expected growth across DUMBO and surrounding neighborhoods – is expected to add to Brooklyn's rapid changes, especially in terms of economic activity. </w:t>
      </w:r>
    </w:p>
    <w:p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rsidR="00A543B2" w:rsidRDefault="00FA6E90">
      <w:pPr>
        <w:spacing w:line="480" w:lineRule="auto"/>
        <w:jc w:val="center"/>
      </w:pPr>
      <w:r>
        <w:rPr>
          <w:rFonts w:ascii="Times New Roman" w:hAnsi="Times New Roman" w:cs="Times New Roman"/>
          <w:b/>
          <w:sz w:val="36"/>
          <w:szCs w:val="36"/>
        </w:rPr>
        <w:lastRenderedPageBreak/>
        <w:t xml:space="preserve">Chapter </w:t>
      </w:r>
      <w:r w:rsidR="00AE5F7F" w:rsidRPr="00AE5F7F">
        <w:rPr>
          <w:rFonts w:ascii="Times New Roman" w:hAnsi="Times New Roman" w:cs="Times New Roman"/>
          <w:sz w:val="36"/>
          <w:szCs w:val="36"/>
        </w:rPr>
        <w:t>ϕ</w:t>
      </w:r>
      <w:r>
        <w:rPr>
          <w:rFonts w:ascii="Times New Roman" w:hAnsi="Times New Roman" w:cs="Times New Roman"/>
          <w:b/>
          <w:sz w:val="36"/>
          <w:szCs w:val="36"/>
        </w:rPr>
        <w:t xml:space="preserve"> - Transportation</w:t>
      </w:r>
    </w:p>
    <w:p w:rsidR="00A543B2" w:rsidRDefault="00FA6E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rsidR="00A543B2" w:rsidRDefault="00FA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sidR="00AE5F7F" w:rsidRPr="00AE5F7F">
        <w:rPr>
          <w:rFonts w:ascii="Times New Roman" w:hAnsi="Times New Roman" w:cs="Times New Roman"/>
          <w:sz w:val="24"/>
          <w:szCs w:val="24"/>
        </w:rPr>
        <w:t>ϕ</w:t>
      </w:r>
      <w:r>
        <w:rPr>
          <w:rFonts w:ascii="Times New Roman" w:hAnsi="Times New Roman" w:cs="Times New Roman"/>
          <w:sz w:val="24"/>
          <w:szCs w:val="24"/>
        </w:rPr>
        <w:t>-</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A543B2" w:rsidRDefault="00FA6E90"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E5F7F" w:rsidRPr="00AE5F7F">
        <w:rPr>
          <w:rFonts w:ascii="Times New Roman" w:hAnsi="Times New Roman" w:cs="Times New Roman"/>
          <w:b/>
          <w:sz w:val="24"/>
          <w:szCs w:val="24"/>
        </w:rPr>
        <w:t>ϕ</w:t>
      </w:r>
      <w:r w:rsidR="00AB331B">
        <w:rPr>
          <w:rFonts w:ascii="Times New Roman" w:hAnsi="Times New Roman" w:cs="Times New Roman"/>
          <w:b/>
          <w:sz w:val="24"/>
          <w:szCs w:val="24"/>
        </w:rPr>
        <w:t>-</w:t>
      </w:r>
      <w:r>
        <w:rPr>
          <w:rFonts w:ascii="Times New Roman" w:hAnsi="Times New Roman" w:cs="Times New Roman"/>
          <w:b/>
          <w:sz w:val="24"/>
          <w:szCs w:val="24"/>
        </w:rPr>
        <w:t>1</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rsidTr="00146EAF">
        <w:tc>
          <w:tcPr>
            <w:tcW w:w="3721" w:type="pct"/>
            <w:gridSpan w:val="4"/>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Current Conditions</w:t>
            </w:r>
          </w:p>
        </w:tc>
        <w:tc>
          <w:tcPr>
            <w:tcW w:w="1279" w:type="pct"/>
            <w:gridSpan w:val="2"/>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Impact Estimates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PM Trips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Jay St </w:t>
            </w:r>
            <w:proofErr w:type="spellStart"/>
            <w:r w:rsidRPr="005213A1">
              <w:rPr>
                <w:rFonts w:ascii="Times New Roman" w:hAnsi="Times New Roman" w:cs="Times New Roman"/>
                <w:sz w:val="24"/>
                <w:szCs w:val="24"/>
              </w:rPr>
              <w:t>Metrotech</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Hoyt </w:t>
            </w:r>
            <w:proofErr w:type="spellStart"/>
            <w:r w:rsidRPr="005213A1">
              <w:rPr>
                <w:rFonts w:ascii="Times New Roman" w:hAnsi="Times New Roman" w:cs="Times New Roman"/>
                <w:sz w:val="24"/>
                <w:szCs w:val="24"/>
              </w:rPr>
              <w:t>Schermerhorn</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proofErr w:type="spellStart"/>
            <w:r w:rsidRPr="005213A1">
              <w:rPr>
                <w:rFonts w:ascii="Times New Roman" w:hAnsi="Times New Roman" w:cs="Times New Roman"/>
                <w:sz w:val="24"/>
                <w:szCs w:val="24"/>
              </w:rPr>
              <w:t>Dekalb</w:t>
            </w:r>
            <w:proofErr w:type="spellEnd"/>
            <w:r w:rsidRPr="005213A1">
              <w:rPr>
                <w:rFonts w:ascii="Times New Roman" w:hAnsi="Times New Roman" w:cs="Times New Roman"/>
                <w:sz w:val="24"/>
                <w:szCs w:val="24"/>
              </w:rPr>
              <w:t xml:space="preserve"> Avenue</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9"/>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rsidR="00A543B2" w:rsidRDefault="00A543B2">
      <w:pPr>
        <w:spacing w:line="480" w:lineRule="auto"/>
        <w:ind w:firstLine="360"/>
        <w:rPr>
          <w:rFonts w:ascii="Times New Roman" w:hAnsi="Times New Roman" w:cs="Times New Roman"/>
          <w:sz w:val="24"/>
          <w:szCs w:val="24"/>
        </w:rPr>
      </w:pP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This number does not account for any traffic that doesn’t enter or leave, 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rsidR="00A543B2" w:rsidRDefault="00FA6E90"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E5F7F" w:rsidRPr="00AE5F7F">
        <w:rPr>
          <w:rFonts w:ascii="Times New Roman" w:hAnsi="Times New Roman" w:cs="Times New Roman"/>
          <w:b/>
          <w:sz w:val="24"/>
          <w:szCs w:val="24"/>
        </w:rPr>
        <w:t>ϕ</w:t>
      </w:r>
      <w:r w:rsidR="00532012">
        <w:rPr>
          <w:rFonts w:ascii="Times New Roman" w:hAnsi="Times New Roman" w:cs="Times New Roman"/>
          <w:b/>
          <w:sz w:val="24"/>
          <w:szCs w:val="24"/>
        </w:rPr>
        <w:t>-</w:t>
      </w:r>
      <w:r>
        <w:rPr>
          <w:rFonts w:ascii="Times New Roman" w:hAnsi="Times New Roman" w:cs="Times New Roman"/>
          <w:b/>
          <w:sz w:val="24"/>
          <w:szCs w:val="24"/>
        </w:rPr>
        <w:t>2</w:t>
      </w:r>
    </w:p>
    <w:tbl>
      <w:tblPr>
        <w:tblStyle w:val="TableGrid"/>
        <w:tblW w:w="5000" w:type="pct"/>
        <w:tblLook w:val="04A0" w:firstRow="1" w:lastRow="0" w:firstColumn="1" w:lastColumn="0" w:noHBand="0" w:noVBand="1"/>
      </w:tblPr>
      <w:tblGrid>
        <w:gridCol w:w="759"/>
        <w:gridCol w:w="1620"/>
        <w:gridCol w:w="1369"/>
        <w:gridCol w:w="1277"/>
        <w:gridCol w:w="1563"/>
        <w:gridCol w:w="1356"/>
        <w:gridCol w:w="1632"/>
      </w:tblGrid>
      <w:tr w:rsidR="006E576F" w:rsidTr="00AB331B">
        <w:trPr>
          <w:trHeight w:hRule="exact" w:val="288"/>
        </w:trPr>
        <w:tc>
          <w:tcPr>
            <w:tcW w:w="1957" w:type="pct"/>
            <w:gridSpan w:val="3"/>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Current Conditions</w:t>
            </w:r>
          </w:p>
        </w:tc>
        <w:tc>
          <w:tcPr>
            <w:tcW w:w="3043" w:type="pct"/>
            <w:gridSpan w:val="4"/>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Impact Estimates</w:t>
            </w:r>
          </w:p>
        </w:tc>
      </w:tr>
      <w:tr w:rsidR="002806C1" w:rsidTr="002806C1">
        <w:trPr>
          <w:trHeight w:hRule="exact" w:val="288"/>
        </w:trPr>
        <w:tc>
          <w:tcPr>
            <w:tcW w:w="39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Bus Line</w:t>
            </w:r>
          </w:p>
        </w:tc>
        <w:tc>
          <w:tcPr>
            <w:tcW w:w="84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Weekday Ridership</w:t>
            </w:r>
          </w:p>
        </w:tc>
        <w:tc>
          <w:tcPr>
            <w:tcW w:w="715" w:type="pct"/>
            <w:vMerge w:val="restar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Peak Buses per Hour</w:t>
            </w:r>
          </w:p>
        </w:tc>
        <w:tc>
          <w:tcPr>
            <w:tcW w:w="1483"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AM</w:t>
            </w:r>
          </w:p>
        </w:tc>
        <w:tc>
          <w:tcPr>
            <w:tcW w:w="1560"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2806C1" w:rsidTr="00267F4D">
        <w:trPr>
          <w:trHeight w:hRule="exact" w:val="288"/>
        </w:trPr>
        <w:tc>
          <w:tcPr>
            <w:tcW w:w="39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84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715" w:type="pct"/>
            <w:vMerge/>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p>
        </w:tc>
        <w:tc>
          <w:tcPr>
            <w:tcW w:w="667"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16"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c>
          <w:tcPr>
            <w:tcW w:w="708"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52"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532012" w:rsidRPr="00750B77" w:rsidRDefault="00532012" w:rsidP="0016159F">
      <w:pPr>
        <w:spacing w:line="480" w:lineRule="auto"/>
        <w:ind w:firstLine="720"/>
        <w:rPr>
          <w:rFonts w:ascii="Times New Roman" w:hAnsi="Times New Roman" w:cs="Times New Roman"/>
          <w:sz w:val="24"/>
          <w:szCs w:val="24"/>
        </w:rPr>
      </w:pPr>
      <w:r w:rsidRPr="00AE5F7F">
        <w:rPr>
          <w:rFonts w:ascii="Times New Roman" w:hAnsi="Times New Roman" w:cs="Times New Roman"/>
          <w:sz w:val="24"/>
          <w:szCs w:val="24"/>
        </w:rPr>
        <w:lastRenderedPageBreak/>
        <w:t xml:space="preserve">Table </w:t>
      </w:r>
      <w:r w:rsidR="00AE5F7F" w:rsidRPr="00AE5F7F">
        <w:rPr>
          <w:rFonts w:ascii="Times New Roman" w:hAnsi="Times New Roman" w:cs="Times New Roman"/>
          <w:sz w:val="24"/>
          <w:szCs w:val="24"/>
        </w:rPr>
        <w:t>ϕ</w:t>
      </w:r>
      <w:r w:rsidRPr="00AE5F7F">
        <w:rPr>
          <w:rFonts w:ascii="Times New Roman" w:hAnsi="Times New Roman" w:cs="Times New Roman"/>
          <w:sz w:val="24"/>
          <w:szCs w:val="24"/>
        </w:rPr>
        <w:t xml:space="preserve">-2 </w:t>
      </w:r>
      <w:r>
        <w:rPr>
          <w:rFonts w:ascii="Times New Roman" w:hAnsi="Times New Roman" w:cs="Times New Roman"/>
          <w:sz w:val="24"/>
          <w:szCs w:val="24"/>
        </w:rPr>
        <w:t>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rsidR="00A543B2" w:rsidRDefault="00FA6E90"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Other options include the Atlantic Branch of the Long Island Railroad (LIRR), which terminates at Atlantic Terminal; biking, including </w:t>
      </w:r>
      <w:proofErr w:type="spellStart"/>
      <w:r w:rsidRPr="00F80AE1">
        <w:rPr>
          <w:rFonts w:ascii="Times New Roman" w:hAnsi="Times New Roman" w:cs="Times New Roman"/>
          <w:sz w:val="24"/>
          <w:szCs w:val="24"/>
        </w:rPr>
        <w:t>Citibike</w:t>
      </w:r>
      <w:proofErr w:type="spellEnd"/>
      <w:r w:rsidRPr="00F80AE1">
        <w:rPr>
          <w:rFonts w:ascii="Times New Roman" w:hAnsi="Times New Roman" w:cs="Times New Roman"/>
          <w:sz w:val="24"/>
          <w:szCs w:val="24"/>
        </w:rPr>
        <w:t xml:space="preserve"> which has one station around the corner from 370 Jay and another 3 sta</w:t>
      </w:r>
      <w:r>
        <w:rPr>
          <w:rFonts w:ascii="Times New Roman" w:hAnsi="Times New Roman" w:cs="Times New Roman"/>
          <w:sz w:val="24"/>
          <w:szCs w:val="24"/>
        </w:rPr>
        <w:t>tions within a couple of blocks; private automobiles; and taxis.</w:t>
      </w:r>
    </w:p>
    <w:p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w:t>
      </w:r>
      <w:r w:rsidR="00AE5F7F" w:rsidRPr="00AE5F7F">
        <w:rPr>
          <w:rFonts w:ascii="Times New Roman" w:hAnsi="Times New Roman" w:cs="Times New Roman"/>
          <w:sz w:val="24"/>
          <w:szCs w:val="24"/>
        </w:rPr>
        <w:t>ϕ</w:t>
      </w:r>
      <w:r w:rsidR="004C6144">
        <w:rPr>
          <w:rFonts w:ascii="Times New Roman" w:hAnsi="Times New Roman" w:cs="Times New Roman"/>
          <w:sz w:val="24"/>
          <w:szCs w:val="24"/>
        </w:rPr>
        <w:t xml:space="preserve">-1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To get a bett</w:t>
      </w:r>
      <w:r w:rsidR="00AE5F7F">
        <w:rPr>
          <w:rFonts w:ascii="Times New Roman" w:hAnsi="Times New Roman" w:cs="Times New Roman"/>
          <w:sz w:val="24"/>
          <w:szCs w:val="24"/>
        </w:rPr>
        <w:t xml:space="preserve">er sense of the traffic, Graph </w:t>
      </w:r>
      <w:r w:rsidR="00AE5F7F" w:rsidRPr="00AE5F7F">
        <w:rPr>
          <w:rFonts w:ascii="Times New Roman" w:hAnsi="Times New Roman" w:cs="Times New Roman"/>
          <w:sz w:val="24"/>
          <w:szCs w:val="24"/>
        </w:rPr>
        <w:t>ϕ</w:t>
      </w:r>
      <w:r w:rsidR="004C6144">
        <w:rPr>
          <w:rFonts w:ascii="Times New Roman" w:hAnsi="Times New Roman" w:cs="Times New Roman"/>
          <w:sz w:val="24"/>
          <w:szCs w:val="24"/>
        </w:rPr>
        <w:t>-2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3360" behindDoc="0" locked="0" layoutInCell="1" allowOverlap="1" wp14:anchorId="06B6C1FE" wp14:editId="2C3CE2C6">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 xml:space="preserve">Graph </w:t>
      </w:r>
      <w:r w:rsidR="00AE5F7F" w:rsidRPr="00AE5F7F">
        <w:rPr>
          <w:rFonts w:ascii="Times New Roman" w:hAnsi="Times New Roman" w:cs="Times New Roman"/>
          <w:b/>
          <w:sz w:val="24"/>
          <w:szCs w:val="24"/>
        </w:rPr>
        <w:t>ϕ</w:t>
      </w:r>
      <w:r w:rsidRPr="000D0177">
        <w:rPr>
          <w:rFonts w:ascii="Times New Roman" w:hAnsi="Times New Roman" w:cs="Times New Roman"/>
          <w:b/>
          <w:sz w:val="24"/>
          <w:szCs w:val="24"/>
        </w:rPr>
        <w:t>-1</w:t>
      </w:r>
    </w:p>
    <w:p w:rsidR="000D0177" w:rsidRPr="000D0177" w:rsidRDefault="000D0177" w:rsidP="000D0177">
      <w:pPr>
        <w:spacing w:line="480" w:lineRule="auto"/>
        <w:ind w:firstLine="720"/>
        <w:rPr>
          <w:rFonts w:ascii="Times New Roman" w:hAnsi="Times New Roman" w:cs="Times New Roman"/>
          <w:sz w:val="24"/>
          <w:szCs w:val="24"/>
        </w:rPr>
      </w:pPr>
    </w:p>
    <w:p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w:t>
      </w:r>
      <w:r w:rsidR="00AE5F7F" w:rsidRPr="00AE5F7F">
        <w:rPr>
          <w:rFonts w:ascii="Times New Roman" w:hAnsi="Times New Roman" w:cs="Times New Roman"/>
          <w:sz w:val="24"/>
          <w:szCs w:val="24"/>
        </w:rPr>
        <w:t>ϕ</w:t>
      </w:r>
      <w:r w:rsidR="00E85CAA">
        <w:rPr>
          <w:rFonts w:ascii="Times New Roman" w:hAnsi="Times New Roman" w:cs="Times New Roman"/>
          <w:sz w:val="24"/>
          <w:szCs w:val="24"/>
        </w:rPr>
        <w:t>-2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245BD78" wp14:editId="488260E9">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1">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 xml:space="preserve">Graph </w:t>
      </w:r>
      <w:r w:rsidR="00AE5F7F" w:rsidRPr="00AE5F7F">
        <w:rPr>
          <w:rFonts w:ascii="Times New Roman" w:hAnsi="Times New Roman" w:cs="Times New Roman"/>
          <w:b/>
          <w:sz w:val="24"/>
          <w:szCs w:val="24"/>
        </w:rPr>
        <w:t>ϕ</w:t>
      </w:r>
      <w:r w:rsidR="00390143" w:rsidRPr="00390143">
        <w:rPr>
          <w:rFonts w:ascii="Times New Roman" w:hAnsi="Times New Roman" w:cs="Times New Roman"/>
          <w:b/>
          <w:sz w:val="24"/>
          <w:szCs w:val="24"/>
        </w:rPr>
        <w:t>-2</w:t>
      </w:r>
    </w:p>
    <w:p w:rsidR="00390143" w:rsidRDefault="00390143" w:rsidP="00E23722">
      <w:pPr>
        <w:spacing w:line="480" w:lineRule="auto"/>
        <w:rPr>
          <w:rFonts w:ascii="Times New Roman" w:hAnsi="Times New Roman" w:cs="Times New Roman"/>
          <w:sz w:val="24"/>
          <w:szCs w:val="24"/>
        </w:rPr>
      </w:pP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 xml:space="preserve">mated AM and PM trips in table </w:t>
      </w:r>
      <w:r w:rsidR="00AE5F7F" w:rsidRPr="00AE5F7F">
        <w:rPr>
          <w:rFonts w:ascii="Times New Roman" w:hAnsi="Times New Roman" w:cs="Times New Roman"/>
          <w:sz w:val="24"/>
          <w:szCs w:val="24"/>
        </w:rPr>
        <w:t>ϕ</w:t>
      </w:r>
      <w:r>
        <w:rPr>
          <w:rFonts w:ascii="Times New Roman" w:hAnsi="Times New Roman" w:cs="Times New Roman"/>
          <w:sz w:val="24"/>
          <w:szCs w:val="24"/>
        </w:rPr>
        <w:t xml:space="preserve">-1.  Both Jay Street </w:t>
      </w:r>
      <w:proofErr w:type="spellStart"/>
      <w:r>
        <w:rPr>
          <w:rFonts w:ascii="Times New Roman" w:hAnsi="Times New Roman" w:cs="Times New Roman"/>
          <w:sz w:val="24"/>
          <w:szCs w:val="24"/>
        </w:rPr>
        <w:t>Metrotech</w:t>
      </w:r>
      <w:proofErr w:type="spellEnd"/>
      <w:r>
        <w:rPr>
          <w:rFonts w:ascii="Times New Roman" w:hAnsi="Times New Roman" w:cs="Times New Roman"/>
          <w:sz w:val="24"/>
          <w:szCs w:val="24"/>
        </w:rPr>
        <w:t xml:space="preserve">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 xml:space="preserve">table </w:t>
      </w:r>
      <w:r w:rsidR="00AE5F7F" w:rsidRPr="00AE5F7F">
        <w:rPr>
          <w:rFonts w:ascii="Times New Roman" w:hAnsi="Times New Roman" w:cs="Times New Roman"/>
          <w:sz w:val="24"/>
          <w:szCs w:val="24"/>
        </w:rPr>
        <w:t>ϕ</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rsidR="00E23722" w:rsidRDefault="00E23722" w:rsidP="00E23722">
      <w:pPr>
        <w:spacing w:line="480" w:lineRule="auto"/>
        <w:ind w:firstLine="720"/>
        <w:rPr>
          <w:rFonts w:ascii="Times New Roman" w:hAnsi="Times New Roman" w:cs="Times New Roman"/>
          <w:sz w:val="24"/>
          <w:szCs w:val="24"/>
        </w:rPr>
      </w:pPr>
    </w:p>
    <w:p w:rsidR="00A543B2" w:rsidRDefault="00FA6E90" w:rsidP="00534922">
      <w:pPr>
        <w:spacing w:after="0" w:line="240" w:lineRule="auto"/>
        <w:jc w:val="center"/>
        <w:rPr>
          <w:rFonts w:ascii="Times New Roman" w:hAnsi="Times New Roman"/>
          <w:b/>
          <w:sz w:val="36"/>
          <w:szCs w:val="36"/>
        </w:rPr>
      </w:pPr>
      <w:r>
        <w:rPr>
          <w:rFonts w:ascii="Times New Roman" w:hAnsi="Times New Roman"/>
          <w:b/>
          <w:sz w:val="36"/>
          <w:szCs w:val="36"/>
        </w:rPr>
        <w:t xml:space="preserve">Chapter </w:t>
      </w:r>
      <w:r w:rsidR="00BD4DB8" w:rsidRPr="00BD4DB8">
        <w:rPr>
          <w:rStyle w:val="texhtml"/>
          <w:rFonts w:ascii="Times New Roman" w:hAnsi="Times New Roman" w:cs="Times New Roman"/>
          <w:b/>
          <w:bCs/>
          <w:i/>
          <w:iCs/>
          <w:sz w:val="36"/>
          <w:szCs w:val="36"/>
        </w:rPr>
        <w:t>e</w:t>
      </w:r>
      <w:r>
        <w:rPr>
          <w:rFonts w:ascii="Times New Roman" w:hAnsi="Times New Roman"/>
          <w:b/>
          <w:sz w:val="36"/>
          <w:szCs w:val="36"/>
        </w:rPr>
        <w:t xml:space="preserve"> </w:t>
      </w:r>
      <w:r w:rsidR="00534922">
        <w:rPr>
          <w:rFonts w:ascii="Times New Roman" w:hAnsi="Times New Roman"/>
          <w:b/>
          <w:sz w:val="36"/>
          <w:szCs w:val="36"/>
        </w:rPr>
        <w:t>–</w:t>
      </w:r>
      <w:r>
        <w:rPr>
          <w:rFonts w:ascii="Times New Roman" w:hAnsi="Times New Roman"/>
          <w:b/>
          <w:sz w:val="36"/>
          <w:szCs w:val="36"/>
        </w:rPr>
        <w:t xml:space="preserve"> Noise</w:t>
      </w:r>
    </w:p>
    <w:p w:rsidR="00534922" w:rsidRDefault="00534922" w:rsidP="00534922">
      <w:pPr>
        <w:spacing w:after="0" w:line="240" w:lineRule="auto"/>
        <w:jc w:val="center"/>
        <w:rPr>
          <w:rFonts w:ascii="Times New Roman" w:hAnsi="Times New Roman"/>
          <w:b/>
          <w:sz w:val="36"/>
          <w:szCs w:val="36"/>
        </w:rPr>
      </w:pPr>
    </w:p>
    <w:p w:rsidR="00A543B2" w:rsidRDefault="00FA6E90">
      <w:pPr>
        <w:spacing w:line="480" w:lineRule="auto"/>
        <w:jc w:val="center"/>
        <w:rPr>
          <w:rFonts w:ascii="Times New Roman" w:hAnsi="Times New Roman"/>
          <w:b/>
          <w:sz w:val="32"/>
          <w:szCs w:val="32"/>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especially on Jay Street (near the </w:t>
      </w:r>
      <w:proofErr w:type="spellStart"/>
      <w:r>
        <w:rPr>
          <w:rFonts w:ascii="Times New Roman" w:hAnsi="Times New Roman"/>
          <w:sz w:val="24"/>
        </w:rPr>
        <w:t>MetroTech</w:t>
      </w:r>
      <w:proofErr w:type="spellEnd"/>
      <w:r>
        <w:rPr>
          <w:rFonts w:ascii="Times New Roman" w:hAnsi="Times New Roman"/>
          <w:sz w:val="24"/>
        </w:rPr>
        <w:t xml:space="preserve"> Center).</w:t>
      </w:r>
    </w:p>
    <w:p w:rsidR="00A543B2" w:rsidRDefault="00FA6E90">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w:t>
      </w:r>
      <w:proofErr w:type="spellStart"/>
      <w:r>
        <w:rPr>
          <w:rFonts w:ascii="Times New Roman" w:hAnsi="Times New Roman"/>
          <w:sz w:val="24"/>
        </w:rPr>
        <w:t>SkyPaw</w:t>
      </w:r>
      <w:proofErr w:type="spellEnd"/>
      <w:r>
        <w:rPr>
          <w:rFonts w:ascii="Times New Roman" w:hAnsi="Times New Roman"/>
          <w:sz w:val="24"/>
        </w:rPr>
        <w:t xml:space="preserve"> Co., Ltd. The noise was evaluated on Wednesday, October 28, 2015 during 10 minutes for each peak-hour period (Table </w:t>
      </w:r>
      <w:r w:rsidR="00E002B5" w:rsidRPr="00E002B5">
        <w:rPr>
          <w:rStyle w:val="texhtml"/>
          <w:rFonts w:ascii="Times New Roman" w:hAnsi="Times New Roman" w:cs="Times New Roman"/>
          <w:bCs/>
          <w:i/>
          <w:iCs/>
          <w:sz w:val="24"/>
        </w:rPr>
        <w:t>e</w:t>
      </w:r>
      <w:r w:rsidR="00452E1C">
        <w:rPr>
          <w:rFonts w:ascii="Times New Roman" w:hAnsi="Times New Roman"/>
          <w:sz w:val="24"/>
        </w:rPr>
        <w:t>-</w:t>
      </w:r>
      <w:r>
        <w:rPr>
          <w:rFonts w:ascii="Times New Roman" w:hAnsi="Times New Roman"/>
          <w:sz w:val="24"/>
        </w:rPr>
        <w:t>1):</w:t>
      </w:r>
    </w:p>
    <w:tbl>
      <w:tblPr>
        <w:tblStyle w:val="PlainTable51"/>
        <w:tblW w:w="9350" w:type="dxa"/>
        <w:tblBorders>
          <w:bottom w:val="single" w:sz="4" w:space="0" w:color="7F7F7F"/>
          <w:insideH w:val="single" w:sz="4" w:space="0" w:color="7F7F7F"/>
        </w:tblBorders>
        <w:tblLook w:val="04A0" w:firstRow="1" w:lastRow="0" w:firstColumn="1" w:lastColumn="0" w:noHBand="0" w:noVBand="1"/>
      </w:tblPr>
      <w:tblGrid>
        <w:gridCol w:w="3420"/>
        <w:gridCol w:w="2813"/>
        <w:gridCol w:w="3117"/>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bottom w:val="single" w:sz="4" w:space="0" w:color="7F7F7F"/>
            </w:tcBorders>
          </w:tcPr>
          <w:p w:rsidR="00A543B2" w:rsidRDefault="00FA6E90" w:rsidP="00452E1C">
            <w:pPr>
              <w:spacing w:line="276" w:lineRule="auto"/>
              <w:rPr>
                <w:rFonts w:ascii="Times New Roman" w:hAnsi="Times New Roman"/>
                <w:b/>
                <w:sz w:val="24"/>
              </w:rPr>
            </w:pPr>
            <w:r w:rsidRPr="00E002B5">
              <w:rPr>
                <w:rFonts w:ascii="Times New Roman" w:eastAsiaTheme="majorEastAsia" w:hAnsi="Times New Roman"/>
                <w:b/>
                <w:iCs/>
                <w:sz w:val="24"/>
              </w:rPr>
              <w:t xml:space="preserve">Table </w:t>
            </w:r>
            <w:r w:rsidR="00E002B5" w:rsidRPr="00E002B5">
              <w:rPr>
                <w:rStyle w:val="texhtml"/>
                <w:rFonts w:ascii="Times New Roman" w:hAnsi="Times New Roman" w:cs="Times New Roman"/>
                <w:b/>
                <w:bCs/>
                <w:iCs/>
                <w:sz w:val="24"/>
              </w:rPr>
              <w:t>e</w:t>
            </w:r>
            <w:r w:rsidR="00452E1C">
              <w:rPr>
                <w:rFonts w:ascii="Times New Roman" w:eastAsiaTheme="majorEastAsia" w:hAnsi="Times New Roman"/>
                <w:b/>
                <w:iCs/>
                <w:sz w:val="24"/>
              </w:rPr>
              <w:t>-</w:t>
            </w:r>
            <w:r>
              <w:rPr>
                <w:rFonts w:ascii="Times New Roman" w:eastAsiaTheme="majorEastAsia" w:hAnsi="Times New Roman"/>
                <w:b/>
                <w:iCs/>
                <w:sz w:val="24"/>
              </w:rPr>
              <w:t>1: Current Noise (</w:t>
            </w:r>
            <w:proofErr w:type="spellStart"/>
            <w:r>
              <w:rPr>
                <w:rFonts w:ascii="Times New Roman" w:eastAsiaTheme="majorEastAsia" w:hAnsi="Times New Roman"/>
                <w:b/>
                <w:iCs/>
                <w:sz w:val="24"/>
              </w:rPr>
              <w:t>dBA</w:t>
            </w:r>
            <w:proofErr w:type="spellEnd"/>
            <w:r>
              <w:rPr>
                <w:rFonts w:ascii="Times New Roman" w:eastAsiaTheme="majorEastAsia" w:hAnsi="Times New Roman"/>
                <w:b/>
                <w:iCs/>
                <w:sz w:val="24"/>
              </w:rPr>
              <w:t>)</w:t>
            </w:r>
          </w:p>
        </w:tc>
        <w:tc>
          <w:tcPr>
            <w:tcW w:w="2813"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proofErr w:type="spellStart"/>
            <w:r>
              <w:rPr>
                <w:rFonts w:ascii="Times New Roman" w:eastAsiaTheme="majorEastAsia" w:hAnsi="Times New Roman"/>
                <w:b/>
                <w:iCs/>
                <w:sz w:val="24"/>
              </w:rPr>
              <w:t>L</w:t>
            </w:r>
            <w:r>
              <w:rPr>
                <w:rFonts w:ascii="Times New Roman" w:eastAsiaTheme="majorEastAsia" w:hAnsi="Times New Roman"/>
                <w:b/>
                <w:iCs/>
                <w:sz w:val="24"/>
                <w:vertAlign w:val="subscript"/>
              </w:rPr>
              <w:t>eq</w:t>
            </w:r>
            <w:proofErr w:type="spellEnd"/>
            <w:r>
              <w:rPr>
                <w:rFonts w:ascii="Times New Roman" w:eastAsiaTheme="majorEastAsia" w:hAnsi="Times New Roman"/>
                <w:b/>
                <w:iCs/>
                <w:sz w:val="24"/>
                <w:vertAlign w:val="subscript"/>
              </w:rPr>
              <w:t>(1)</w:t>
            </w:r>
          </w:p>
        </w:tc>
        <w:tc>
          <w:tcPr>
            <w:tcW w:w="3117"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L</w:t>
            </w:r>
            <w:r>
              <w:rPr>
                <w:rFonts w:ascii="Times New Roman" w:eastAsiaTheme="majorEastAsia" w:hAnsi="Times New Roman"/>
                <w:b/>
                <w:iCs/>
                <w:sz w:val="24"/>
                <w:vertAlign w:val="subscript"/>
              </w:rPr>
              <w:t>10</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AM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76.2</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r>
      <w:tr w:rsidR="00A543B2" w:rsidTr="00A543B2">
        <w:trPr>
          <w:trHeight w:val="522"/>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Mid</w:t>
            </w:r>
          </w:p>
        </w:tc>
        <w:tc>
          <w:tcPr>
            <w:tcW w:w="2813"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74.1</w:t>
            </w:r>
          </w:p>
        </w:tc>
        <w:tc>
          <w:tcPr>
            <w:tcW w:w="3117"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77</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PM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74.8</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78</w:t>
            </w:r>
          </w:p>
        </w:tc>
      </w:tr>
    </w:tbl>
    <w:p w:rsidR="00A543B2" w:rsidRDefault="00A543B2">
      <w:pPr>
        <w:spacing w:line="480" w:lineRule="auto"/>
        <w:rPr>
          <w:rFonts w:ascii="Times New Roman" w:hAnsi="Times New Roman"/>
        </w:rPr>
      </w:pPr>
    </w:p>
    <w:p w:rsidR="00A543B2" w:rsidRDefault="00FA6E90">
      <w:pPr>
        <w:spacing w:line="480" w:lineRule="auto"/>
      </w:pPr>
      <w:r>
        <w:rPr>
          <w:rFonts w:ascii="Times New Roman" w:hAnsi="Times New Roman"/>
          <w:sz w:val="24"/>
        </w:rPr>
        <w:t xml:space="preserve">In noise evaluations, </w:t>
      </w:r>
      <w:proofErr w:type="spellStart"/>
      <w:proofErr w:type="gramStart"/>
      <w:r>
        <w:rPr>
          <w:rFonts w:ascii="Times New Roman" w:hAnsi="Times New Roman"/>
          <w:sz w:val="24"/>
        </w:rPr>
        <w:t>L</w:t>
      </w:r>
      <w:r>
        <w:rPr>
          <w:rFonts w:ascii="Times New Roman" w:hAnsi="Times New Roman"/>
          <w:sz w:val="24"/>
          <w:vertAlign w:val="subscript"/>
        </w:rPr>
        <w:t>eq</w:t>
      </w:r>
      <w:proofErr w:type="spellEnd"/>
      <w:r>
        <w:rPr>
          <w:rFonts w:ascii="Times New Roman" w:hAnsi="Times New Roman"/>
          <w:sz w:val="24"/>
          <w:vertAlign w:val="subscript"/>
        </w:rPr>
        <w:t>(</w:t>
      </w:r>
      <w:proofErr w:type="gramEnd"/>
      <w:r>
        <w:rPr>
          <w:rFonts w:ascii="Times New Roman" w:hAnsi="Times New Roman"/>
          <w:sz w:val="24"/>
          <w:vertAlign w:val="subscript"/>
        </w:rPr>
        <w:t>1)</w:t>
      </w:r>
      <w:r>
        <w:rPr>
          <w:rFonts w:ascii="Times New Roman" w:hAnsi="Times New Roman"/>
          <w:sz w:val="24"/>
        </w:rPr>
        <w:t xml:space="preserve"> is the constant noise level (in </w:t>
      </w:r>
      <w:proofErr w:type="spellStart"/>
      <w:r>
        <w:rPr>
          <w:rFonts w:ascii="Times New Roman" w:hAnsi="Times New Roman"/>
          <w:sz w:val="24"/>
        </w:rPr>
        <w:t>dBA</w:t>
      </w:r>
      <w:proofErr w:type="spellEnd"/>
      <w:r>
        <w:rPr>
          <w:rFonts w:ascii="Times New Roman" w:hAnsi="Times New Roman"/>
          <w:sz w:val="24"/>
        </w:rPr>
        <w:t>)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rsidR="00A543B2" w:rsidRDefault="00FA6E90">
      <w:pPr>
        <w:spacing w:line="480" w:lineRule="auto"/>
      </w:pPr>
      <w:r>
        <w:rPr>
          <w:rFonts w:ascii="Times New Roman" w:hAnsi="Times New Roman"/>
          <w:sz w:val="24"/>
        </w:rPr>
        <w:tab/>
        <w:t>To better assess the current situation, we used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E002B5" w:rsidRPr="00E002B5">
        <w:rPr>
          <w:rStyle w:val="texhtml"/>
          <w:rFonts w:ascii="Times New Roman" w:hAnsi="Times New Roman" w:cs="Times New Roman"/>
          <w:bCs/>
          <w:i/>
          <w:iCs/>
          <w:sz w:val="24"/>
        </w:rPr>
        <w:t>e</w:t>
      </w:r>
      <w:r w:rsidR="00C95E70">
        <w:rPr>
          <w:rFonts w:ascii="Times New Roman" w:hAnsi="Times New Roman"/>
          <w:sz w:val="24"/>
        </w:rPr>
        <w:t>-</w:t>
      </w:r>
      <w:r>
        <w:rPr>
          <w:rFonts w:ascii="Times New Roman" w:hAnsi="Times New Roman"/>
          <w:sz w:val="24"/>
        </w:rPr>
        <w:t xml:space="preserve">1) during the day and 3 during the night. Those complaints are represented as a heat map (Map </w:t>
      </w:r>
      <w:r w:rsidR="00E002B5" w:rsidRPr="00E002B5">
        <w:rPr>
          <w:rStyle w:val="texhtml"/>
          <w:rFonts w:ascii="Times New Roman" w:hAnsi="Times New Roman" w:cs="Times New Roman"/>
          <w:bCs/>
          <w:i/>
          <w:iCs/>
          <w:sz w:val="24"/>
        </w:rPr>
        <w:t>e</w:t>
      </w:r>
      <w:r w:rsidR="00C95E70">
        <w:rPr>
          <w:rFonts w:ascii="Times New Roman" w:hAnsi="Times New Roman"/>
          <w:sz w:val="24"/>
        </w:rPr>
        <w:t>-</w:t>
      </w:r>
      <w:r>
        <w:rPr>
          <w:rFonts w:ascii="Times New Roman" w:hAnsi="Times New Roman"/>
          <w:sz w:val="24"/>
        </w:rPr>
        <w:t>1).</w:t>
      </w:r>
    </w:p>
    <w:p w:rsidR="00925F8B" w:rsidRDefault="00925F8B">
      <w:pPr>
        <w:spacing w:after="0" w:line="240" w:lineRule="auto"/>
        <w:rPr>
          <w:rFonts w:ascii="Times New Roman" w:hAnsi="Times New Roman"/>
          <w:b/>
          <w:sz w:val="24"/>
        </w:rPr>
      </w:pPr>
      <w:r>
        <w:rPr>
          <w:rFonts w:ascii="Times New Roman" w:hAnsi="Times New Roman"/>
          <w:b/>
          <w:sz w:val="24"/>
        </w:rPr>
        <w:br w:type="page"/>
      </w:r>
    </w:p>
    <w:p w:rsidR="00A543B2" w:rsidRDefault="00FA6E90">
      <w:pPr>
        <w:spacing w:line="480" w:lineRule="auto"/>
        <w:jc w:val="center"/>
        <w:rPr>
          <w:rFonts w:ascii="Times New Roman" w:hAnsi="Times New Roman"/>
          <w:b/>
          <w:sz w:val="24"/>
        </w:rPr>
      </w:pPr>
      <w:r w:rsidRPr="00E002B5">
        <w:rPr>
          <w:rFonts w:ascii="Times New Roman" w:hAnsi="Times New Roman"/>
          <w:b/>
          <w:sz w:val="24"/>
        </w:rPr>
        <w:lastRenderedPageBreak/>
        <w:t xml:space="preserve">Map </w:t>
      </w:r>
      <w:r w:rsidR="00E002B5" w:rsidRPr="00E002B5">
        <w:rPr>
          <w:rStyle w:val="texhtml"/>
          <w:rFonts w:ascii="Times New Roman" w:hAnsi="Times New Roman" w:cs="Times New Roman"/>
          <w:b/>
          <w:bCs/>
          <w:i/>
          <w:iCs/>
          <w:sz w:val="24"/>
        </w:rPr>
        <w:t>e</w:t>
      </w:r>
      <w:r w:rsidR="00C95E70" w:rsidRPr="00E002B5">
        <w:rPr>
          <w:rFonts w:ascii="Times New Roman" w:hAnsi="Times New Roman"/>
          <w:b/>
          <w:sz w:val="24"/>
        </w:rPr>
        <w:t>-</w:t>
      </w:r>
      <w:r>
        <w:rPr>
          <w:rFonts w:ascii="Times New Roman" w:hAnsi="Times New Roman"/>
          <w:b/>
          <w:sz w:val="24"/>
        </w:rPr>
        <w:t>1. 311 Noise complaints around Jay Street, 2010-2015</w:t>
      </w:r>
    </w:p>
    <w:p w:rsidR="00A543B2" w:rsidRDefault="00FA6E90">
      <w:pPr>
        <w:spacing w:line="480" w:lineRule="auto"/>
        <w:jc w:val="center"/>
      </w:pPr>
      <w:r>
        <w:rPr>
          <w:noProof/>
        </w:rPr>
        <w:drawing>
          <wp:anchor distT="0" distB="0" distL="114300" distR="114300" simplePos="0" relativeHeight="251658752" behindDoc="0" locked="0" layoutInCell="1" allowOverlap="1" wp14:anchorId="50E5CFE4" wp14:editId="1B653D70">
            <wp:simplePos x="0" y="0"/>
            <wp:positionH relativeFrom="column">
              <wp:posOffset>933450</wp:posOffset>
            </wp:positionH>
            <wp:positionV relativeFrom="paragraph">
              <wp:posOffset>0</wp:posOffset>
            </wp:positionV>
            <wp:extent cx="4075430" cy="3284220"/>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75430" cy="3284220"/>
                    </a:xfrm>
                    <a:prstGeom prst="rect">
                      <a:avLst/>
                    </a:prstGeom>
                  </pic:spPr>
                </pic:pic>
              </a:graphicData>
            </a:graphic>
          </wp:anchor>
        </w:drawing>
      </w:r>
    </w:p>
    <w:p w:rsidR="00A543B2" w:rsidRDefault="00FA6E90">
      <w:pPr>
        <w:spacing w:line="480" w:lineRule="auto"/>
        <w:jc w:val="center"/>
        <w:rPr>
          <w:rFonts w:ascii="Times New Roman" w:hAnsi="Times New Roman"/>
          <w:b/>
          <w:sz w:val="32"/>
          <w:szCs w:val="32"/>
        </w:rPr>
      </w:pPr>
      <w:r>
        <w:rPr>
          <w:rFonts w:ascii="Times New Roman" w:hAnsi="Times New Roman"/>
        </w:rPr>
        <w:t xml:space="preserve"> </w:t>
      </w:r>
      <w:r>
        <w:rPr>
          <w:rFonts w:ascii="Times New Roman" w:hAnsi="Times New Roman"/>
          <w:b/>
          <w:sz w:val="32"/>
          <w:szCs w:val="32"/>
        </w:rPr>
        <w:t>Impact Analysis</w:t>
      </w:r>
    </w:p>
    <w:p w:rsidR="00A543B2" w:rsidRDefault="00FA6E90">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Being located on a two-way street in Downtown Brooklyn, the impact of the building on the noise level would be mainly caused by the traffic generated. Other noise sources (for an educational/office building) are thus ignored.</w:t>
      </w:r>
    </w:p>
    <w:p w:rsidR="00A543B2" w:rsidRDefault="00FA6E90">
      <w:pPr>
        <w:spacing w:line="480" w:lineRule="auto"/>
        <w:rPr>
          <w:rFonts w:ascii="Times New Roman" w:hAnsi="Times New Roman"/>
          <w:sz w:val="24"/>
        </w:rPr>
      </w:pPr>
      <w:r>
        <w:rPr>
          <w:rFonts w:ascii="Times New Roman" w:hAnsi="Times New Roman"/>
          <w:sz w:val="24"/>
        </w:rPr>
        <w:tab/>
        <w:t>In the PCE method, peak-hour existing, and future projected traffic volumes are converted to Noise PCE. The change in noise level is calculated based on the logarithmic ratio of Noise PCE values. This change is then added to the existing noise level to get the future projected noise level.</w:t>
      </w:r>
    </w:p>
    <w:p w:rsidR="00A543B2" w:rsidRDefault="00FA6E90">
      <w:pPr>
        <w:spacing w:line="480" w:lineRule="auto"/>
        <w:rPr>
          <w:rFonts w:ascii="Times New Roman" w:hAnsi="Times New Roman"/>
          <w:b/>
          <w:sz w:val="28"/>
          <w:szCs w:val="28"/>
        </w:rPr>
      </w:pPr>
      <w:r>
        <w:rPr>
          <w:rFonts w:ascii="Times New Roman" w:hAnsi="Times New Roman"/>
          <w:b/>
          <w:sz w:val="28"/>
          <w:szCs w:val="28"/>
        </w:rPr>
        <w:lastRenderedPageBreak/>
        <w:t>Current traffic</w:t>
      </w:r>
    </w:p>
    <w:p w:rsidR="00A543B2" w:rsidRDefault="00FA6E90">
      <w:pPr>
        <w:spacing w:line="480" w:lineRule="auto"/>
        <w:rPr>
          <w:rFonts w:ascii="Times New Roman" w:hAnsi="Times New Roman"/>
          <w:sz w:val="24"/>
        </w:rPr>
      </w:pPr>
      <w:r>
        <w:rPr>
          <w:rFonts w:ascii="Times New Roman" w:hAnsi="Times New Roman"/>
          <w:sz w:val="24"/>
        </w:rPr>
        <w:tab/>
        <w:t>There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 assumed that the measures on Smith Street could be used as approximations of the traffic on Jay Street.</w:t>
      </w:r>
    </w:p>
    <w:p w:rsidR="00A543B2" w:rsidRDefault="00FA6E90">
      <w:pPr>
        <w:spacing w:line="480" w:lineRule="auto"/>
        <w:rPr>
          <w:rFonts w:ascii="Times New Roman" w:hAnsi="Times New Roman"/>
        </w:rPr>
      </w:pPr>
      <w:r>
        <w:rPr>
          <w:rFonts w:ascii="Times New Roman" w:hAnsi="Times New Roman"/>
          <w:sz w:val="24"/>
        </w:rPr>
        <w:tab/>
        <w:t>Each car equals one PCE, and each bus equals 18 PCE. To get the current car traffic, we subtracted from the traffic count the number of buses driving 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rsidR="00A543B2" w:rsidRDefault="00FA6E90">
      <w:pPr>
        <w:spacing w:line="480" w:lineRule="auto"/>
        <w:rPr>
          <w:rFonts w:ascii="Times New Roman" w:hAnsi="Times New Roman"/>
          <w:b/>
          <w:sz w:val="28"/>
          <w:szCs w:val="28"/>
        </w:rPr>
      </w:pPr>
      <w:r>
        <w:rPr>
          <w:rFonts w:ascii="Times New Roman" w:hAnsi="Times New Roman"/>
          <w:b/>
          <w:sz w:val="28"/>
          <w:szCs w:val="28"/>
        </w:rPr>
        <w:t>Future traffic</w:t>
      </w:r>
    </w:p>
    <w:p w:rsidR="00A543B2" w:rsidRPr="008700B7"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would pass through Jay Street.</w:t>
      </w:r>
    </w:p>
    <w:tbl>
      <w:tblPr>
        <w:tblStyle w:val="PlainTable51"/>
        <w:tblW w:w="8992"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724"/>
        <w:gridCol w:w="723"/>
        <w:gridCol w:w="731"/>
        <w:gridCol w:w="689"/>
        <w:gridCol w:w="992"/>
        <w:gridCol w:w="802"/>
        <w:gridCol w:w="753"/>
        <w:gridCol w:w="772"/>
        <w:gridCol w:w="886"/>
        <w:gridCol w:w="437"/>
        <w:gridCol w:w="1483"/>
      </w:tblGrid>
      <w:tr w:rsidR="00A543B2" w:rsidTr="00A543B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22" w:type="dxa"/>
            <w:vMerge w:val="restart"/>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Time</w:t>
            </w:r>
          </w:p>
        </w:tc>
        <w:tc>
          <w:tcPr>
            <w:tcW w:w="3135" w:type="dxa"/>
            <w:gridSpan w:val="4"/>
            <w:vMerge w:val="restart"/>
            <w:tcBorders>
              <w:left w:val="single" w:sz="4" w:space="0" w:color="00000A"/>
              <w:bottom w:val="single" w:sz="4" w:space="0" w:color="7F7F7F"/>
            </w:tcBorders>
            <w:tcMar>
              <w:left w:w="103" w:type="dxa"/>
            </w:tcMar>
            <w:vAlign w:val="center"/>
          </w:tcPr>
          <w:p w:rsidR="00A543B2" w:rsidRDefault="00FA6E90" w:rsidP="009F787B">
            <w:pPr>
              <w:tabs>
                <w:tab w:val="left" w:pos="139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Existing traffic &amp; PCE</w:t>
            </w:r>
          </w:p>
        </w:tc>
        <w:tc>
          <w:tcPr>
            <w:tcW w:w="5133" w:type="dxa"/>
            <w:gridSpan w:val="6"/>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Future traffic &amp; PCE</w:t>
            </w:r>
          </w:p>
        </w:tc>
      </w:tr>
      <w:tr w:rsidR="00A543B2" w:rsidTr="00A543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22" w:type="dxa"/>
            <w:vMerge/>
            <w:tcBorders>
              <w:top w:val="single" w:sz="4" w:space="0" w:color="7F7F7F"/>
              <w:bottom w:val="single" w:sz="4" w:space="0" w:color="7F7F7F"/>
              <w:right w:val="single" w:sz="4" w:space="0" w:color="00000A"/>
            </w:tcBorders>
            <w:vAlign w:val="center"/>
          </w:tcPr>
          <w:p w:rsidR="00A543B2" w:rsidRDefault="00A543B2" w:rsidP="009F787B">
            <w:pPr>
              <w:spacing w:line="276" w:lineRule="auto"/>
              <w:rPr>
                <w:rFonts w:asciiTheme="majorHAnsi" w:eastAsiaTheme="majorEastAsia" w:hAnsiTheme="majorHAnsi"/>
                <w:iCs/>
                <w:sz w:val="26"/>
              </w:rPr>
            </w:pPr>
          </w:p>
        </w:tc>
        <w:tc>
          <w:tcPr>
            <w:tcW w:w="3135" w:type="dxa"/>
            <w:gridSpan w:val="4"/>
            <w:vMerge/>
            <w:tcBorders>
              <w:left w:val="single" w:sz="4" w:space="0" w:color="00000A"/>
              <w:bottom w:val="single" w:sz="4" w:space="0" w:color="7F7F7F"/>
            </w:tcBorders>
            <w:shd w:val="clear" w:color="auto" w:fill="FFFFFF" w:themeFill="background1"/>
            <w:tcMar>
              <w:left w:w="103" w:type="dxa"/>
            </w:tcMar>
            <w:vAlign w:val="center"/>
          </w:tcPr>
          <w:p w:rsidR="00A543B2" w:rsidRDefault="00A543B2" w:rsidP="009F787B">
            <w:pPr>
              <w:tabs>
                <w:tab w:val="left" w:pos="139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p>
        </w:tc>
        <w:tc>
          <w:tcPr>
            <w:tcW w:w="3650" w:type="dxa"/>
            <w:gridSpan w:val="5"/>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Incremental</w:t>
            </w:r>
          </w:p>
        </w:tc>
        <w:tc>
          <w:tcPr>
            <w:tcW w:w="1483" w:type="dxa"/>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Total</w:t>
            </w:r>
          </w:p>
        </w:tc>
      </w:tr>
      <w:tr w:rsidR="00A543B2" w:rsidTr="00A543B2">
        <w:trPr>
          <w:trHeight w:val="575"/>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A543B2" w:rsidP="009F787B">
            <w:pPr>
              <w:spacing w:line="276" w:lineRule="auto"/>
              <w:rPr>
                <w:rFonts w:asciiTheme="majorHAnsi" w:eastAsiaTheme="majorEastAsia" w:hAnsiTheme="majorHAnsi"/>
                <w:iCs/>
                <w:sz w:val="26"/>
              </w:rPr>
            </w:pP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Total</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Car</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Taxi</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Auto</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rPr>
            </w:pPr>
            <w:r>
              <w:rPr>
                <w:rFonts w:ascii="Times New Roman" w:hAnsi="Times New Roman"/>
                <w:color w:val="000000" w:themeColor="text1"/>
                <w:sz w:val="24"/>
              </w:rPr>
              <w:t>PCE</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AM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318</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73</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245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1559</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41</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(185)</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107</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1666</w:t>
            </w:r>
          </w:p>
        </w:tc>
      </w:tr>
      <w:tr w:rsidR="00A543B2" w:rsidTr="00A543B2">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Mid</w:t>
            </w: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283</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48</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235</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1099</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71</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(142)</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113</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1212</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PM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272</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67</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205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1411</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68</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(276)</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166</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1577</w:t>
            </w:r>
          </w:p>
        </w:tc>
      </w:tr>
    </w:tbl>
    <w:p w:rsidR="00A543B2" w:rsidRDefault="00A543B2">
      <w:pPr>
        <w:spacing w:line="480" w:lineRule="auto"/>
        <w:rPr>
          <w:rFonts w:ascii="Times New Roman" w:hAnsi="Times New Roman"/>
          <w:b/>
          <w:sz w:val="28"/>
          <w:szCs w:val="28"/>
        </w:rPr>
      </w:pPr>
    </w:p>
    <w:p w:rsidR="008700B7" w:rsidRDefault="008700B7" w:rsidP="00FF3C88">
      <w:pPr>
        <w:spacing w:line="480" w:lineRule="auto"/>
        <w:ind w:firstLine="720"/>
        <w:rPr>
          <w:rFonts w:ascii="Times New Roman" w:hAnsi="Times New Roman"/>
          <w:sz w:val="24"/>
        </w:rPr>
      </w:pPr>
      <w:r>
        <w:rPr>
          <w:rFonts w:ascii="Times New Roman" w:hAnsi="Times New Roman"/>
          <w:sz w:val="24"/>
        </w:rPr>
        <w:lastRenderedPageBreak/>
        <w:t>We finally assumed that, although the building will generate bus rides, no new bus line would be created because of it. We thus assumed that no additional bus traffic would be generated by the building.</w:t>
      </w:r>
    </w:p>
    <w:p w:rsidR="00A543B2" w:rsidRDefault="00FA6E90" w:rsidP="008700B7">
      <w:pPr>
        <w:spacing w:line="480" w:lineRule="auto"/>
        <w:rPr>
          <w:rFonts w:ascii="Times New Roman" w:hAnsi="Times New Roman"/>
          <w:b/>
          <w:sz w:val="28"/>
          <w:szCs w:val="28"/>
        </w:rPr>
      </w:pPr>
      <w:r>
        <w:rPr>
          <w:rFonts w:ascii="Times New Roman" w:hAnsi="Times New Roman"/>
          <w:b/>
          <w:sz w:val="28"/>
          <w:szCs w:val="28"/>
        </w:rPr>
        <w:t>Future predicted Noise Levels &amp; Conclusion</w:t>
      </w:r>
    </w:p>
    <w:p w:rsidR="00A543B2" w:rsidRPr="009F787B"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Noise PCEs are finally converted to future noise levels through the following formula: Future noise level = 10*</w:t>
      </w:r>
      <w:proofErr w:type="gramStart"/>
      <w:r>
        <w:rPr>
          <w:rFonts w:ascii="Times New Roman" w:hAnsi="Times New Roman"/>
          <w:sz w:val="24"/>
        </w:rPr>
        <w:t>log(</w:t>
      </w:r>
      <w:proofErr w:type="gramEnd"/>
      <w:r>
        <w:rPr>
          <w:rFonts w:ascii="Times New Roman" w:hAnsi="Times New Roman"/>
          <w:sz w:val="24"/>
        </w:rPr>
        <w:t xml:space="preserve">Future PCE/ Existing PCE) + Existing noise level. The changes for all peak-hour periods are inferior to 2 </w:t>
      </w:r>
      <w:proofErr w:type="spellStart"/>
      <w:r>
        <w:rPr>
          <w:rFonts w:ascii="Times New Roman" w:hAnsi="Times New Roman"/>
          <w:sz w:val="24"/>
        </w:rPr>
        <w:t>dBA</w:t>
      </w:r>
      <w:proofErr w:type="spellEnd"/>
      <w:r>
        <w:rPr>
          <w:rFonts w:ascii="Times New Roman" w:hAnsi="Times New Roman"/>
          <w:sz w:val="24"/>
        </w:rPr>
        <w:t>, the lower threshold for the “barely perceptible” CEQR category. There is thus no ground to worry about the impact of 370 Jay Street on the noise level.</w:t>
      </w:r>
    </w:p>
    <w:tbl>
      <w:tblPr>
        <w:tblStyle w:val="PlainTable51"/>
        <w:tblW w:w="8466"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806"/>
        <w:gridCol w:w="1865"/>
        <w:gridCol w:w="1336"/>
        <w:gridCol w:w="1314"/>
        <w:gridCol w:w="1170"/>
        <w:gridCol w:w="1975"/>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Time</w:t>
            </w:r>
          </w:p>
        </w:tc>
        <w:tc>
          <w:tcPr>
            <w:tcW w:w="3201" w:type="dxa"/>
            <w:gridSpan w:val="2"/>
            <w:tcBorders>
              <w:left w:val="single" w:sz="4" w:space="0" w:color="00000A"/>
              <w:bottom w:val="single" w:sz="4" w:space="0" w:color="7F7F7F"/>
              <w:right w:val="single" w:sz="4" w:space="0" w:color="00000A"/>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Existing Noise Levels</w:t>
            </w:r>
          </w:p>
        </w:tc>
        <w:tc>
          <w:tcPr>
            <w:tcW w:w="4459" w:type="dxa"/>
            <w:gridSpan w:val="3"/>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Future Noise Levels</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A543B2" w:rsidP="009F787B">
            <w:pPr>
              <w:spacing w:line="276" w:lineRule="auto"/>
              <w:rPr>
                <w:rFonts w:asciiTheme="majorHAnsi" w:eastAsiaTheme="majorEastAsia" w:hAnsiTheme="majorHAnsi"/>
                <w:b/>
                <w:iCs/>
                <w:sz w:val="26"/>
              </w:rPr>
            </w:pP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Change (</w:t>
            </w: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rPr>
              <w:t>)</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AM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0.3</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Mid</w:t>
            </w: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74.5</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77.4</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0.4</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PM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74.8</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75.3</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78.5</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0.5</w:t>
            </w:r>
          </w:p>
        </w:tc>
      </w:tr>
    </w:tbl>
    <w:p w:rsidR="009F787B" w:rsidRDefault="009F787B">
      <w:pPr>
        <w:spacing w:line="480" w:lineRule="auto"/>
        <w:rPr>
          <w:rFonts w:ascii="Times New Roman" w:hAnsi="Times New Roman"/>
          <w:b/>
          <w:sz w:val="28"/>
          <w:szCs w:val="28"/>
        </w:rPr>
      </w:pPr>
    </w:p>
    <w:p w:rsidR="00A543B2" w:rsidRPr="009F787B" w:rsidRDefault="00FA6E90" w:rsidP="009F787B">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current method to evaluate the impact of a building on noise levels presents two main features: (1) It relies heavily on the generated traffic estimates; (2) It depends on the current noise levels estimates.</w:t>
      </w:r>
    </w:p>
    <w:p w:rsidR="00A543B2" w:rsidRDefault="00FA6E90">
      <w:pPr>
        <w:spacing w:line="480" w:lineRule="auto"/>
        <w:rPr>
          <w:rFonts w:ascii="Times New Roman" w:hAnsi="Times New Roman"/>
          <w:sz w:val="24"/>
        </w:rPr>
      </w:pPr>
      <w:r>
        <w:rPr>
          <w:rFonts w:ascii="Times New Roman" w:hAnsi="Times New Roman"/>
          <w:sz w:val="24"/>
        </w:rPr>
        <w:lastRenderedPageBreak/>
        <w:tab/>
        <w:t>Although there is no doubt that the methodology has been already carefully tested, its implementation does not enable an easy ex-post verification of its robustness, as the current and future estimates are not gathered and published in one database. It would be too expensive for the City itself to measure the noise levels in all areas of the city, but the non-random few points measured in the FEIS would already provide insights, especially on the relationship between traffic and noise levels.</w:t>
      </w:r>
    </w:p>
    <w:p w:rsidR="00A543B2" w:rsidRDefault="00FA6E90">
      <w:pPr>
        <w:spacing w:line="480" w:lineRule="auto"/>
        <w:rPr>
          <w:rFonts w:ascii="Times New Roman" w:hAnsi="Times New Roman"/>
          <w:sz w:val="24"/>
        </w:rPr>
      </w:pPr>
      <w:r>
        <w:rPr>
          <w:rFonts w:ascii="Times New Roman" w:hAnsi="Times New Roman"/>
          <w:sz w:val="24"/>
        </w:rPr>
        <w:tab/>
        <w:t>Moreover, noise levels and traffic estimates are computed at different times: we used noise estimates from October 2015, along with traffic counts from April 2011 and average occupancy rates from 2009. Collecting all the data in the meantime would provide much more robust estimates.</w:t>
      </w:r>
    </w:p>
    <w:p w:rsidR="00A543B2" w:rsidRDefault="00FA6E90">
      <w:pPr>
        <w:spacing w:line="480" w:lineRule="auto"/>
        <w:rPr>
          <w:rFonts w:ascii="Times New Roman" w:hAnsi="Times New Roman"/>
          <w:sz w:val="24"/>
        </w:rPr>
      </w:pPr>
      <w:r>
        <w:rPr>
          <w:rFonts w:ascii="Times New Roman" w:hAnsi="Times New Roman"/>
          <w:sz w:val="24"/>
        </w:rPr>
        <w:tab/>
        <w:t xml:space="preserve">The future of sensors such as the </w:t>
      </w:r>
      <w:proofErr w:type="spellStart"/>
      <w:r>
        <w:rPr>
          <w:rFonts w:ascii="Times New Roman" w:hAnsi="Times New Roman"/>
          <w:sz w:val="24"/>
        </w:rPr>
        <w:t>PlaceMeter</w:t>
      </w:r>
      <w:proofErr w:type="spellEnd"/>
      <w:r>
        <w:rPr>
          <w:rFonts w:ascii="Times New Roman" w:hAnsi="Times New Roman"/>
          <w:sz w:val="24"/>
        </w:rPr>
        <w:t xml:space="preserve"> is thus maybe not only at the windows of individuals, but in the hands of contractors or city agencies. The low cost of those sensors (provided that they are reliable enough) would render thinkable the obligation to use one of them to measure the current situation, to provide a more reliable basis for the impact analysis.</w:t>
      </w:r>
    </w:p>
    <w:p w:rsidR="00A543B2" w:rsidRDefault="00FA6E90">
      <w:pPr>
        <w:spacing w:line="480" w:lineRule="auto"/>
        <w:rPr>
          <w:rFonts w:ascii="Times New Roman" w:hAnsi="Times New Roman"/>
          <w:b/>
          <w:sz w:val="28"/>
          <w:szCs w:val="28"/>
        </w:rPr>
      </w:pPr>
      <w:r>
        <w:rPr>
          <w:rFonts w:ascii="Times New Roman" w:hAnsi="Times New Roman"/>
          <w:b/>
          <w:sz w:val="28"/>
          <w:szCs w:val="28"/>
        </w:rPr>
        <w:t>Note</w:t>
      </w:r>
    </w:p>
    <w:p w:rsidR="00A543B2" w:rsidRDefault="00FA6E90" w:rsidP="009F787B">
      <w:pPr>
        <w:spacing w:line="480" w:lineRule="auto"/>
        <w:rPr>
          <w:rFonts w:ascii="Times New Roman" w:hAnsi="Times New Roman"/>
          <w:sz w:val="24"/>
        </w:rPr>
      </w:pPr>
      <w:r>
        <w:rPr>
          <w:rFonts w:ascii="Times New Roman" w:hAnsi="Times New Roman"/>
        </w:rPr>
        <w:tab/>
      </w:r>
      <w:r>
        <w:rPr>
          <w:rFonts w:ascii="Times New Roman" w:hAnsi="Times New Roman"/>
          <w:sz w:val="24"/>
        </w:rPr>
        <w:t>We focused here on the impact of the future building on noise levels. We thus ignored the study of the required noise attenuation capacities of the building, given the projected noise levels, although this study is usually mandatory in any FEIS realized in New York City.</w:t>
      </w:r>
    </w:p>
    <w:p w:rsidR="009F787B" w:rsidRPr="009F787B" w:rsidRDefault="009F787B" w:rsidP="009F787B">
      <w:pPr>
        <w:spacing w:line="480" w:lineRule="auto"/>
        <w:rPr>
          <w:rFonts w:ascii="Times New Roman" w:hAnsi="Times New Roman"/>
          <w:sz w:val="24"/>
        </w:rPr>
      </w:pPr>
    </w:p>
    <w:p w:rsidR="0089089D" w:rsidRDefault="0089089D">
      <w:pPr>
        <w:spacing w:after="0" w:line="240" w:lineRule="auto"/>
        <w:rPr>
          <w:rFonts w:ascii="Times New Roman" w:hAnsi="Times New Roman"/>
          <w:b/>
          <w:sz w:val="36"/>
          <w:szCs w:val="36"/>
        </w:rPr>
      </w:pPr>
      <w:r>
        <w:rPr>
          <w:rFonts w:ascii="Times New Roman" w:hAnsi="Times New Roman"/>
          <w:b/>
          <w:sz w:val="36"/>
          <w:szCs w:val="36"/>
        </w:rPr>
        <w:br w:type="page"/>
      </w:r>
    </w:p>
    <w:p w:rsidR="00A543B2" w:rsidRDefault="00FA6E90">
      <w:pPr>
        <w:spacing w:line="480" w:lineRule="auto"/>
        <w:jc w:val="center"/>
        <w:rPr>
          <w:rFonts w:ascii="Times New Roman" w:hAnsi="Times New Roman"/>
          <w:b/>
          <w:sz w:val="36"/>
          <w:szCs w:val="36"/>
        </w:rPr>
      </w:pPr>
      <w:r>
        <w:rPr>
          <w:rFonts w:ascii="Times New Roman" w:hAnsi="Times New Roman"/>
          <w:b/>
          <w:sz w:val="36"/>
          <w:szCs w:val="36"/>
        </w:rPr>
        <w:lastRenderedPageBreak/>
        <w:t xml:space="preserve">Chapter </w:t>
      </w:r>
      <w:r w:rsidR="003F41F3">
        <w:rPr>
          <w:rFonts w:ascii="Times New Roman" w:hAnsi="Times New Roman" w:cs="Times New Roman"/>
          <w:b/>
          <w:sz w:val="36"/>
          <w:szCs w:val="36"/>
        </w:rPr>
        <w:t>π</w:t>
      </w:r>
      <w:r>
        <w:rPr>
          <w:rFonts w:ascii="Times New Roman" w:hAnsi="Times New Roman"/>
          <w:b/>
          <w:sz w:val="36"/>
          <w:szCs w:val="36"/>
        </w:rPr>
        <w:t xml:space="preserve"> - Energy</w:t>
      </w:r>
    </w:p>
    <w:p w:rsidR="00A543B2" w:rsidRDefault="00FA6E90">
      <w:pPr>
        <w:spacing w:line="480" w:lineRule="auto"/>
        <w:jc w:val="center"/>
        <w:rPr>
          <w:rFonts w:ascii="Times New Roman" w:hAnsi="Times New Roman"/>
          <w:sz w:val="24"/>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370 Jay Street is currently being remodeled and converted into office, lab, classroom, and incubator space. Currently, Con Edison delivers electricity to almost all of New York City, including the neighborhood around 370 Jay Street. In 2014, Con Edison delivered 61.972 million megawatt-hours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rsidR="00A543B2" w:rsidRDefault="00FA6E90">
      <w:pPr>
        <w:spacing w:line="480" w:lineRule="auto"/>
        <w:rPr>
          <w:rFonts w:ascii="Times New Roman" w:hAnsi="Times New Roman"/>
          <w:sz w:val="24"/>
        </w:rPr>
      </w:pPr>
      <w:r>
        <w:rPr>
          <w:rFonts w:ascii="Times New Roman" w:hAnsi="Times New Roman"/>
          <w:sz w:val="24"/>
        </w:rPr>
        <w:tab/>
        <w:t>370 Jay Street has 460,000 square feet of floor area. It has a capacity of about 2.3 people per 1000 square feet, for about 1058 people total. It is 14 stories, and will operate Monday through Saturday, 9 am to 9 pm.</w:t>
      </w:r>
    </w:p>
    <w:p w:rsidR="00A543B2" w:rsidRPr="00734E7B" w:rsidRDefault="00FA6E90" w:rsidP="00734E7B">
      <w:pPr>
        <w:spacing w:line="480" w:lineRule="auto"/>
        <w:jc w:val="center"/>
        <w:rPr>
          <w:rFonts w:ascii="Times New Roman" w:hAnsi="Times New Roman"/>
          <w:sz w:val="32"/>
          <w:szCs w:val="32"/>
        </w:rPr>
      </w:pPr>
      <w:r w:rsidRPr="00734E7B">
        <w:rPr>
          <w:rFonts w:ascii="Times New Roman" w:hAnsi="Times New Roman"/>
          <w:b/>
          <w:sz w:val="32"/>
          <w:szCs w:val="32"/>
        </w:rPr>
        <w:t>Impact Analysis</w:t>
      </w:r>
    </w:p>
    <w:p w:rsidR="00A543B2" w:rsidRDefault="00FA6E90">
      <w:pPr>
        <w:spacing w:line="480" w:lineRule="auto"/>
        <w:rPr>
          <w:rFonts w:ascii="Times New Roman" w:hAnsi="Times New Roman"/>
          <w:sz w:val="24"/>
        </w:rPr>
      </w:pPr>
      <w:r>
        <w:rPr>
          <w:rFonts w:ascii="Times New Roman" w:hAnsi="Times New Roman"/>
          <w:sz w:val="24"/>
        </w:rPr>
        <w:tab/>
        <w:t xml:space="preserve">The CEQR technical manual estimates that an institutional building requires 250,700 </w:t>
      </w:r>
      <w:proofErr w:type="spellStart"/>
      <w:r>
        <w:rPr>
          <w:rFonts w:ascii="Times New Roman" w:hAnsi="Times New Roman"/>
          <w:sz w:val="24"/>
        </w:rPr>
        <w:t>Btus</w:t>
      </w:r>
      <w:proofErr w:type="spellEnd"/>
      <w:r>
        <w:rPr>
          <w:rFonts w:ascii="Times New Roman" w:hAnsi="Times New Roman"/>
          <w:sz w:val="24"/>
        </w:rPr>
        <w:t xml:space="preserve"> (British thermal units) per square foot, or 73,473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accurate.</w:t>
      </w:r>
    </w:p>
    <w:p w:rsidR="00A543B2" w:rsidRDefault="00FA6E90">
      <w:pPr>
        <w:spacing w:line="480" w:lineRule="auto"/>
        <w:rPr>
          <w:rFonts w:ascii="Times New Roman" w:hAnsi="Times New Roman"/>
          <w:bCs/>
          <w:sz w:val="24"/>
        </w:rPr>
      </w:pPr>
      <w:r>
        <w:rPr>
          <w:rFonts w:ascii="Times New Roman" w:hAnsi="Times New Roman"/>
          <w:sz w:val="24"/>
        </w:rPr>
        <w:tab/>
        <w:t xml:space="preserve">An alternative methodology for estimating building energy consumption was developed by Dr. Constantine </w:t>
      </w:r>
      <w:proofErr w:type="spellStart"/>
      <w:r>
        <w:rPr>
          <w:rFonts w:ascii="Times New Roman" w:hAnsi="Times New Roman"/>
          <w:sz w:val="24"/>
        </w:rPr>
        <w:t>Kontokosta</w:t>
      </w:r>
      <w:proofErr w:type="spellEnd"/>
      <w:r>
        <w:rPr>
          <w:rFonts w:ascii="Times New Roman" w:hAnsi="Times New Roman"/>
          <w:sz w:val="24"/>
        </w:rPr>
        <w:t xml:space="preserve">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based on data available from PLTUO and Local Law 84. This report states that this model can be used for </w:t>
      </w:r>
      <w:r>
        <w:rPr>
          <w:rFonts w:ascii="Times New Roman" w:hAnsi="Times New Roman"/>
          <w:bCs/>
          <w:sz w:val="24"/>
        </w:rPr>
        <w:lastRenderedPageBreak/>
        <w:t>estimating energy consumption in buildings where actual energy consumption data is not available.</w:t>
      </w:r>
    </w:p>
    <w:p w:rsidR="00A543B2" w:rsidRDefault="00FA6E90">
      <w:pPr>
        <w:spacing w:line="480" w:lineRule="auto"/>
        <w:rPr>
          <w:rFonts w:ascii="Times New Roman" w:hAnsi="Times New Roman"/>
          <w:sz w:val="24"/>
        </w:rPr>
      </w:pPr>
      <w:r>
        <w:rPr>
          <w:rFonts w:ascii="Times New Roman" w:hAnsi="Times New Roman"/>
          <w:bCs/>
          <w:sz w:val="24"/>
        </w:rPr>
        <w:tab/>
        <w:t xml:space="preserve">370 Jay Street was first constructed in 1951, making it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historic district. It is detached. The lot area for the building, based on PLUTO data, is approximately 39,233 square feet. It has 14 floors, and 460,000 square feet, so the floor plate size is 460000/14 = 35,386 square feet. Lo coverage, defined as footprint divided by lot area, equals 0.902. This is not an inside lot. Weekly operating hours total 72 hours. Worker density equals 2.3. Assessed value for this building was not available; however, NYU paid the city $60 million for it, which will be used as an estimate.</w:t>
      </w:r>
      <w:r>
        <w:rPr>
          <w:rStyle w:val="EndnoteAnchor"/>
          <w:rFonts w:ascii="Times New Roman" w:hAnsi="Times New Roman"/>
          <w:sz w:val="24"/>
        </w:rPr>
        <w:endnoteReference w:id="16"/>
      </w:r>
    </w:p>
    <w:p w:rsidR="00A543B2" w:rsidRDefault="00FA6E90">
      <w:pPr>
        <w:spacing w:line="480" w:lineRule="auto"/>
        <w:rPr>
          <w:rFonts w:ascii="Times New Roman" w:hAnsi="Times New Roman"/>
          <w:sz w:val="24"/>
        </w:rPr>
      </w:pPr>
      <w:r>
        <w:rPr>
          <w:rFonts w:ascii="Times New Roman" w:hAnsi="Times New Roman"/>
          <w:sz w:val="24"/>
        </w:rPr>
        <w:tab/>
        <w:t xml:space="preserve">Based on this model, the estimated building EUI is 244.712. EUI is measured in </w:t>
      </w:r>
      <w:proofErr w:type="spellStart"/>
      <w:r>
        <w:rPr>
          <w:rFonts w:ascii="Times New Roman" w:hAnsi="Times New Roman"/>
          <w:sz w:val="24"/>
        </w:rPr>
        <w:t>kBtus</w:t>
      </w:r>
      <w:proofErr w:type="spellEnd"/>
      <w:r>
        <w:rPr>
          <w:rFonts w:ascii="Times New Roman" w:hAnsi="Times New Roman"/>
          <w:sz w:val="24"/>
        </w:rPr>
        <w:t xml:space="preserve"> per gross square foot, so we estimate 112567520 </w:t>
      </w:r>
      <w:proofErr w:type="spellStart"/>
      <w:r>
        <w:rPr>
          <w:rFonts w:ascii="Times New Roman" w:hAnsi="Times New Roman"/>
          <w:sz w:val="24"/>
        </w:rPr>
        <w:t>kBtus</w:t>
      </w:r>
      <w:proofErr w:type="spellEnd"/>
      <w:r>
        <w:rPr>
          <w:rFonts w:ascii="Times New Roman" w:hAnsi="Times New Roman"/>
          <w:sz w:val="24"/>
        </w:rPr>
        <w:t>, or 32,990 megawatt-hours. As the referenced report describes, the accuracy of the model is good, and within a 15-20% range. We use the same metrics as this model. This model includes most of the publicly available, quantifiable data about 370 Jay Street, so we believe it is better than the CEQR model. However, because 370 Jay Street does not report LL84 data that the model was created with, this is a possible source of bias, if buildings that release their energy data under LL84 are more or less efficient than those that do not.</w:t>
      </w:r>
    </w:p>
    <w:p w:rsidR="00A543B2" w:rsidRDefault="00FA6E90">
      <w:pPr>
        <w:spacing w:line="480" w:lineRule="auto"/>
        <w:rPr>
          <w:rFonts w:ascii="Times New Roman" w:hAnsi="Times New Roman"/>
          <w:sz w:val="24"/>
        </w:rPr>
      </w:pPr>
      <w:r>
        <w:rPr>
          <w:rFonts w:ascii="Times New Roman" w:hAnsi="Times New Roman"/>
          <w:sz w:val="24"/>
        </w:rPr>
        <w:tab/>
        <w:t xml:space="preserve">According to the New York Independent System Operator 2015 Load &amp; Capacity Data report, annual energy requirements for 2025 will be 54,925 </w:t>
      </w:r>
      <w:proofErr w:type="spellStart"/>
      <w:r>
        <w:rPr>
          <w:rFonts w:ascii="Times New Roman" w:hAnsi="Times New Roman"/>
          <w:sz w:val="24"/>
        </w:rPr>
        <w:t>GWh</w:t>
      </w:r>
      <w:proofErr w:type="spellEnd"/>
      <w:r>
        <w:rPr>
          <w:rFonts w:ascii="Times New Roman" w:hAnsi="Times New Roman"/>
          <w:sz w:val="24"/>
        </w:rPr>
        <w:t xml:space="preserve"> for New York City.</w:t>
      </w:r>
      <w:r>
        <w:rPr>
          <w:rStyle w:val="EndnoteAnchor"/>
          <w:rFonts w:ascii="Times New Roman" w:hAnsi="Times New Roman"/>
          <w:sz w:val="24"/>
        </w:rPr>
        <w:endnoteReference w:id="17"/>
      </w:r>
      <w:r>
        <w:rPr>
          <w:rFonts w:ascii="Times New Roman" w:hAnsi="Times New Roman"/>
          <w:sz w:val="24"/>
        </w:rPr>
        <w:t xml:space="preserve"> The </w:t>
      </w:r>
      <w:r>
        <w:rPr>
          <w:rFonts w:ascii="Times New Roman" w:hAnsi="Times New Roman"/>
          <w:sz w:val="24"/>
        </w:rPr>
        <w:lastRenderedPageBreak/>
        <w:t>energy consumed by 370 Jay Street represents about 0.06% of total energy used at that time, or about 2% of the increase in energy consumption between now and 2025.</w:t>
      </w:r>
    </w:p>
    <w:p w:rsidR="00A543B2" w:rsidRDefault="00FA6E90">
      <w:pPr>
        <w:spacing w:line="480" w:lineRule="auto"/>
        <w:rPr>
          <w:rFonts w:ascii="Times New Roman" w:hAnsi="Times New Roman"/>
          <w:sz w:val="24"/>
        </w:rPr>
      </w:pPr>
      <w:r>
        <w:rPr>
          <w:rFonts w:ascii="Times New Roman" w:hAnsi="Times New Roman"/>
          <w:sz w:val="24"/>
        </w:rPr>
        <w:tab/>
        <w:t xml:space="preserve">The construction at 370 Jay Street will also feature sustainability improvements including high efficiency glazing, a one-megawatt </w:t>
      </w:r>
      <w:proofErr w:type="spellStart"/>
      <w:r>
        <w:rPr>
          <w:rFonts w:ascii="Times New Roman" w:hAnsi="Times New Roman"/>
          <w:sz w:val="24"/>
        </w:rPr>
        <w:t>microturbine</w:t>
      </w:r>
      <w:proofErr w:type="spellEnd"/>
      <w:r>
        <w:rPr>
          <w:rFonts w:ascii="Times New Roman" w:hAnsi="Times New Roman"/>
          <w:sz w:val="24"/>
        </w:rPr>
        <w:t>, efficient lights, and a thermal ice storage system that will produce insulation and cooling, and use more power during off-peak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energy usage information from 370 Jay Street was not available, but would be useful to this analysis. This data could be collected by the building operators or Con Edison.</w:t>
      </w:r>
    </w:p>
    <w:p w:rsidR="00A543B2" w:rsidRDefault="00FA6E90">
      <w:pPr>
        <w:spacing w:line="480" w:lineRule="auto"/>
        <w:rPr>
          <w:rFonts w:ascii="Times New Roman" w:hAnsi="Times New Roman"/>
          <w:sz w:val="24"/>
        </w:rPr>
      </w:pPr>
      <w:r>
        <w:rPr>
          <w:rFonts w:ascii="Times New Roman" w:hAnsi="Times New Roman"/>
          <w:sz w:val="24"/>
        </w:rPr>
        <w:tab/>
        <w:t>Based on the above information, no significant adverse energy impacts will result from the opening of 370 Jay Street.</w:t>
      </w:r>
    </w:p>
    <w:p w:rsidR="004659AE" w:rsidRPr="004659AE" w:rsidRDefault="004659AE" w:rsidP="004659AE">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4659AE" w:rsidRPr="004659AE" w:rsidRDefault="004659AE" w:rsidP="004659AE">
      <w:pPr>
        <w:spacing w:line="480" w:lineRule="auto"/>
        <w:ind w:firstLine="720"/>
        <w:rPr>
          <w:rFonts w:ascii="Times New Roman" w:eastAsia="Times New Roman" w:hAnsi="Times New Roman" w:cs="Times New Roman"/>
          <w:sz w:val="24"/>
          <w:szCs w:val="24"/>
        </w:rPr>
      </w:pPr>
      <w:r w:rsidRPr="004659AE">
        <w:rPr>
          <w:rFonts w:ascii="Times New Roman" w:eastAsia="Times New Roman" w:hAnsi="Times New Roman" w:cs="Times New Roman"/>
          <w:color w:val="000000"/>
          <w:sz w:val="24"/>
          <w:szCs w:val="24"/>
        </w:rPr>
        <w:t>EUI only measures the energy consumed over a year. However, energy usage during peak demand times has a higher cost, because it puts more strain on the grid and may require Con Edison to turn on backup generators powered by fossil fuels. Data which showed energy consumption by hour, during different seasons, would let us measure a building’s effect on peak demand. This would require smart meters which could report this data automatically.</w:t>
      </w:r>
    </w:p>
    <w:p w:rsidR="004659AE" w:rsidRDefault="004659AE">
      <w:pPr>
        <w:spacing w:line="480" w:lineRule="auto"/>
      </w:pPr>
    </w:p>
    <w:p w:rsidR="00A543B2" w:rsidRDefault="00FA6E90" w:rsidP="006D7355">
      <w:pPr>
        <w:spacing w:after="0" w:line="240" w:lineRule="auto"/>
        <w:jc w:val="center"/>
        <w:rPr>
          <w:rFonts w:ascii="Times New Roman" w:hAnsi="Times New Roman"/>
          <w:b/>
          <w:bCs/>
          <w:sz w:val="36"/>
          <w:szCs w:val="36"/>
        </w:rPr>
      </w:pPr>
      <w:r w:rsidRPr="00E84613">
        <w:rPr>
          <w:rFonts w:ascii="Times New Roman" w:hAnsi="Times New Roman"/>
          <w:b/>
          <w:bCs/>
          <w:sz w:val="36"/>
          <w:szCs w:val="36"/>
        </w:rPr>
        <w:t xml:space="preserve">Chapter </w:t>
      </w:r>
      <w:proofErr w:type="spellStart"/>
      <w:r w:rsidR="003F41F3" w:rsidRPr="003F41F3">
        <w:rPr>
          <w:rStyle w:val="texhtml"/>
          <w:rFonts w:ascii="Times New Roman" w:hAnsi="Times New Roman" w:cs="Times New Roman"/>
          <w:i/>
          <w:iCs/>
          <w:sz w:val="36"/>
          <w:szCs w:val="36"/>
        </w:rPr>
        <w:t>i</w:t>
      </w:r>
      <w:proofErr w:type="spellEnd"/>
      <w:r w:rsidRPr="00E84613">
        <w:rPr>
          <w:rFonts w:ascii="Times New Roman" w:hAnsi="Times New Roman"/>
          <w:b/>
          <w:bCs/>
          <w:sz w:val="36"/>
          <w:szCs w:val="36"/>
        </w:rPr>
        <w:t xml:space="preserve"> – Solid Waste</w:t>
      </w:r>
    </w:p>
    <w:p w:rsidR="006D7355" w:rsidRPr="006D7355" w:rsidRDefault="006D7355" w:rsidP="006D7355">
      <w:pPr>
        <w:spacing w:after="0" w:line="240" w:lineRule="auto"/>
        <w:jc w:val="center"/>
        <w:rPr>
          <w:rFonts w:ascii="Times New Roman" w:hAnsi="Times New Roman"/>
          <w:b/>
          <w:bCs/>
          <w:sz w:val="32"/>
          <w:szCs w:val="32"/>
        </w:rPr>
      </w:pPr>
    </w:p>
    <w:p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lastRenderedPageBreak/>
        <w:t>Current Conditions</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 (QECR) manual</w:t>
      </w:r>
      <w:r w:rsidRPr="00444368">
        <w:rPr>
          <w:rStyle w:val="EndnoteAnchor"/>
          <w:rFonts w:ascii="Times New Roman" w:hAnsi="Times New Roman"/>
          <w:sz w:val="24"/>
          <w:szCs w:val="24"/>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The city's technical manual on new development impact assessment for solid waste</w:t>
      </w:r>
      <w:r w:rsidRPr="00444368">
        <w:rPr>
          <w:rStyle w:val="EndnoteAnchor"/>
          <w:rFonts w:ascii="Times New Roman" w:hAnsi="Times New Roman"/>
          <w:sz w:val="24"/>
          <w:szCs w:val="24"/>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manual includes a table of expected waste per person by use type.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1 below shows the three use types that will exist at 370 Jay Street upon completion.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543B2" w:rsidTr="00F84F96">
        <w:trPr>
          <w:trHeight w:hRule="exact" w:val="360"/>
        </w:trPr>
        <w:tc>
          <w:tcPr>
            <w:tcW w:w="468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Use type</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Waste generation rate (pounds per week)</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College</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 per pupil</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Office building</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13 per employee</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General retail</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79 per employee</w:t>
            </w:r>
          </w:p>
        </w:tc>
      </w:tr>
    </w:tbl>
    <w:p w:rsidR="00A543B2" w:rsidRDefault="00BF0F7F">
      <w:pPr>
        <w:spacing w:line="480" w:lineRule="auto"/>
        <w:rPr>
          <w:rFonts w:ascii="Times New Roman" w:hAnsi="Times New Roman"/>
          <w:b/>
          <w:bCs/>
          <w:sz w:val="24"/>
          <w:szCs w:val="24"/>
        </w:rPr>
      </w:pPr>
      <w:r>
        <w:rPr>
          <w:rFonts w:ascii="Times New Roman" w:hAnsi="Times New Roman"/>
          <w:b/>
          <w:bCs/>
          <w:sz w:val="24"/>
          <w:szCs w:val="24"/>
        </w:rPr>
        <w:t xml:space="preserve">Table </w:t>
      </w:r>
      <w:r w:rsidRPr="00BF0F7F">
        <w:rPr>
          <w:rStyle w:val="texhtml"/>
          <w:rFonts w:ascii="Times New Roman" w:hAnsi="Times New Roman" w:cs="Times New Roman"/>
          <w:b/>
          <w:i/>
          <w:iCs/>
          <w:sz w:val="24"/>
          <w:szCs w:val="24"/>
        </w:rPr>
        <w:t>i</w:t>
      </w:r>
      <w:r w:rsidRPr="00BF0F7F">
        <w:rPr>
          <w:rFonts w:ascii="Times New Roman" w:hAnsi="Times New Roman" w:cs="Times New Roman"/>
          <w:b/>
          <w:sz w:val="24"/>
          <w:szCs w:val="24"/>
        </w:rPr>
        <w:t>-</w:t>
      </w:r>
      <w:r w:rsidR="00FA6E90">
        <w:rPr>
          <w:rFonts w:ascii="Times New Roman" w:hAnsi="Times New Roman"/>
          <w:b/>
          <w:bCs/>
          <w:sz w:val="24"/>
          <w:szCs w:val="24"/>
        </w:rPr>
        <w:t xml:space="preserve">1: </w:t>
      </w:r>
      <w:r w:rsidR="00FA6E90">
        <w:rPr>
          <w:rFonts w:ascii="Times New Roman" w:hAnsi="Times New Roman"/>
          <w:sz w:val="24"/>
          <w:szCs w:val="24"/>
        </w:rPr>
        <w:t>Waste generation by occupancy</w:t>
      </w:r>
    </w:p>
    <w:p w:rsidR="00A543B2" w:rsidRPr="00F84F96" w:rsidRDefault="00FA6E90">
      <w:pPr>
        <w:spacing w:line="480" w:lineRule="auto"/>
        <w:rPr>
          <w:rFonts w:ascii="Times New Roman" w:hAnsi="Times New Roman"/>
          <w:b/>
          <w:bCs/>
          <w:sz w:val="24"/>
          <w:szCs w:val="24"/>
        </w:rPr>
      </w:pPr>
      <w:r>
        <w:rPr>
          <w:rFonts w:ascii="Times New Roman" w:hAnsi="Times New Roman"/>
          <w:sz w:val="24"/>
          <w:szCs w:val="24"/>
        </w:rPr>
        <w:t>In order to assess the number of occupants by use we used the assumed number of 2.3 per 1,000 Gross Square Feet (GSF) for both office and retail. For classroom space in the new building we used NYU's guidelines on 20 students per 750 Assignable Square Feet (ASF)</w:t>
      </w:r>
      <w:r w:rsidRPr="00444368">
        <w:rPr>
          <w:rStyle w:val="EndnoteAnchor"/>
          <w:rFonts w:ascii="Times New Roman" w:hAnsi="Times New Roman"/>
          <w:sz w:val="24"/>
          <w:szCs w:val="24"/>
        </w:rPr>
        <w:endnoteReference w:id="23"/>
      </w:r>
      <w:r>
        <w:rPr>
          <w:rFonts w:ascii="Times New Roman" w:hAnsi="Times New Roman"/>
          <w:sz w:val="24"/>
          <w:szCs w:val="24"/>
        </w:rPr>
        <w:t xml:space="preserve">. The same document also provides a guideline of GSF = ASF*2, so the total ASF given the estimated </w:t>
      </w:r>
      <w:r>
        <w:rPr>
          <w:rFonts w:ascii="Times New Roman" w:hAnsi="Times New Roman"/>
          <w:sz w:val="24"/>
          <w:szCs w:val="24"/>
        </w:rPr>
        <w:lastRenderedPageBreak/>
        <w:t>235,000 GSF of classroom space is 117,500 (235,000/2). Based on the expected breakdown of “classroom and other academic space”</w:t>
      </w:r>
      <w:r w:rsidRPr="00444368">
        <w:rPr>
          <w:rStyle w:val="EndnoteAnchor"/>
          <w:rFonts w:ascii="Times New Roman" w:hAnsi="Times New Roman"/>
          <w:sz w:val="24"/>
          <w:szCs w:val="24"/>
        </w:rPr>
        <w:endnoteReference w:id="24"/>
      </w:r>
      <w:r>
        <w:rPr>
          <w:rFonts w:ascii="Times New Roman" w:hAnsi="Times New Roman"/>
          <w:sz w:val="24"/>
          <w:szCs w:val="24"/>
        </w:rPr>
        <w:t xml:space="preserve"> we assume a 50/50 split and that non-classroom space will have 2.3 people per 1,000 </w:t>
      </w:r>
      <w:proofErr w:type="spellStart"/>
      <w:r>
        <w:rPr>
          <w:rFonts w:ascii="Times New Roman" w:hAnsi="Times New Roman"/>
          <w:sz w:val="24"/>
          <w:szCs w:val="24"/>
        </w:rPr>
        <w:t>sq</w:t>
      </w:r>
      <w:proofErr w:type="spellEnd"/>
      <w:r>
        <w:rPr>
          <w:rFonts w:ascii="Times New Roman" w:hAnsi="Times New Roman"/>
          <w:sz w:val="24"/>
          <w:szCs w:val="24"/>
        </w:rPr>
        <w:t xml:space="preserve">-ft.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2 summarizes expected occupancy, which totals 2,200 people.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A543B2" w:rsidTr="00F84F96">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Use 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Calculation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Expected number of occupants</w:t>
            </w:r>
          </w:p>
        </w:tc>
      </w:tr>
      <w:tr w:rsidR="00A543B2" w:rsidTr="00F84F96">
        <w:trPr>
          <w:trHeight w:hRule="exact" w:val="72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College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(2.3*117.5/2) + (117500/2*20/750)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1702</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Office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190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437</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Retail</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27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62</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w:t>
      </w:r>
      <w:r w:rsidR="00BF0F7F" w:rsidRPr="00BF0F7F">
        <w:rPr>
          <w:rStyle w:val="texhtml"/>
          <w:rFonts w:ascii="Times New Roman" w:hAnsi="Times New Roman" w:cs="Times New Roman"/>
          <w:b/>
          <w:i/>
          <w:iCs/>
          <w:sz w:val="24"/>
          <w:szCs w:val="24"/>
        </w:rPr>
        <w:t>i</w:t>
      </w:r>
      <w:r w:rsidR="00BF0F7F" w:rsidRPr="00BF0F7F">
        <w:rPr>
          <w:rFonts w:ascii="Times New Roman" w:hAnsi="Times New Roman" w:cs="Times New Roman"/>
          <w:b/>
          <w:sz w:val="24"/>
          <w:szCs w:val="24"/>
        </w:rPr>
        <w:t>-</w:t>
      </w:r>
      <w:r w:rsidRPr="00BF0F7F">
        <w:rPr>
          <w:rFonts w:ascii="Times New Roman" w:hAnsi="Times New Roman"/>
          <w:b/>
          <w:bCs/>
          <w:sz w:val="24"/>
          <w:szCs w:val="24"/>
        </w:rPr>
        <w:t>2</w:t>
      </w:r>
      <w:r>
        <w:rPr>
          <w:rFonts w:ascii="Times New Roman" w:hAnsi="Times New Roman"/>
          <w:b/>
          <w:bCs/>
          <w:sz w:val="24"/>
          <w:szCs w:val="24"/>
        </w:rPr>
        <w:t xml:space="preserve">: </w:t>
      </w:r>
      <w:r>
        <w:rPr>
          <w:rFonts w:ascii="Times New Roman" w:hAnsi="Times New Roman"/>
          <w:sz w:val="24"/>
          <w:szCs w:val="24"/>
        </w:rPr>
        <w:t>Estimate of people per building use type</w:t>
      </w:r>
    </w:p>
    <w:p w:rsidR="00A543B2" w:rsidRDefault="00FA6E90" w:rsidP="004661F4">
      <w:pPr>
        <w:spacing w:line="480" w:lineRule="auto"/>
        <w:ind w:firstLine="720"/>
        <w:rPr>
          <w:rFonts w:ascii="Times New Roman" w:hAnsi="Times New Roman"/>
          <w:b/>
          <w:bCs/>
          <w:sz w:val="24"/>
          <w:szCs w:val="24"/>
        </w:rPr>
      </w:pPr>
      <w:r>
        <w:rPr>
          <w:rFonts w:ascii="Times New Roman" w:hAnsi="Times New Roman"/>
          <w:sz w:val="24"/>
          <w:szCs w:val="24"/>
        </w:rPr>
        <w:t>Based on this estimate of occupancy we can simply multiple the rate o</w:t>
      </w:r>
      <w:r w:rsidR="00BF0F7F">
        <w:rPr>
          <w:rFonts w:ascii="Times New Roman" w:hAnsi="Times New Roman"/>
          <w:sz w:val="24"/>
          <w:szCs w:val="24"/>
        </w:rPr>
        <w:t xml:space="preserve">f waste generation from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1 against pupils (for college use type) or employees (for office and retail space), resulting in an expected weekly output of 6.1 tons which is well below the required 50 ton per week estimate required for f</w:t>
      </w:r>
      <w:r w:rsidR="00BF0F7F">
        <w:rPr>
          <w:rFonts w:ascii="Times New Roman" w:hAnsi="Times New Roman"/>
          <w:sz w:val="24"/>
          <w:szCs w:val="24"/>
        </w:rPr>
        <w:t xml:space="preserve">urther impact analysis. Table </w:t>
      </w:r>
      <w:r w:rsidR="00BF0F7F" w:rsidRPr="00BF0F7F">
        <w:rPr>
          <w:rStyle w:val="texhtml"/>
          <w:rFonts w:ascii="Times New Roman" w:hAnsi="Times New Roman" w:cs="Times New Roman"/>
          <w:i/>
          <w:iCs/>
          <w:sz w:val="24"/>
          <w:szCs w:val="24"/>
        </w:rPr>
        <w:t>i</w:t>
      </w:r>
      <w:r w:rsidR="00BF0F7F" w:rsidRPr="00BF0F7F">
        <w:rPr>
          <w:rFonts w:ascii="Times New Roman" w:hAnsi="Times New Roman" w:cs="Times New Roman"/>
          <w:sz w:val="24"/>
          <w:szCs w:val="24"/>
        </w:rPr>
        <w:t>-</w:t>
      </w:r>
      <w:r>
        <w:rPr>
          <w:rFonts w:ascii="Times New Roman" w:hAnsi="Times New Roman"/>
          <w:sz w:val="24"/>
          <w:szCs w:val="24"/>
        </w:rPr>
        <w:t>3 summarizes waste generation by use type.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19"/>
        <w:gridCol w:w="3121"/>
      </w:tblGrid>
      <w:tr w:rsidR="00A543B2" w:rsidTr="004C6144">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Use type</w:t>
            </w:r>
          </w:p>
        </w:tc>
        <w:tc>
          <w:tcPr>
            <w:tcW w:w="3119"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Occupants * waste rate</w:t>
            </w:r>
          </w:p>
        </w:tc>
        <w:tc>
          <w:tcPr>
            <w:tcW w:w="312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Total waste per week (pounds)</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College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 * 1</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Office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437 * 13</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5,681</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Retail</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62 * 79</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4,906</w:t>
            </w:r>
          </w:p>
        </w:tc>
      </w:tr>
    </w:tbl>
    <w:p w:rsidR="00A543B2" w:rsidRDefault="00BF0F7F">
      <w:pPr>
        <w:spacing w:line="480" w:lineRule="auto"/>
        <w:rPr>
          <w:rFonts w:ascii="Times New Roman" w:hAnsi="Times New Roman"/>
          <w:b/>
          <w:bCs/>
          <w:sz w:val="24"/>
          <w:szCs w:val="24"/>
        </w:rPr>
      </w:pPr>
      <w:r w:rsidRPr="00BF0F7F">
        <w:rPr>
          <w:rFonts w:ascii="Times New Roman" w:hAnsi="Times New Roman"/>
          <w:b/>
          <w:bCs/>
          <w:sz w:val="24"/>
          <w:szCs w:val="24"/>
        </w:rPr>
        <w:t xml:space="preserve">Table </w:t>
      </w:r>
      <w:r w:rsidRPr="00BF0F7F">
        <w:rPr>
          <w:rStyle w:val="texhtml"/>
          <w:rFonts w:ascii="Times New Roman" w:hAnsi="Times New Roman" w:cs="Times New Roman"/>
          <w:b/>
          <w:i/>
          <w:iCs/>
          <w:sz w:val="24"/>
          <w:szCs w:val="24"/>
        </w:rPr>
        <w:t>i</w:t>
      </w:r>
      <w:r w:rsidRPr="00BF0F7F">
        <w:rPr>
          <w:rFonts w:ascii="Times New Roman" w:hAnsi="Times New Roman" w:cs="Times New Roman"/>
          <w:b/>
          <w:sz w:val="24"/>
          <w:szCs w:val="24"/>
        </w:rPr>
        <w:t>-</w:t>
      </w:r>
      <w:r w:rsidR="00FA6E90" w:rsidRPr="00BF0F7F">
        <w:rPr>
          <w:rFonts w:ascii="Times New Roman" w:hAnsi="Times New Roman"/>
          <w:b/>
          <w:bCs/>
          <w:sz w:val="24"/>
          <w:szCs w:val="24"/>
        </w:rPr>
        <w:t>3</w:t>
      </w:r>
      <w:r w:rsidR="00FA6E90">
        <w:rPr>
          <w:rFonts w:ascii="Times New Roman" w:hAnsi="Times New Roman"/>
          <w:b/>
          <w:bCs/>
          <w:sz w:val="24"/>
          <w:szCs w:val="24"/>
        </w:rPr>
        <w:t>:</w:t>
      </w:r>
      <w:r w:rsidR="00FA6E90">
        <w:rPr>
          <w:rFonts w:ascii="Times New Roman" w:hAnsi="Times New Roman"/>
          <w:sz w:val="24"/>
          <w:szCs w:val="24"/>
        </w:rPr>
        <w:t xml:space="preserve"> Estimated waste per building use type by week</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Limitations of CE</w:t>
      </w:r>
      <w:bookmarkStart w:id="0" w:name="_GoBack"/>
      <w:bookmarkEnd w:id="0"/>
      <w:r>
        <w:rPr>
          <w:rFonts w:ascii="Times New Roman" w:hAnsi="Times New Roman"/>
          <w:b/>
          <w:bCs/>
          <w:sz w:val="24"/>
          <w:szCs w:val="24"/>
        </w:rPr>
        <w:t>QR waste assessment and proposed new methods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biggest limitation of the current approach to estimating expected building waste generation is the reliance on very general use types and occupant based averages. Given historic </w:t>
      </w:r>
      <w:r>
        <w:rPr>
          <w:rFonts w:ascii="Times New Roman" w:hAnsi="Times New Roman"/>
          <w:sz w:val="24"/>
          <w:szCs w:val="24"/>
        </w:rPr>
        <w:lastRenderedPageBreak/>
        <w:t>difficulty in collecting, storing, and analyzing data this approach was likely OK to get a first pass, general sense of waste generation, there is potential to get more detailed and targeted with estimates as outlined below. A secondary factor is the general guide of 50 tons per week as the cutoff for more detailed analysis, which does not take into account differences among neighborhoods or locations in terms of existing waste. Again, with current data collection and analytical techniques there is potential to front load the analysis to better inform the Department of Sanitation or private haulers of upcoming, location specific changes in waste generation.</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first recommendation is to collect information on property level waste collected. Over time, such a dataset would enable much more detailed analysis on the differences in waste generation not only between different building use types, but amongst the same use types that may have very different operating procedures. For example, restaurants of different cuisines or office buildings in different industries or neighborhoods may prove to generate different amounts of waste. A second idea is to enable building developers to assess how future occupants will fit into DSNY or private haulers waste collection scheme. For example, by providing more detailed information on when and where waste is currently collected plus truck capacity an automated assessment could be generated which would inform both the building developer and DSNY or other haulers could handle additional waste with minimal or no change to their collection schedule. </w:t>
      </w:r>
    </w:p>
    <w:p w:rsidR="00A543B2" w:rsidRDefault="00FA6E90">
      <w:pPr>
        <w:spacing w:line="480" w:lineRule="auto"/>
        <w:jc w:val="center"/>
      </w:pPr>
      <w:r>
        <w:rPr>
          <w:rFonts w:ascii="Times New Roman" w:hAnsi="Times New Roman"/>
          <w:b/>
          <w:sz w:val="36"/>
          <w:szCs w:val="36"/>
        </w:rPr>
        <w:t>Conclusion</w:t>
      </w:r>
    </w:p>
    <w:p w:rsidR="00A543B2" w:rsidRDefault="00FA6E90">
      <w:pPr>
        <w:spacing w:line="480" w:lineRule="auto"/>
      </w:pPr>
      <w:r>
        <w:rPr>
          <w:rFonts w:ascii="Times New Roman" w:hAnsi="Times New Roman"/>
          <w:sz w:val="24"/>
          <w:szCs w:val="36"/>
        </w:rPr>
        <w:tab/>
        <w:t xml:space="preserve">The completion of 370 Jay Street does not appear likely to significantly impact traffic, noise, energy, or waste. For each analysis, finding a reliable method of prediction was difficult. </w:t>
      </w:r>
      <w:r>
        <w:rPr>
          <w:rFonts w:ascii="Times New Roman" w:hAnsi="Times New Roman"/>
          <w:sz w:val="24"/>
          <w:szCs w:val="36"/>
        </w:rPr>
        <w:lastRenderedPageBreak/>
        <w:t xml:space="preserve">Most commonly used methods rely on a small number of variables, and in most cases it is difficult to measure their accuracy. While some data is available for each problem, more granular data would be useful. For example, to model pedestrian traffic, cell phone tower and </w:t>
      </w:r>
      <w:proofErr w:type="spellStart"/>
      <w:r>
        <w:rPr>
          <w:rFonts w:ascii="Times New Roman" w:hAnsi="Times New Roman"/>
          <w:sz w:val="24"/>
          <w:szCs w:val="36"/>
        </w:rPr>
        <w:t>wifi</w:t>
      </w:r>
      <w:proofErr w:type="spellEnd"/>
      <w:r>
        <w:rPr>
          <w:rFonts w:ascii="Times New Roman" w:hAnsi="Times New Roman"/>
          <w:sz w:val="24"/>
          <w:szCs w:val="36"/>
        </w:rPr>
        <w:t xml:space="preserve"> pings would be helpful. Sound sensors can measure noise, but would require installation. For energy, it is currently modeled using EUI, which measures energy use over a whole year. If it were measured hourly, we could also measure energy use during times of peak demand, when there is a higher social cost to energy use. This would require smart meters or similar technology which could report energy reading remotely.</w:t>
      </w:r>
    </w:p>
    <w:sectPr w:rsidR="00A543B2">
      <w:footerReference w:type="default" r:id="rId23"/>
      <w:endnotePr>
        <w:numFmt w:val="decimal"/>
      </w:endnotePr>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A91" w:rsidRDefault="00876A91">
      <w:r>
        <w:separator/>
      </w:r>
    </w:p>
  </w:endnote>
  <w:endnote w:type="continuationSeparator" w:id="0">
    <w:p w:rsidR="00876A91" w:rsidRDefault="00876A91">
      <w:r>
        <w:continuationSeparator/>
      </w:r>
    </w:p>
  </w:endnote>
  <w:endnote w:id="1">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http://web.mta.info/nyct/facts/ridership/ridership_busMTA.htm</w:t>
      </w:r>
    </w:p>
  </w:endnote>
  <w:endnote w:id="2">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http://web.mta.info/nyct/facts/ridership/ridership_bus.htm</w:t>
      </w:r>
    </w:p>
  </w:endnote>
  <w:endnote w:id="3">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http://web.mta.info/nyct/service/bus/bklnsch.htm</w:t>
      </w:r>
    </w:p>
  </w:endnote>
  <w:endnote w:id="4">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https://www.nyu.edu/content/dam/nyu/govCommunAffairs/documents/nyu-in-nyc/brooklyn/2014-07-29-370-Jay-St-Presentation-Downloadable.pdf</w:t>
      </w:r>
    </w:p>
  </w:endnote>
  <w:endnote w:id="5">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http://www.nyc.gov/html/oec/downloads/pdf/2014_ceqr_tm/16_Transportation_2014.pdf</w:t>
      </w:r>
    </w:p>
  </w:endnote>
  <w:endnote w:id="6">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http://www.nyc.gov/html/dcp/pdf/env_review/east_midtown/12_feis.pdf</w:t>
      </w:r>
    </w:p>
  </w:endnote>
  <w:endnote w:id="7">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Clayton Hunter Esq.</w:t>
      </w:r>
    </w:p>
  </w:endnote>
  <w:endnote w:id="8">
    <w:p w:rsidR="00A543B2" w:rsidRPr="001C27FF" w:rsidRDefault="00FA6E90" w:rsidP="00F76A4F">
      <w:pPr>
        <w:pStyle w:val="Foot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http://www.nyc.gov/html/oer/downloads/pdf/e-des_documents/E-124.2004-06-08.FEIS_Noise_Report_03DME016K.pdf</w:t>
      </w:r>
    </w:p>
  </w:endnote>
  <w:endnote w:id="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https://data.cityofnewyork.us/Social-Services/311-Service-Requests-from-2010-to-Present/erm2-nwe9</w:t>
      </w:r>
    </w:p>
  </w:endnote>
  <w:endnote w:id="10">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http://ftp.dot.ny.gov/tdv/YR2011/R11/02_Kings/02_2070.pdf</w:t>
      </w:r>
    </w:p>
  </w:endnote>
  <w:endnote w:id="11">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http://web.mta.info/nyct/bus/schedule/bkln</w:t>
      </w:r>
    </w:p>
  </w:endnote>
  <w:endnote w:id="12">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https://www.dot.ny.gov/divisions/policy-and-strategy/darb/dai-unit/ttss/repository/nhts09.pdf</w:t>
      </w:r>
    </w:p>
  </w:endnote>
  <w:endnote w:id="13">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"Con Edison Facts, 2014". http://www.coned.com/documents/Facts-2014.pdf</w:t>
      </w:r>
    </w:p>
  </w:endnote>
  <w:endnote w:id="14">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CEQR Technical Manual, 2014 Edition</w:t>
      </w:r>
    </w:p>
  </w:endnote>
  <w:endnote w:id="15">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Kontokosta</w:t>
      </w:r>
      <w:proofErr w:type="spellEnd"/>
      <w:r w:rsidRPr="001C27FF">
        <w:rPr>
          <w:rFonts w:ascii="Times New Roman" w:hAnsi="Times New Roman" w:cs="Times New Roman"/>
          <w:sz w:val="18"/>
          <w:szCs w:val="18"/>
        </w:rPr>
        <w:t>, Constantine.  (2012) "</w:t>
      </w:r>
      <w:r w:rsidRPr="001C27FF">
        <w:rPr>
          <w:rFonts w:ascii="Times New Roman" w:hAnsi="Times New Roman" w:cs="Times New Roman"/>
          <w:bCs/>
          <w:sz w:val="18"/>
          <w:szCs w:val="18"/>
        </w:rPr>
        <w:t>LOCAL LAW 84 ENERGY BENCHMARKING DATA: REPORT TO THE NEW YORK CITY MAYOR’S OFFICE OF LONG-TERM PLANNING AND SUSTAINABILITY" http://www.nyc.gov/html/gbee/downloads/pdf/ll84_kontoska_report.pdf</w:t>
      </w:r>
    </w:p>
  </w:endnote>
  <w:endnote w:id="16">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Kabak</w:t>
      </w:r>
      <w:proofErr w:type="spellEnd"/>
      <w:r w:rsidRPr="001C27FF">
        <w:rPr>
          <w:rFonts w:ascii="Times New Roman" w:hAnsi="Times New Roman" w:cs="Times New Roman"/>
          <w:sz w:val="18"/>
          <w:szCs w:val="18"/>
        </w:rPr>
        <w:t>, Benjamin (2012). "NYU, NYC, MTA reach deal for 370 Jay Street". http://secondavenuesagas.com/2012/04/24/nyu-nyc-mta-reach-deal-for-370-jay-street/ Retrieved October 28, 2015.</w:t>
      </w:r>
    </w:p>
  </w:endnote>
  <w:endnote w:id="17">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"2015 Load &amp; Capacity Data". The New York Independent System Operator, Inc. http://www.nyiso.com/public/webdocs/markets_operations/services/planning/Documents_and_Resources/Planning_Data_and_Reference_Docs/Data_and_Reference_Docs/2015%20Load%20and%20Capacity%20Data%20Report.pdf.</w:t>
      </w:r>
    </w:p>
  </w:endnote>
  <w:endnote w:id="18">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"370 Jay Street: Breathing New Life </w:t>
      </w:r>
      <w:proofErr w:type="gramStart"/>
      <w:r w:rsidRPr="001C27FF">
        <w:rPr>
          <w:rFonts w:ascii="Times New Roman" w:hAnsi="Times New Roman" w:cs="Times New Roman"/>
          <w:sz w:val="18"/>
          <w:szCs w:val="18"/>
        </w:rPr>
        <w:t>Into</w:t>
      </w:r>
      <w:proofErr w:type="gramEnd"/>
      <w:r w:rsidRPr="001C27FF">
        <w:rPr>
          <w:rFonts w:ascii="Times New Roman" w:hAnsi="Times New Roman" w:cs="Times New Roman"/>
          <w:sz w:val="18"/>
          <w:szCs w:val="18"/>
        </w:rPr>
        <w:t xml:space="preserve"> 370 Jay Street." New York University. https://www.nyu.edu/community/nyu-in-nyc/nyu-in-brooklyn/370-jay-street.html. Retrieved October 28, 2015.</w:t>
      </w:r>
    </w:p>
  </w:endnote>
  <w:endnote w:id="1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Scofield, John H. (2009). </w:t>
      </w:r>
      <w:hyperlink r:id="rId1">
        <w:r w:rsidRPr="001C27FF">
          <w:rPr>
            <w:rStyle w:val="InternetLink"/>
            <w:rFonts w:ascii="Times New Roman" w:hAnsi="Times New Roman" w:cs="Times New Roman"/>
            <w:color w:val="0A006D"/>
            <w:sz w:val="18"/>
            <w:szCs w:val="18"/>
          </w:rPr>
          <w:t>"Do LEED-certified buildings save energy? Not really</w:t>
        </w:r>
        <w:proofErr w:type="gramStart"/>
        <w:r w:rsidRPr="001C27FF">
          <w:rPr>
            <w:rStyle w:val="InternetLink"/>
            <w:rFonts w:ascii="Times New Roman" w:hAnsi="Times New Roman" w:cs="Times New Roman"/>
            <w:color w:val="0A006D"/>
            <w:sz w:val="18"/>
            <w:szCs w:val="18"/>
          </w:rPr>
          <w:t>.."</w:t>
        </w:r>
        <w:proofErr w:type="gramEnd"/>
      </w:hyperlink>
      <w:r w:rsidRPr="001C27FF">
        <w:rPr>
          <w:rFonts w:ascii="Times New Roman" w:hAnsi="Times New Roman" w:cs="Times New Roman"/>
          <w:sz w:val="18"/>
          <w:szCs w:val="18"/>
        </w:rPr>
        <w:t xml:space="preserve">. </w:t>
      </w:r>
      <w:r w:rsidRPr="001C27FF">
        <w:rPr>
          <w:rFonts w:ascii="Times New Roman" w:hAnsi="Times New Roman" w:cs="Times New Roman"/>
          <w:i/>
          <w:iCs/>
          <w:sz w:val="18"/>
          <w:szCs w:val="18"/>
        </w:rPr>
        <w:t>Energy and Buildings</w:t>
      </w:r>
      <w:r w:rsidRPr="001C27FF">
        <w:rPr>
          <w:rFonts w:ascii="Times New Roman" w:hAnsi="Times New Roman" w:cs="Times New Roman"/>
          <w:sz w:val="18"/>
          <w:szCs w:val="18"/>
        </w:rPr>
        <w:t xml:space="preserve"> </w:t>
      </w:r>
      <w:r w:rsidRPr="001C27FF">
        <w:rPr>
          <w:rFonts w:ascii="Times New Roman" w:hAnsi="Times New Roman" w:cs="Times New Roman"/>
          <w:bCs/>
          <w:sz w:val="18"/>
          <w:szCs w:val="18"/>
        </w:rPr>
        <w:t>41</w:t>
      </w:r>
      <w:r w:rsidRPr="001C27FF">
        <w:rPr>
          <w:rFonts w:ascii="Times New Roman" w:hAnsi="Times New Roman" w:cs="Times New Roman"/>
          <w:sz w:val="18"/>
          <w:szCs w:val="18"/>
        </w:rPr>
        <w:t xml:space="preserve"> (12): 1386–1390. </w:t>
      </w:r>
      <w:hyperlink r:id="rId2">
        <w:proofErr w:type="gramStart"/>
        <w:r w:rsidRPr="001C27FF">
          <w:rPr>
            <w:rStyle w:val="InternetLink"/>
            <w:rFonts w:ascii="Times New Roman" w:hAnsi="Times New Roman" w:cs="Times New Roman"/>
            <w:color w:val="092F9D"/>
            <w:sz w:val="18"/>
            <w:szCs w:val="18"/>
          </w:rPr>
          <w:t>doi</w:t>
        </w:r>
        <w:proofErr w:type="gramEnd"/>
      </w:hyperlink>
      <w:r w:rsidRPr="001C27FF">
        <w:rPr>
          <w:rFonts w:ascii="Times New Roman" w:hAnsi="Times New Roman" w:cs="Times New Roman"/>
          <w:sz w:val="18"/>
          <w:szCs w:val="18"/>
        </w:rPr>
        <w:t>:</w:t>
      </w:r>
      <w:hyperlink r:id="rId3">
        <w:r w:rsidRPr="001C27FF">
          <w:rPr>
            <w:rStyle w:val="InternetLink"/>
            <w:rFonts w:ascii="Times New Roman" w:hAnsi="Times New Roman" w:cs="Times New Roman"/>
            <w:color w:val="092F9D"/>
            <w:sz w:val="18"/>
            <w:szCs w:val="18"/>
          </w:rPr>
          <w:t>10.1016/j.enbuild.2009.08.006</w:t>
        </w:r>
      </w:hyperlink>
      <w:r w:rsidRPr="001C27FF">
        <w:rPr>
          <w:rFonts w:ascii="Times New Roman" w:hAnsi="Times New Roman" w:cs="Times New Roman"/>
          <w:sz w:val="18"/>
          <w:szCs w:val="18"/>
        </w:rPr>
        <w:t>.</w:t>
      </w:r>
    </w:p>
  </w:endnote>
  <w:endnote w:id="20">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https://www.nyu.edu/community/nyu-in-nyc/nyu-in-brooklyn/370-jay-street.html</w:t>
      </w:r>
    </w:p>
  </w:endnote>
  <w:endnote w:id="21">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http://www.nyc.gov/html/oec/html/ceqr/technical_manual_2014.shtml</w:t>
      </w:r>
    </w:p>
  </w:endnote>
  <w:endnote w:id="22">
    <w:p w:rsidR="00A543B2" w:rsidRPr="001C27FF" w:rsidRDefault="00FA6E90" w:rsidP="00F76A4F">
      <w:pPr>
        <w:pStyle w:val="Endnote"/>
        <w:spacing w:after="0" w:line="240" w:lineRule="auto"/>
        <w:rPr>
          <w:rFonts w:ascii="Times New Roman" w:hAnsi="Times New Roman" w:cs="Times New Roman"/>
          <w:sz w:val="18"/>
          <w:szCs w:val="18"/>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http://www.nyc.gov/html/oec/downloads/pdf/2014_ceqr_tm/14_Solid_Waste_2014.pdf</w:t>
      </w:r>
    </w:p>
  </w:endnote>
  <w:endnote w:id="23">
    <w:p w:rsidR="00A543B2" w:rsidRPr="00444368" w:rsidRDefault="00FA6E90" w:rsidP="00F76A4F">
      <w:pPr>
        <w:pStyle w:val="Endnote"/>
        <w:spacing w:after="0" w:line="240" w:lineRule="auto"/>
        <w:rPr>
          <w:rFonts w:ascii="Times New Roman" w:hAnsi="Times New Roman" w:cs="Times New Roman"/>
          <w:sz w:val="18"/>
          <w:szCs w:val="18"/>
          <w:vertAlign w:val="superscript"/>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https://www.nyu.edu/content/dam/nyu/spacePriorities/documents/13-1</w:t>
      </w:r>
      <w:r w:rsidRPr="00444368">
        <w:rPr>
          <w:rFonts w:ascii="Times New Roman" w:hAnsi="Times New Roman" w:cs="Times New Roman"/>
          <w:sz w:val="18"/>
          <w:szCs w:val="18"/>
          <w:vertAlign w:val="superscript"/>
        </w:rPr>
        <w:t>008%20USPWG%20Classrooms%20FINAL.pdf</w:t>
      </w:r>
    </w:p>
  </w:endnote>
  <w:endnote w:id="24">
    <w:p w:rsidR="00A543B2" w:rsidRPr="00792E71" w:rsidRDefault="00FA6E90" w:rsidP="00F76A4F">
      <w:pPr>
        <w:pStyle w:val="Endnote"/>
        <w:spacing w:after="0" w:line="240" w:lineRule="auto"/>
        <w:rPr>
          <w:rFonts w:ascii="Times New Roman" w:hAnsi="Times New Roman" w:cs="Times New Roman"/>
          <w:sz w:val="20"/>
          <w:szCs w:val="20"/>
        </w:rPr>
      </w:pPr>
      <w:r w:rsidRPr="00444368">
        <w:rPr>
          <w:rFonts w:ascii="Times New Roman" w:hAnsi="Times New Roman" w:cs="Times New Roman"/>
          <w:sz w:val="18"/>
          <w:szCs w:val="18"/>
          <w:vertAlign w:val="superscript"/>
        </w:rPr>
        <w:endnoteRef/>
      </w:r>
      <w:r w:rsidRPr="001C27FF">
        <w:rPr>
          <w:rFonts w:ascii="Times New Roman" w:hAnsi="Times New Roman" w:cs="Times New Roman"/>
          <w:sz w:val="18"/>
          <w:szCs w:val="18"/>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A91" w:rsidRDefault="00876A91">
      <w:pPr>
        <w:spacing w:after="0" w:line="240" w:lineRule="auto"/>
      </w:pPr>
      <w:r>
        <w:separator/>
      </w:r>
    </w:p>
  </w:footnote>
  <w:footnote w:type="continuationSeparator" w:id="0">
    <w:p w:rsidR="00876A91" w:rsidRDefault="00876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A543B2"/>
    <w:rsid w:val="0004296E"/>
    <w:rsid w:val="00063A6F"/>
    <w:rsid w:val="000A321F"/>
    <w:rsid w:val="000D0177"/>
    <w:rsid w:val="00146EAF"/>
    <w:rsid w:val="0016159F"/>
    <w:rsid w:val="001C27FF"/>
    <w:rsid w:val="00267F4D"/>
    <w:rsid w:val="002806C1"/>
    <w:rsid w:val="002D2602"/>
    <w:rsid w:val="0037486D"/>
    <w:rsid w:val="00390143"/>
    <w:rsid w:val="003F41F3"/>
    <w:rsid w:val="003F628D"/>
    <w:rsid w:val="0040542A"/>
    <w:rsid w:val="00444368"/>
    <w:rsid w:val="00452E1C"/>
    <w:rsid w:val="004659AE"/>
    <w:rsid w:val="004661F4"/>
    <w:rsid w:val="004C6144"/>
    <w:rsid w:val="004D0173"/>
    <w:rsid w:val="005213A1"/>
    <w:rsid w:val="00532012"/>
    <w:rsid w:val="00534922"/>
    <w:rsid w:val="0066020E"/>
    <w:rsid w:val="006767CA"/>
    <w:rsid w:val="006D7355"/>
    <w:rsid w:val="006E576F"/>
    <w:rsid w:val="006F5CEE"/>
    <w:rsid w:val="00734E7B"/>
    <w:rsid w:val="00761987"/>
    <w:rsid w:val="00792E71"/>
    <w:rsid w:val="008700B7"/>
    <w:rsid w:val="00876A91"/>
    <w:rsid w:val="0089089D"/>
    <w:rsid w:val="00925F8B"/>
    <w:rsid w:val="00946030"/>
    <w:rsid w:val="009F787B"/>
    <w:rsid w:val="00A2730E"/>
    <w:rsid w:val="00A543B2"/>
    <w:rsid w:val="00AB331B"/>
    <w:rsid w:val="00AE5F7F"/>
    <w:rsid w:val="00B7540D"/>
    <w:rsid w:val="00BD4DB8"/>
    <w:rsid w:val="00BF0F7F"/>
    <w:rsid w:val="00C940D0"/>
    <w:rsid w:val="00C95E70"/>
    <w:rsid w:val="00D46303"/>
    <w:rsid w:val="00E002B5"/>
    <w:rsid w:val="00E00D80"/>
    <w:rsid w:val="00E23722"/>
    <w:rsid w:val="00E66840"/>
    <w:rsid w:val="00E84613"/>
    <w:rsid w:val="00E85CAA"/>
    <w:rsid w:val="00F76A4F"/>
    <w:rsid w:val="00F84F96"/>
    <w:rsid w:val="00FA6E90"/>
    <w:rsid w:val="00FC7B73"/>
    <w:rsid w:val="00FF3C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semiHidden/>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uiPriority w:val="99"/>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exhtml">
    <w:name w:val="texhtml"/>
    <w:basedOn w:val="DefaultParagraphFont"/>
    <w:rsid w:val="00BD4DB8"/>
  </w:style>
  <w:style w:type="character" w:customStyle="1" w:styleId="nowrap">
    <w:name w:val="nowrap"/>
    <w:basedOn w:val="DefaultParagraphFont"/>
    <w:rsid w:val="003F41F3"/>
  </w:style>
  <w:style w:type="character" w:styleId="PlaceholderText">
    <w:name w:val="Placeholder Text"/>
    <w:basedOn w:val="DefaultParagraphFont"/>
    <w:semiHidden/>
    <w:rsid w:val="003F4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1018">
      <w:bodyDiv w:val="1"/>
      <w:marLeft w:val="0"/>
      <w:marRight w:val="0"/>
      <w:marTop w:val="0"/>
      <w:marBottom w:val="0"/>
      <w:divBdr>
        <w:top w:val="none" w:sz="0" w:space="0" w:color="auto"/>
        <w:left w:val="none" w:sz="0" w:space="0" w:color="auto"/>
        <w:bottom w:val="none" w:sz="0" w:space="0" w:color="auto"/>
        <w:right w:val="none" w:sz="0" w:space="0" w:color="auto"/>
      </w:divBdr>
    </w:div>
    <w:div w:id="1590189535">
      <w:bodyDiv w:val="1"/>
      <w:marLeft w:val="0"/>
      <w:marRight w:val="0"/>
      <w:marTop w:val="0"/>
      <w:marBottom w:val="0"/>
      <w:divBdr>
        <w:top w:val="none" w:sz="0" w:space="0" w:color="auto"/>
        <w:left w:val="none" w:sz="0" w:space="0" w:color="auto"/>
        <w:bottom w:val="none" w:sz="0" w:space="0" w:color="auto"/>
        <w:right w:val="none" w:sz="0" w:space="0" w:color="auto"/>
      </w:divBdr>
    </w:div>
    <w:div w:id="200789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27FE7-E775-490E-AF1C-76C4A98C4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20</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63</cp:revision>
  <cp:lastPrinted>2015-10-30T13:44:00Z</cp:lastPrinted>
  <dcterms:created xsi:type="dcterms:W3CDTF">2015-10-29T00:14:00Z</dcterms:created>
  <dcterms:modified xsi:type="dcterms:W3CDTF">2015-10-30T14:05:00Z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