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F8" w:rsidRDefault="00F9119B" w:rsidP="003156D9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44EC45" wp14:editId="7928DDFE">
            <wp:simplePos x="0" y="0"/>
            <wp:positionH relativeFrom="page">
              <wp:posOffset>9525</wp:posOffset>
            </wp:positionH>
            <wp:positionV relativeFrom="page">
              <wp:posOffset>3175</wp:posOffset>
            </wp:positionV>
            <wp:extent cx="9286240" cy="1938020"/>
            <wp:effectExtent l="0" t="0" r="0" b="5080"/>
            <wp:wrapTopAndBottom/>
            <wp:docPr id="4" name="Picture 4" descr="New York’s rumored, very unofficial “dollar van” routes in one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York’s rumored, very unofficial “dollar van” routes in one ma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16" b="6063"/>
                    <a:stretch/>
                  </pic:blipFill>
                  <pic:spPr bwMode="auto">
                    <a:xfrm>
                      <a:off x="0" y="0"/>
                      <a:ext cx="928624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8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FA9ED" wp14:editId="27D68AD1">
                <wp:simplePos x="0" y="0"/>
                <wp:positionH relativeFrom="page">
                  <wp:posOffset>61913</wp:posOffset>
                </wp:positionH>
                <wp:positionV relativeFrom="paragraph">
                  <wp:posOffset>-228600</wp:posOffset>
                </wp:positionV>
                <wp:extent cx="2305050" cy="1385888"/>
                <wp:effectExtent l="0" t="0" r="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385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7847" w:rsidRDefault="00C37847" w:rsidP="00787EBE">
                            <w:pPr>
                              <w:spacing w:after="0" w:line="700" w:lineRule="exact"/>
                              <w:rPr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32F8">
                              <w:rPr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Executive Summary</w:t>
                            </w:r>
                          </w:p>
                          <w:p w:rsidR="00AF2946" w:rsidRPr="00AF2946" w:rsidRDefault="00AF2946" w:rsidP="00787EBE">
                            <w:pPr>
                              <w:spacing w:after="0" w:line="300" w:lineRule="exact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Jeremy Neiman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FA9E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.9pt;margin-top:-18pt;width:181.5pt;height:109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" filled="f" stroked="f">
                <v:textbox>
                  <w:txbxContent>
                    <w:p w:rsidR="00C37847" w:rsidRDefault="00C37847" w:rsidP="00787EBE">
                      <w:pPr>
                        <w:spacing w:after="0" w:line="700" w:lineRule="exact"/>
                        <w:rPr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32F8">
                        <w:rPr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Executive Summary</w:t>
                      </w:r>
                    </w:p>
                    <w:p w:rsidR="00AF2946" w:rsidRPr="00AF2946" w:rsidRDefault="00AF2946" w:rsidP="00787EBE">
                      <w:pPr>
                        <w:spacing w:after="0" w:line="300" w:lineRule="exact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Jeremy Neiman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E4F64" w:rsidRDefault="003156D9" w:rsidP="003156D9">
      <w:pPr>
        <w:spacing w:line="360" w:lineRule="auto"/>
      </w:pPr>
      <w:r>
        <w:tab/>
        <w:t xml:space="preserve">Every day more than 100,000 New Yorkers take </w:t>
      </w:r>
      <w:r w:rsidR="00884339">
        <w:t>“</w:t>
      </w:r>
      <w:r>
        <w:t>dollar vans</w:t>
      </w:r>
      <w:r w:rsidR="00884339">
        <w:t>”</w:t>
      </w:r>
      <w:r w:rsidR="00496A1B">
        <w:t xml:space="preserve"> – an informal transit method providing service somewhere between buses and taxis</w:t>
      </w:r>
      <w:r>
        <w:t>.  Yet the city doesn’t have a good understanding of where and when they run</w:t>
      </w:r>
      <w:r w:rsidR="00F50A36">
        <w:t>;</w:t>
      </w:r>
      <w:r>
        <w:t xml:space="preserve"> or why people choose them over </w:t>
      </w:r>
      <w:r w:rsidR="00F50A36">
        <w:t xml:space="preserve">the </w:t>
      </w:r>
      <w:r>
        <w:t>formal public transit infrastructure</w:t>
      </w:r>
      <w:r w:rsidR="00F50A36">
        <w:t xml:space="preserve"> provided by the MTA</w:t>
      </w:r>
      <w:r>
        <w:t xml:space="preserve">.  </w:t>
      </w:r>
    </w:p>
    <w:p w:rsidR="000E4F64" w:rsidRDefault="000E4F64" w:rsidP="00300BB3">
      <w:pPr>
        <w:spacing w:line="360" w:lineRule="auto"/>
        <w:ind w:firstLine="720"/>
      </w:pPr>
      <w:r>
        <w:t xml:space="preserve">The </w:t>
      </w:r>
      <w:r w:rsidRPr="000E4F64">
        <w:t>Taxi &amp; Limousine Commission</w:t>
      </w:r>
      <w:r>
        <w:t xml:space="preserve"> (TLC) and Department of Transportation (DOT) jointly run a commuter van program responsible for regulating this industry.  Yet this lack of understanding makes administering this program difficult.</w:t>
      </w:r>
      <w:r w:rsidR="006366B6">
        <w:t xml:space="preserve">  Van operators specify </w:t>
      </w:r>
      <w:r w:rsidR="00DA1044">
        <w:t>areas of service</w:t>
      </w:r>
      <w:r w:rsidR="006366B6">
        <w:t xml:space="preserve"> when they apply for licenses, and the TLC and DOT have to evaluate whether the proposed area is in need of commuter van service. But at this time, they don’t </w:t>
      </w:r>
      <w:r w:rsidR="009137AD">
        <w:t>have a</w:t>
      </w:r>
      <w:r w:rsidR="006366B6">
        <w:t xml:space="preserve"> reliable way to do the evaluation.   </w:t>
      </w:r>
      <w:r w:rsidR="009137AD">
        <w:t>The</w:t>
      </w:r>
      <w:r w:rsidR="006366B6">
        <w:t xml:space="preserve"> goal </w:t>
      </w:r>
      <w:r w:rsidR="009137AD">
        <w:t xml:space="preserve">of this report </w:t>
      </w:r>
      <w:r w:rsidR="006366B6">
        <w:t xml:space="preserve">is to </w:t>
      </w:r>
      <w:r w:rsidR="009137AD">
        <w:t>provide these agencies a better understanding of wha</w:t>
      </w:r>
      <w:r w:rsidR="00104101">
        <w:t>t drives demand for dollar vans so they can better run the program.</w:t>
      </w:r>
    </w:p>
    <w:p w:rsidR="00300BB3" w:rsidRDefault="00C05A18" w:rsidP="00300BB3">
      <w:pPr>
        <w:spacing w:line="360" w:lineRule="auto"/>
        <w:rPr>
          <w:noProof/>
        </w:rPr>
      </w:pPr>
      <w:r>
        <w:rPr>
          <w:noProof/>
        </w:rPr>
        <w:tab/>
        <w:t xml:space="preserve">This report attempts to quantify the demand for dollar vans across the city </w:t>
      </w:r>
      <w:r w:rsidR="00036D37">
        <w:rPr>
          <w:noProof/>
        </w:rPr>
        <w:t xml:space="preserve">and determine which </w:t>
      </w:r>
      <w:r w:rsidR="00E5298D">
        <w:rPr>
          <w:noProof/>
        </w:rPr>
        <w:t xml:space="preserve">are the </w:t>
      </w:r>
      <w:r w:rsidR="00036D37">
        <w:rPr>
          <w:noProof/>
        </w:rPr>
        <w:t xml:space="preserve">characteristics of an area drive that demand.  </w:t>
      </w:r>
      <w:r w:rsidR="00E5298D">
        <w:rPr>
          <w:noProof/>
        </w:rPr>
        <w:t xml:space="preserve">This was done by comparing locations which currently have dollar vans to </w:t>
      </w:r>
      <w:r w:rsidR="00034874">
        <w:rPr>
          <w:noProof/>
        </w:rPr>
        <w:t>areas without</w:t>
      </w:r>
      <w:r w:rsidR="00F9119B">
        <w:rPr>
          <w:noProof/>
        </w:rPr>
        <w:t xml:space="preserve"> to determine salient features which set those areas apart.</w:t>
      </w:r>
      <w:r w:rsidR="00E5298D">
        <w:rPr>
          <w:noProof/>
        </w:rPr>
        <w:t xml:space="preserve"> </w:t>
      </w:r>
      <w:r w:rsidR="00F9119B">
        <w:rPr>
          <w:noProof/>
        </w:rPr>
        <w:t xml:space="preserve"> The features considered were </w:t>
      </w:r>
      <w:r w:rsidR="00E5298D">
        <w:rPr>
          <w:noProof/>
        </w:rPr>
        <w:t>demographic information and commute times via formal public transit</w:t>
      </w:r>
      <w:r w:rsidR="00300BB3">
        <w:rPr>
          <w:noProof/>
        </w:rPr>
        <w:t xml:space="preserve">.  </w:t>
      </w:r>
      <w:r w:rsidR="00034874">
        <w:rPr>
          <w:noProof/>
        </w:rPr>
        <w:t xml:space="preserve">Using the salient features, </w:t>
      </w:r>
      <w:r w:rsidR="00036D37">
        <w:rPr>
          <w:noProof/>
        </w:rPr>
        <w:t xml:space="preserve">a </w:t>
      </w:r>
      <w:r w:rsidR="007E76CC">
        <w:rPr>
          <w:noProof/>
        </w:rPr>
        <w:t xml:space="preserve">predictive </w:t>
      </w:r>
      <w:r w:rsidR="00036D37">
        <w:rPr>
          <w:noProof/>
        </w:rPr>
        <w:t xml:space="preserve">model </w:t>
      </w:r>
      <w:r w:rsidR="00034874">
        <w:rPr>
          <w:noProof/>
        </w:rPr>
        <w:t xml:space="preserve">was built </w:t>
      </w:r>
      <w:r w:rsidR="007E76CC">
        <w:rPr>
          <w:noProof/>
        </w:rPr>
        <w:t xml:space="preserve">to indentify other locations in New York City which are similar to places already served by dollar vans and </w:t>
      </w:r>
      <w:r w:rsidR="00300BB3">
        <w:rPr>
          <w:noProof/>
        </w:rPr>
        <w:t xml:space="preserve">which </w:t>
      </w:r>
      <w:r w:rsidR="007E76CC">
        <w:rPr>
          <w:noProof/>
        </w:rPr>
        <w:t xml:space="preserve">could be good places to introduce service. </w:t>
      </w:r>
      <w:r w:rsidR="00300BB3">
        <w:rPr>
          <w:noProof/>
        </w:rPr>
        <w:t xml:space="preserve"> </w:t>
      </w:r>
      <w:r w:rsidR="00DA1044">
        <w:rPr>
          <w:noProof/>
        </w:rPr>
        <w:t>The major findings are</w:t>
      </w:r>
      <w:r w:rsidR="00300BB3">
        <w:rPr>
          <w:noProof/>
        </w:rPr>
        <w:t>:</w:t>
      </w:r>
    </w:p>
    <w:p w:rsidR="00300BB3" w:rsidRDefault="00262BBC" w:rsidP="00300BB3">
      <w:pPr>
        <w:pStyle w:val="ListParagraph"/>
        <w:numPr>
          <w:ilvl w:val="0"/>
          <w:numId w:val="1"/>
        </w:numPr>
        <w:spacing w:line="360" w:lineRule="auto"/>
        <w:rPr>
          <w:noProof/>
        </w:rPr>
      </w:pPr>
      <w:r>
        <w:rPr>
          <w:noProof/>
        </w:rPr>
        <w:t>For the three major dollar van locations in New York City – Chinatown, Flatush and Eastern Queens - t</w:t>
      </w:r>
      <w:r w:rsidR="00300BB3">
        <w:rPr>
          <w:noProof/>
        </w:rPr>
        <w:t>here are n</w:t>
      </w:r>
      <w:r w:rsidR="00830A6F">
        <w:rPr>
          <w:noProof/>
        </w:rPr>
        <w:t>o universal characteristics</w:t>
      </w:r>
      <w:r w:rsidR="00DA1044">
        <w:rPr>
          <w:noProof/>
        </w:rPr>
        <w:t xml:space="preserve"> driving demand</w:t>
      </w:r>
      <w:r w:rsidR="00830A6F">
        <w:rPr>
          <w:noProof/>
        </w:rPr>
        <w:t>, but there are some common features.  Usage is more common among non</w:t>
      </w:r>
      <w:r w:rsidR="007A5EEC">
        <w:rPr>
          <w:noProof/>
        </w:rPr>
        <w:t>-white and non</w:t>
      </w:r>
      <w:r w:rsidR="00830A6F">
        <w:rPr>
          <w:noProof/>
        </w:rPr>
        <w:t xml:space="preserve">-English speaking communities.  </w:t>
      </w:r>
    </w:p>
    <w:p w:rsidR="00830A6F" w:rsidRDefault="00830A6F" w:rsidP="00300BB3">
      <w:pPr>
        <w:pStyle w:val="ListParagraph"/>
        <w:numPr>
          <w:ilvl w:val="0"/>
          <w:numId w:val="1"/>
        </w:numPr>
        <w:spacing w:line="360" w:lineRule="auto"/>
        <w:rPr>
          <w:noProof/>
        </w:rPr>
      </w:pPr>
      <w:r>
        <w:rPr>
          <w:noProof/>
        </w:rPr>
        <w:t xml:space="preserve">The only place where demand appaers to be driven overwhelmingly by the MTA’s failure to proide transit is in Eastern Queens.  </w:t>
      </w:r>
      <w:r w:rsidR="00DA1044">
        <w:rPr>
          <w:noProof/>
        </w:rPr>
        <w:t>Elsewhere it appears to be more cultural</w:t>
      </w:r>
      <w:r w:rsidR="00A8423C">
        <w:rPr>
          <w:noProof/>
        </w:rPr>
        <w:t>ly driven</w:t>
      </w:r>
      <w:bookmarkStart w:id="0" w:name="_GoBack"/>
      <w:bookmarkEnd w:id="0"/>
      <w:r w:rsidR="00DA1044">
        <w:rPr>
          <w:noProof/>
        </w:rPr>
        <w:t>.</w:t>
      </w:r>
    </w:p>
    <w:p w:rsidR="00AF2946" w:rsidRDefault="00830A6F" w:rsidP="00B00DDD">
      <w:pPr>
        <w:pStyle w:val="ListParagraph"/>
        <w:numPr>
          <w:ilvl w:val="0"/>
          <w:numId w:val="1"/>
        </w:numPr>
        <w:spacing w:line="360" w:lineRule="auto"/>
        <w:rPr>
          <w:noProof/>
        </w:rPr>
      </w:pPr>
      <w:r>
        <w:rPr>
          <w:noProof/>
        </w:rPr>
        <w:t xml:space="preserve">A large </w:t>
      </w:r>
      <w:r w:rsidR="001A72FF">
        <w:rPr>
          <w:noProof/>
        </w:rPr>
        <w:t>swath</w:t>
      </w:r>
      <w:r>
        <w:rPr>
          <w:noProof/>
        </w:rPr>
        <w:t xml:space="preserve"> running from Eastern Brooklyn through Western Queens </w:t>
      </w:r>
      <w:r w:rsidR="00E65A70">
        <w:rPr>
          <w:noProof/>
        </w:rPr>
        <w:t>where currently no dollar van ser</w:t>
      </w:r>
      <w:r w:rsidR="006366B6">
        <w:rPr>
          <w:noProof/>
        </w:rPr>
        <w:t xml:space="preserve">was </w:t>
      </w:r>
      <w:r w:rsidR="00E65A70">
        <w:rPr>
          <w:noProof/>
        </w:rPr>
        <w:t xml:space="preserve">exists was </w:t>
      </w:r>
      <w:r w:rsidR="006366B6">
        <w:rPr>
          <w:noProof/>
        </w:rPr>
        <w:t xml:space="preserve">identified as </w:t>
      </w:r>
      <w:r w:rsidR="001A72FF">
        <w:rPr>
          <w:noProof/>
        </w:rPr>
        <w:t>a place</w:t>
      </w:r>
      <w:r w:rsidR="00E65A70">
        <w:rPr>
          <w:noProof/>
        </w:rPr>
        <w:t xml:space="preserve"> where there could be demand</w:t>
      </w:r>
      <w:r w:rsidR="00E7491E">
        <w:rPr>
          <w:noProof/>
        </w:rPr>
        <w:t xml:space="preserve"> for it.</w:t>
      </w:r>
    </w:p>
    <w:sectPr w:rsidR="00AF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667C1"/>
    <w:multiLevelType w:val="hybridMultilevel"/>
    <w:tmpl w:val="4F48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FA"/>
    <w:rsid w:val="00034874"/>
    <w:rsid w:val="00036D37"/>
    <w:rsid w:val="000E4F64"/>
    <w:rsid w:val="00104101"/>
    <w:rsid w:val="00117F61"/>
    <w:rsid w:val="001A72FF"/>
    <w:rsid w:val="00262BBC"/>
    <w:rsid w:val="00300BB3"/>
    <w:rsid w:val="003156D9"/>
    <w:rsid w:val="003224A8"/>
    <w:rsid w:val="00386876"/>
    <w:rsid w:val="003F754A"/>
    <w:rsid w:val="00496A1B"/>
    <w:rsid w:val="005662C9"/>
    <w:rsid w:val="005B61FA"/>
    <w:rsid w:val="006366B6"/>
    <w:rsid w:val="00787EBE"/>
    <w:rsid w:val="007A5EEC"/>
    <w:rsid w:val="007B32F8"/>
    <w:rsid w:val="007E76CC"/>
    <w:rsid w:val="00830A6F"/>
    <w:rsid w:val="00884339"/>
    <w:rsid w:val="009137AD"/>
    <w:rsid w:val="00935BC9"/>
    <w:rsid w:val="0094733A"/>
    <w:rsid w:val="00974B9F"/>
    <w:rsid w:val="00A27E3C"/>
    <w:rsid w:val="00A8423C"/>
    <w:rsid w:val="00AF2946"/>
    <w:rsid w:val="00B00DDD"/>
    <w:rsid w:val="00B03EDC"/>
    <w:rsid w:val="00C05A18"/>
    <w:rsid w:val="00C37847"/>
    <w:rsid w:val="00DA1044"/>
    <w:rsid w:val="00DD3D57"/>
    <w:rsid w:val="00E5298D"/>
    <w:rsid w:val="00E65A70"/>
    <w:rsid w:val="00E7491E"/>
    <w:rsid w:val="00EC6666"/>
    <w:rsid w:val="00F11E7B"/>
    <w:rsid w:val="00F50A36"/>
    <w:rsid w:val="00F9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C2B3"/>
  <w15:chartTrackingRefBased/>
  <w15:docId w15:val="{CCD850B9-E29B-46E9-A804-7DA2F286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386876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00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docmario</dc:creator>
  <cp:keywords/>
  <dc:description/>
  <cp:lastModifiedBy>docmario</cp:lastModifiedBy>
  <cp:revision>33</cp:revision>
  <dcterms:created xsi:type="dcterms:W3CDTF">2016-03-11T17:54:00Z</dcterms:created>
  <dcterms:modified xsi:type="dcterms:W3CDTF">2016-03-14T05:17:00Z</dcterms:modified>
</cp:coreProperties>
</file>