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7931" w14:textId="77777777" w:rsidR="00DC6CD4" w:rsidRPr="00482CEC" w:rsidRDefault="002B7C43">
      <w:pPr>
        <w:ind w:left="-5"/>
        <w:rPr>
          <w:lang w:val="fr-CI"/>
        </w:rPr>
      </w:pPr>
      <w:r w:rsidRPr="00482CEC">
        <w:rPr>
          <w:lang w:val="fr-CI"/>
        </w:rPr>
        <w:t>CAHIER DES CHARGES</w:t>
      </w:r>
    </w:p>
    <w:p w14:paraId="3ECDF3FD" w14:textId="77777777" w:rsidR="00DC6CD4" w:rsidRPr="00482CEC" w:rsidRDefault="002B7C43">
      <w:pPr>
        <w:spacing w:after="830"/>
        <w:ind w:left="-5"/>
        <w:rPr>
          <w:lang w:val="fr-CI"/>
        </w:rPr>
      </w:pPr>
      <w:r w:rsidRPr="00482CEC">
        <w:rPr>
          <w:lang w:val="fr-CI"/>
        </w:rPr>
        <w:t>Application Mobile et Web de Collecte de Données Terrain</w:t>
      </w:r>
    </w:p>
    <w:p w14:paraId="7E160AAC" w14:textId="77777777" w:rsidR="00DC6CD4" w:rsidRDefault="002B7C43">
      <w:pPr>
        <w:numPr>
          <w:ilvl w:val="0"/>
          <w:numId w:val="1"/>
        </w:numPr>
        <w:ind w:hanging="267"/>
      </w:pPr>
      <w:r>
        <w:t xml:space="preserve">Objectif du </w:t>
      </w:r>
      <w:proofErr w:type="spellStart"/>
      <w:r>
        <w:t>projet</w:t>
      </w:r>
      <w:proofErr w:type="spellEnd"/>
    </w:p>
    <w:p w14:paraId="2EA4598D" w14:textId="77777777" w:rsidR="00DC6CD4" w:rsidRPr="00482CEC" w:rsidRDefault="002B7C43">
      <w:pPr>
        <w:spacing w:after="567" w:line="493" w:lineRule="auto"/>
        <w:ind w:left="-5"/>
        <w:rPr>
          <w:lang w:val="fr-CI"/>
        </w:rPr>
      </w:pPr>
      <w:r w:rsidRPr="00482CEC">
        <w:rPr>
          <w:lang w:val="fr-CI"/>
        </w:rPr>
        <w:t>Développer une solution informatique complète comprenant une application mobile pour la collecte de données financières sur le terrain et une application web permettant la gestion, la consultation, et l'impression des informations collectées.</w:t>
      </w:r>
    </w:p>
    <w:p w14:paraId="720C53CE" w14:textId="77777777" w:rsidR="00C1283F" w:rsidRDefault="002B7C43" w:rsidP="00C1283F">
      <w:pPr>
        <w:numPr>
          <w:ilvl w:val="0"/>
          <w:numId w:val="1"/>
        </w:numPr>
        <w:spacing w:after="830"/>
        <w:ind w:hanging="267"/>
      </w:pPr>
      <w:r>
        <w:t xml:space="preserve">Description des </w:t>
      </w:r>
      <w:r w:rsidR="00780E14">
        <w:t>fo</w:t>
      </w:r>
      <w:r w:rsidR="00667B5A">
        <w:t>nctionalities</w:t>
      </w:r>
    </w:p>
    <w:p w14:paraId="5DF80104" w14:textId="47595D6B" w:rsidR="00DC6CD4" w:rsidRDefault="002B7C43">
      <w:pPr>
        <w:ind w:left="-5"/>
      </w:pPr>
      <w:r>
        <w:t>2.1 Application Mobile</w:t>
      </w:r>
    </w:p>
    <w:p w14:paraId="338BC865" w14:textId="412F8EAE" w:rsidR="00AE662B" w:rsidRPr="00AE662B" w:rsidRDefault="00AE662B" w:rsidP="00AE662B">
      <w:pPr>
        <w:pStyle w:val="NormalWeb"/>
        <w:rPr>
          <w:rFonts w:ascii="Arial" w:hAnsi="Arial" w:cs="Arial"/>
          <w:color w:val="1F3864" w:themeColor="accent5" w:themeShade="80"/>
        </w:rPr>
      </w:pPr>
      <w:r w:rsidRPr="00AE662B">
        <w:rPr>
          <w:rFonts w:ascii="Arial" w:hAnsi="Arial" w:cs="Arial"/>
          <w:color w:val="1F3864" w:themeColor="accent5" w:themeShade="80"/>
        </w:rPr>
        <w:t>-</w:t>
      </w:r>
      <w:r w:rsidRPr="00AE662B">
        <w:rPr>
          <w:rFonts w:ascii="Arial" w:hAnsi="Arial" w:cs="Arial"/>
          <w:color w:val="1F3864" w:themeColor="accent5" w:themeShade="80"/>
        </w:rPr>
        <w:t xml:space="preserve">  Chaque commercial a ses propres clients.</w:t>
      </w:r>
    </w:p>
    <w:p w14:paraId="1493A715" w14:textId="7DAF82D2" w:rsidR="00AE662B" w:rsidRPr="00AE662B" w:rsidRDefault="00AE662B" w:rsidP="00AE662B">
      <w:pPr>
        <w:pStyle w:val="NormalWeb"/>
        <w:rPr>
          <w:rFonts w:ascii="Arial" w:hAnsi="Arial" w:cs="Arial"/>
          <w:color w:val="1F3864" w:themeColor="accent5" w:themeShade="80"/>
        </w:rPr>
      </w:pPr>
      <w:r w:rsidRPr="00AE662B">
        <w:rPr>
          <w:rFonts w:ascii="Arial" w:hAnsi="Arial" w:cs="Arial"/>
          <w:color w:val="1F3864" w:themeColor="accent5" w:themeShade="80"/>
        </w:rPr>
        <w:t>-</w:t>
      </w:r>
      <w:r w:rsidRPr="00AE662B">
        <w:rPr>
          <w:rFonts w:ascii="Arial" w:hAnsi="Arial" w:cs="Arial"/>
          <w:color w:val="1F3864" w:themeColor="accent5" w:themeShade="80"/>
        </w:rPr>
        <w:t xml:space="preserve">  Chaque saison a ses propres données (clients, kits, etc.).</w:t>
      </w:r>
    </w:p>
    <w:p w14:paraId="7F7D82AD" w14:textId="51717974" w:rsidR="00AE662B" w:rsidRPr="00AE662B" w:rsidRDefault="00AE662B" w:rsidP="00AE662B">
      <w:pPr>
        <w:pStyle w:val="NormalWeb"/>
        <w:rPr>
          <w:rFonts w:ascii="Arial" w:hAnsi="Arial" w:cs="Arial"/>
          <w:color w:val="1F3864" w:themeColor="accent5" w:themeShade="80"/>
        </w:rPr>
      </w:pPr>
      <w:r w:rsidRPr="00AE662B">
        <w:rPr>
          <w:rFonts w:ascii="Arial" w:hAnsi="Arial" w:cs="Arial"/>
          <w:color w:val="1F3864" w:themeColor="accent5" w:themeShade="80"/>
        </w:rPr>
        <w:t>-</w:t>
      </w:r>
      <w:r w:rsidRPr="00AE662B">
        <w:rPr>
          <w:rFonts w:ascii="Arial" w:hAnsi="Arial" w:cs="Arial"/>
          <w:color w:val="1F3864" w:themeColor="accent5" w:themeShade="80"/>
        </w:rPr>
        <w:t xml:space="preserve">  Afficher les données en fonction de la saison en cours (clients, kits, etc.).</w:t>
      </w:r>
    </w:p>
    <w:p w14:paraId="0D0B33F1" w14:textId="7381E627" w:rsidR="00AE662B" w:rsidRPr="00AE662B" w:rsidRDefault="00AE662B" w:rsidP="00AE662B">
      <w:pPr>
        <w:pStyle w:val="NormalWeb"/>
        <w:rPr>
          <w:rFonts w:ascii="Arial" w:hAnsi="Arial" w:cs="Arial"/>
          <w:color w:val="1F3864" w:themeColor="accent5" w:themeShade="80"/>
        </w:rPr>
      </w:pPr>
      <w:r w:rsidRPr="00AE662B">
        <w:rPr>
          <w:rFonts w:ascii="Arial" w:hAnsi="Arial" w:cs="Arial"/>
          <w:color w:val="1F3864" w:themeColor="accent5" w:themeShade="80"/>
        </w:rPr>
        <w:t>-</w:t>
      </w:r>
      <w:r w:rsidRPr="00AE662B">
        <w:rPr>
          <w:rFonts w:ascii="Arial" w:hAnsi="Arial" w:cs="Arial"/>
          <w:color w:val="1F3864" w:themeColor="accent5" w:themeShade="80"/>
        </w:rPr>
        <w:t xml:space="preserve">  Le montant du kit est défini par l’administrateur.</w:t>
      </w:r>
    </w:p>
    <w:p w14:paraId="01D4593B" w14:textId="6BC41F3B" w:rsidR="00AE662B" w:rsidRPr="00AE662B" w:rsidRDefault="00AE662B" w:rsidP="00AE662B">
      <w:pPr>
        <w:pStyle w:val="NormalWeb"/>
        <w:rPr>
          <w:rFonts w:ascii="Arial" w:hAnsi="Arial" w:cs="Arial"/>
          <w:color w:val="1F3864" w:themeColor="accent5" w:themeShade="80"/>
        </w:rPr>
      </w:pPr>
      <w:r w:rsidRPr="00AE662B">
        <w:rPr>
          <w:rFonts w:ascii="Arial" w:hAnsi="Arial" w:cs="Arial"/>
          <w:color w:val="1F3864" w:themeColor="accent5" w:themeShade="80"/>
        </w:rPr>
        <w:t>-</w:t>
      </w:r>
      <w:r w:rsidRPr="00AE662B">
        <w:rPr>
          <w:rFonts w:ascii="Arial" w:hAnsi="Arial" w:cs="Arial"/>
          <w:color w:val="1F3864" w:themeColor="accent5" w:themeShade="80"/>
        </w:rPr>
        <w:t xml:space="preserve">  Les montants des versements dépendent du client, jusqu’à atteindre le montant du kit auquel il a souscrit.</w:t>
      </w:r>
    </w:p>
    <w:p w14:paraId="4A61B9B9" w14:textId="77777777" w:rsidR="00AE662B" w:rsidRDefault="00AE662B">
      <w:pPr>
        <w:ind w:left="-5"/>
      </w:pPr>
    </w:p>
    <w:p w14:paraId="0E4BE7F9" w14:textId="77777777" w:rsidR="00DC6CD4" w:rsidRPr="00532501" w:rsidRDefault="002B7C43">
      <w:pPr>
        <w:numPr>
          <w:ilvl w:val="0"/>
          <w:numId w:val="2"/>
        </w:numPr>
        <w:ind w:hanging="147"/>
        <w:rPr>
          <w:color w:val="FF0000"/>
          <w:lang w:val="fr-CI"/>
        </w:rPr>
      </w:pPr>
      <w:r w:rsidRPr="00482CEC">
        <w:rPr>
          <w:lang w:val="fr-CI"/>
        </w:rPr>
        <w:t>Sélection du client : possibilité de choisir un client à partir de son nom</w:t>
      </w:r>
      <w:r w:rsidR="00532501">
        <w:rPr>
          <w:lang w:val="fr-CI"/>
        </w:rPr>
        <w:t xml:space="preserve"> ou </w:t>
      </w:r>
      <w:r w:rsidR="00532501" w:rsidRPr="00532501">
        <w:rPr>
          <w:color w:val="FF0000"/>
          <w:lang w:val="fr-CI"/>
        </w:rPr>
        <w:t>de son numéro d’ordre lors de son inscription</w:t>
      </w:r>
      <w:r w:rsidR="00841A1D">
        <w:rPr>
          <w:color w:val="FF0000"/>
          <w:lang w:val="fr-CI"/>
        </w:rPr>
        <w:t xml:space="preserve"> ou de son numéro de téléphone</w:t>
      </w:r>
    </w:p>
    <w:p w14:paraId="110EF60E" w14:textId="77777777" w:rsidR="00DC6CD4" w:rsidRPr="00482CEC" w:rsidRDefault="002B7C43">
      <w:pPr>
        <w:numPr>
          <w:ilvl w:val="0"/>
          <w:numId w:val="2"/>
        </w:numPr>
        <w:spacing w:after="0" w:line="493" w:lineRule="auto"/>
        <w:ind w:hanging="147"/>
        <w:rPr>
          <w:lang w:val="fr-CI"/>
        </w:rPr>
      </w:pPr>
      <w:r w:rsidRPr="00482CEC">
        <w:rPr>
          <w:lang w:val="fr-CI"/>
        </w:rPr>
        <w:t>Affichage automatique des champs (kits) : Après sélection du client, les champs correspondants</w:t>
      </w:r>
      <w:r w:rsidR="00482CEC">
        <w:rPr>
          <w:lang w:val="fr-CI"/>
        </w:rPr>
        <w:t xml:space="preserve"> </w:t>
      </w:r>
      <w:r w:rsidRPr="00482CEC">
        <w:rPr>
          <w:lang w:val="fr-CI"/>
        </w:rPr>
        <w:t>aux kits souscrits par ce client s'affichent automatiquement.</w:t>
      </w:r>
    </w:p>
    <w:p w14:paraId="06022C37" w14:textId="77777777" w:rsidR="00482CEC" w:rsidRDefault="00482CEC" w:rsidP="00667B5A">
      <w:pPr>
        <w:numPr>
          <w:ilvl w:val="0"/>
          <w:numId w:val="2"/>
        </w:numPr>
        <w:ind w:hanging="147"/>
        <w:rPr>
          <w:lang w:val="fr-CI"/>
        </w:rPr>
      </w:pPr>
      <w:r w:rsidRPr="00482CEC">
        <w:rPr>
          <w:lang w:val="fr-CI"/>
        </w:rPr>
        <w:t>Saisie des montants</w:t>
      </w:r>
      <w:r w:rsidR="00667B5A">
        <w:rPr>
          <w:lang w:val="fr-CI"/>
        </w:rPr>
        <w:t xml:space="preserve"> : Les montants </w:t>
      </w:r>
      <w:r w:rsidR="005C6810">
        <w:rPr>
          <w:lang w:val="fr-CI"/>
        </w:rPr>
        <w:t>encaissés</w:t>
      </w:r>
      <w:r w:rsidR="00667B5A" w:rsidRPr="00482CEC">
        <w:rPr>
          <w:lang w:val="fr-CI"/>
        </w:rPr>
        <w:t xml:space="preserve"> sont saisis manuellement par</w:t>
      </w:r>
      <w:r w:rsidR="005C6810">
        <w:rPr>
          <w:lang w:val="fr-CI"/>
        </w:rPr>
        <w:t xml:space="preserve"> l’utilisateur</w:t>
      </w:r>
    </w:p>
    <w:p w14:paraId="1C66E524" w14:textId="77777777" w:rsidR="00532501" w:rsidRPr="00532501" w:rsidRDefault="00532501" w:rsidP="00532501">
      <w:pPr>
        <w:numPr>
          <w:ilvl w:val="0"/>
          <w:numId w:val="2"/>
        </w:numPr>
        <w:ind w:hanging="147"/>
        <w:rPr>
          <w:lang w:val="fr-CI"/>
        </w:rPr>
      </w:pPr>
      <w:r w:rsidRPr="00667B5A">
        <w:rPr>
          <w:color w:val="FF0000"/>
          <w:lang w:val="fr-CI"/>
        </w:rPr>
        <w:t>Sais</w:t>
      </w:r>
      <w:r>
        <w:rPr>
          <w:color w:val="FF0000"/>
          <w:lang w:val="fr-CI"/>
        </w:rPr>
        <w:t>ie des m</w:t>
      </w:r>
      <w:r w:rsidR="006F13CF">
        <w:rPr>
          <w:color w:val="FF0000"/>
          <w:lang w:val="fr-CI"/>
        </w:rPr>
        <w:t>ontants : Les montants encaisses</w:t>
      </w:r>
      <w:r>
        <w:rPr>
          <w:color w:val="FF0000"/>
          <w:lang w:val="fr-CI"/>
        </w:rPr>
        <w:t xml:space="preserve"> sont modifiable</w:t>
      </w:r>
      <w:r w:rsidR="009C12FF">
        <w:rPr>
          <w:color w:val="FF0000"/>
          <w:lang w:val="fr-CI"/>
        </w:rPr>
        <w:t>s</w:t>
      </w:r>
      <w:r>
        <w:rPr>
          <w:color w:val="FF0000"/>
          <w:lang w:val="fr-CI"/>
        </w:rPr>
        <w:t xml:space="preserve"> par l’utilisateur sous un délai à définir</w:t>
      </w:r>
      <w:r w:rsidRPr="00482CEC">
        <w:rPr>
          <w:lang w:val="fr-CI"/>
        </w:rPr>
        <w:t>.</w:t>
      </w:r>
    </w:p>
    <w:p w14:paraId="32716188" w14:textId="77777777" w:rsidR="00482CEC" w:rsidRPr="00612598" w:rsidRDefault="002B7C43" w:rsidP="00612598">
      <w:pPr>
        <w:numPr>
          <w:ilvl w:val="0"/>
          <w:numId w:val="2"/>
        </w:numPr>
        <w:spacing w:after="0" w:line="493" w:lineRule="auto"/>
        <w:ind w:hanging="147"/>
        <w:rPr>
          <w:lang w:val="fr-CI"/>
        </w:rPr>
      </w:pPr>
      <w:r w:rsidRPr="00482CEC">
        <w:rPr>
          <w:lang w:val="fr-CI"/>
        </w:rPr>
        <w:lastRenderedPageBreak/>
        <w:t>Gestion des souscriptions multiples : Le souscripteur peut sélectionner et souscrire à un ou</w:t>
      </w:r>
      <w:r w:rsidR="00482CEC">
        <w:rPr>
          <w:lang w:val="fr-CI"/>
        </w:rPr>
        <w:t xml:space="preserve"> </w:t>
      </w:r>
      <w:r w:rsidR="00612598">
        <w:rPr>
          <w:lang w:val="fr-CI"/>
        </w:rPr>
        <w:t>plusieurs kits simultanément.</w:t>
      </w:r>
    </w:p>
    <w:p w14:paraId="42B774E0" w14:textId="77777777" w:rsidR="00C1283F" w:rsidRPr="00C1283F" w:rsidRDefault="002B7C43" w:rsidP="00C1283F">
      <w:pPr>
        <w:numPr>
          <w:ilvl w:val="0"/>
          <w:numId w:val="2"/>
        </w:numPr>
        <w:spacing w:after="0" w:line="493" w:lineRule="auto"/>
        <w:ind w:hanging="147"/>
        <w:rPr>
          <w:color w:val="FF0000"/>
          <w:lang w:val="fr-CI"/>
        </w:rPr>
      </w:pPr>
      <w:r w:rsidRPr="00482CEC">
        <w:rPr>
          <w:lang w:val="fr-CI"/>
        </w:rPr>
        <w:t>Enregistrement des souscripteurs et affectation des kits : Possible directement dans l'application</w:t>
      </w:r>
      <w:r w:rsidR="00612598">
        <w:rPr>
          <w:lang w:val="fr-CI"/>
        </w:rPr>
        <w:t xml:space="preserve"> </w:t>
      </w:r>
      <w:r w:rsidRPr="00482CEC">
        <w:rPr>
          <w:lang w:val="fr-CI"/>
        </w:rPr>
        <w:t>mobile.</w:t>
      </w:r>
    </w:p>
    <w:p w14:paraId="130B8062" w14:textId="77777777" w:rsidR="00DC6CD4" w:rsidRPr="00C1283F" w:rsidRDefault="00C1283F" w:rsidP="00C1283F">
      <w:pPr>
        <w:numPr>
          <w:ilvl w:val="0"/>
          <w:numId w:val="2"/>
        </w:numPr>
        <w:spacing w:after="0" w:line="493" w:lineRule="auto"/>
        <w:ind w:hanging="147"/>
        <w:rPr>
          <w:color w:val="FF0000"/>
          <w:lang w:val="fr-CI"/>
        </w:rPr>
      </w:pPr>
      <w:r w:rsidRPr="00C1283F">
        <w:rPr>
          <w:color w:val="FF0000"/>
          <w:lang w:val="fr-CI"/>
        </w:rPr>
        <w:t xml:space="preserve"> </w:t>
      </w:r>
      <w:r w:rsidRPr="00612598">
        <w:rPr>
          <w:color w:val="FF0000"/>
          <w:lang w:val="fr-CI"/>
        </w:rPr>
        <w:t>Gestion des souscriptions </w:t>
      </w:r>
      <w:r>
        <w:rPr>
          <w:lang w:val="fr-CI"/>
        </w:rPr>
        <w:t xml:space="preserve">: </w:t>
      </w:r>
      <w:r w:rsidRPr="00482CEC">
        <w:rPr>
          <w:color w:val="FF0000"/>
          <w:lang w:val="fr-CI"/>
        </w:rPr>
        <w:t>Possibilité pour un client de changer de kit</w:t>
      </w:r>
      <w:r>
        <w:rPr>
          <w:color w:val="FF0000"/>
          <w:lang w:val="fr-CI"/>
        </w:rPr>
        <w:t>s</w:t>
      </w:r>
      <w:r w:rsidRPr="00482CEC">
        <w:rPr>
          <w:color w:val="FF0000"/>
          <w:lang w:val="fr-CI"/>
        </w:rPr>
        <w:t xml:space="preserve">   au cours d’une saison</w:t>
      </w:r>
      <w:r>
        <w:rPr>
          <w:color w:val="FF0000"/>
          <w:lang w:val="fr-CI"/>
        </w:rPr>
        <w:t>.</w:t>
      </w:r>
    </w:p>
    <w:p w14:paraId="3B48DC42" w14:textId="77777777" w:rsidR="00612598" w:rsidRPr="00612598" w:rsidRDefault="00612598">
      <w:pPr>
        <w:numPr>
          <w:ilvl w:val="0"/>
          <w:numId w:val="2"/>
        </w:numPr>
        <w:spacing w:after="0" w:line="493" w:lineRule="auto"/>
        <w:ind w:hanging="147"/>
        <w:rPr>
          <w:color w:val="FF0000"/>
          <w:lang w:val="fr-CI"/>
        </w:rPr>
      </w:pPr>
      <w:r w:rsidRPr="005033AF">
        <w:rPr>
          <w:color w:val="FF0000"/>
          <w:lang w:val="fr-CI"/>
        </w:rPr>
        <w:t>Util</w:t>
      </w:r>
      <w:r w:rsidRPr="00612598">
        <w:rPr>
          <w:color w:val="FF0000"/>
          <w:lang w:val="fr-CI"/>
        </w:rPr>
        <w:t>isation de l’application : l’application mobile doit pouvoir fonctionner avec ou sans connexion internet.</w:t>
      </w:r>
    </w:p>
    <w:p w14:paraId="7536B3B4" w14:textId="77777777" w:rsidR="00DC6CD4" w:rsidRDefault="002B7C43">
      <w:pPr>
        <w:numPr>
          <w:ilvl w:val="0"/>
          <w:numId w:val="2"/>
        </w:numPr>
        <w:spacing w:after="567" w:line="493" w:lineRule="auto"/>
        <w:ind w:hanging="147"/>
        <w:rPr>
          <w:lang w:val="fr-CI"/>
        </w:rPr>
      </w:pPr>
      <w:r w:rsidRPr="00482CEC">
        <w:rPr>
          <w:lang w:val="fr-CI"/>
        </w:rPr>
        <w:t>Synchronisation des données : Stockage local des données en cas de perte de connexion avec</w:t>
      </w:r>
      <w:r w:rsidR="00612598">
        <w:rPr>
          <w:lang w:val="fr-CI"/>
        </w:rPr>
        <w:t xml:space="preserve"> </w:t>
      </w:r>
      <w:r w:rsidRPr="00482CEC">
        <w:rPr>
          <w:lang w:val="fr-CI"/>
        </w:rPr>
        <w:t>possibilité de synchronisation dès que la connexion est rétablie.</w:t>
      </w:r>
    </w:p>
    <w:p w14:paraId="4E98F787" w14:textId="77777777" w:rsidR="00DC6CD4" w:rsidRDefault="002B7C43">
      <w:pPr>
        <w:ind w:left="-5"/>
      </w:pPr>
      <w:r>
        <w:t>2.2 Application Web</w:t>
      </w:r>
    </w:p>
    <w:p w14:paraId="5D5CC8B0" w14:textId="77777777" w:rsidR="00DC6CD4" w:rsidRPr="00482CEC" w:rsidRDefault="002B7C43">
      <w:pPr>
        <w:numPr>
          <w:ilvl w:val="0"/>
          <w:numId w:val="2"/>
        </w:numPr>
        <w:ind w:hanging="147"/>
        <w:rPr>
          <w:lang w:val="fr-CI"/>
        </w:rPr>
      </w:pPr>
      <w:r w:rsidRPr="00482CEC">
        <w:rPr>
          <w:lang w:val="fr-CI"/>
        </w:rPr>
        <w:t>Consultation des données : visualisation de l'ensemble des données collectées sur le terrain.</w:t>
      </w:r>
    </w:p>
    <w:p w14:paraId="4B8BEF30" w14:textId="77777777" w:rsidR="00DC6CD4" w:rsidRPr="00482CEC" w:rsidRDefault="002B7C43">
      <w:pPr>
        <w:numPr>
          <w:ilvl w:val="0"/>
          <w:numId w:val="2"/>
        </w:numPr>
        <w:ind w:hanging="147"/>
        <w:rPr>
          <w:lang w:val="fr-CI"/>
        </w:rPr>
      </w:pPr>
      <w:r w:rsidRPr="00482CEC">
        <w:rPr>
          <w:lang w:val="fr-CI"/>
        </w:rPr>
        <w:t>Liste des souscriptions/kits</w:t>
      </w:r>
      <w:r w:rsidR="00975C3A" w:rsidRPr="00975C3A">
        <w:rPr>
          <w:color w:val="FF0000"/>
          <w:lang w:val="fr-CI"/>
        </w:rPr>
        <w:t>/commercial</w:t>
      </w:r>
      <w:r w:rsidRPr="00482CEC">
        <w:rPr>
          <w:lang w:val="fr-CI"/>
        </w:rPr>
        <w:t xml:space="preserve"> : affichage détaillé des souscriptions incluant Nom, Prénom, Montant</w:t>
      </w:r>
      <w:r w:rsidR="00975C3A">
        <w:rPr>
          <w:lang w:val="fr-CI"/>
        </w:rPr>
        <w:t xml:space="preserve"> </w:t>
      </w:r>
      <w:r w:rsidRPr="00482CEC">
        <w:rPr>
          <w:lang w:val="fr-CI"/>
        </w:rPr>
        <w:t>total versé à ce jour.</w:t>
      </w:r>
    </w:p>
    <w:p w14:paraId="5263E9D1" w14:textId="77777777" w:rsidR="00DC6CD4" w:rsidRDefault="002B7C43">
      <w:pPr>
        <w:numPr>
          <w:ilvl w:val="0"/>
          <w:numId w:val="2"/>
        </w:numPr>
        <w:ind w:hanging="147"/>
        <w:rPr>
          <w:lang w:val="fr-CI"/>
        </w:rPr>
      </w:pPr>
      <w:r w:rsidRPr="00482CEC">
        <w:rPr>
          <w:lang w:val="fr-CI"/>
        </w:rPr>
        <w:t>Impression : fonctionnalité permettant d'imprimer les listes générées.</w:t>
      </w:r>
    </w:p>
    <w:p w14:paraId="5E0DC78C" w14:textId="77777777" w:rsidR="00975C3A" w:rsidRPr="00AA0344" w:rsidRDefault="00975C3A">
      <w:pPr>
        <w:numPr>
          <w:ilvl w:val="0"/>
          <w:numId w:val="2"/>
        </w:numPr>
        <w:ind w:hanging="147"/>
        <w:rPr>
          <w:color w:val="FF0000"/>
          <w:lang w:val="fr-CI"/>
        </w:rPr>
      </w:pPr>
      <w:r w:rsidRPr="00AA0344">
        <w:rPr>
          <w:color w:val="FF0000"/>
          <w:lang w:val="fr-CI"/>
        </w:rPr>
        <w:t>Liste générées : liste des adhérents</w:t>
      </w:r>
      <w:r w:rsidR="00AA0344" w:rsidRPr="00AA0344">
        <w:rPr>
          <w:color w:val="FF0000"/>
          <w:lang w:val="fr-CI"/>
        </w:rPr>
        <w:t>/kits/commercial avec la cotisation totale de chaque adhérent.</w:t>
      </w:r>
    </w:p>
    <w:p w14:paraId="51AD30C8" w14:textId="77777777" w:rsidR="00DC6CD4" w:rsidRPr="00482CEC" w:rsidRDefault="002B7C43">
      <w:pPr>
        <w:numPr>
          <w:ilvl w:val="0"/>
          <w:numId w:val="2"/>
        </w:numPr>
        <w:spacing w:after="0" w:line="493" w:lineRule="auto"/>
        <w:ind w:hanging="147"/>
        <w:rPr>
          <w:lang w:val="fr-CI"/>
        </w:rPr>
      </w:pPr>
      <w:r w:rsidRPr="00482CEC">
        <w:rPr>
          <w:lang w:val="fr-CI"/>
        </w:rPr>
        <w:t>Historique détaillé des versements : possibilité de consulter le détail des versements d'un client,</w:t>
      </w:r>
      <w:r w:rsidR="00AA0344">
        <w:rPr>
          <w:lang w:val="fr-CI"/>
        </w:rPr>
        <w:t xml:space="preserve"> </w:t>
      </w:r>
      <w:r w:rsidRPr="00482CEC">
        <w:rPr>
          <w:lang w:val="fr-CI"/>
        </w:rPr>
        <w:t>par jour ou semaine, depuis son adhésion jusqu'à aujourd'hui.</w:t>
      </w:r>
    </w:p>
    <w:p w14:paraId="7C354A36" w14:textId="77777777" w:rsidR="00DC6CD4" w:rsidRPr="002E718E" w:rsidRDefault="002B7C43">
      <w:pPr>
        <w:numPr>
          <w:ilvl w:val="0"/>
          <w:numId w:val="2"/>
        </w:numPr>
        <w:ind w:hanging="147"/>
        <w:rPr>
          <w:color w:val="FF0000"/>
          <w:lang w:val="fr-CI"/>
        </w:rPr>
      </w:pPr>
      <w:r w:rsidRPr="00482CEC">
        <w:rPr>
          <w:lang w:val="fr-CI"/>
        </w:rPr>
        <w:t>Statistiques par kit : visualisation rapide du nombre total de so</w:t>
      </w:r>
      <w:r w:rsidR="002E718E">
        <w:rPr>
          <w:lang w:val="fr-CI"/>
        </w:rPr>
        <w:t xml:space="preserve">uscripteurs par kit pour </w:t>
      </w:r>
      <w:r w:rsidR="002E718E" w:rsidRPr="002E718E">
        <w:rPr>
          <w:color w:val="FF0000"/>
          <w:lang w:val="fr-CI"/>
        </w:rPr>
        <w:t>l’ensemble</w:t>
      </w:r>
    </w:p>
    <w:p w14:paraId="236CE67D" w14:textId="77777777" w:rsidR="002E718E" w:rsidRDefault="002E718E" w:rsidP="002E718E">
      <w:pPr>
        <w:numPr>
          <w:ilvl w:val="0"/>
          <w:numId w:val="2"/>
        </w:numPr>
        <w:ind w:hanging="147"/>
        <w:rPr>
          <w:color w:val="FF0000"/>
          <w:lang w:val="fr-CI"/>
        </w:rPr>
      </w:pPr>
      <w:r w:rsidRPr="002E718E">
        <w:rPr>
          <w:color w:val="FF0000"/>
          <w:lang w:val="fr-CI"/>
        </w:rPr>
        <w:t>Statistiques par kit : visualisation rapide du nombre total de souscripteurs / kit / commercial</w:t>
      </w:r>
      <w:r w:rsidR="009C12FF">
        <w:rPr>
          <w:color w:val="FF0000"/>
          <w:lang w:val="fr-CI"/>
        </w:rPr>
        <w:t xml:space="preserve"> selon le model en annex</w:t>
      </w:r>
      <w:r w:rsidR="00EC6D33">
        <w:rPr>
          <w:color w:val="FF0000"/>
          <w:lang w:val="fr-CI"/>
        </w:rPr>
        <w:t>e</w:t>
      </w:r>
    </w:p>
    <w:p w14:paraId="23D32067" w14:textId="77777777" w:rsidR="004C1198" w:rsidRPr="002E718E" w:rsidRDefault="004C1198" w:rsidP="004C1198">
      <w:pPr>
        <w:numPr>
          <w:ilvl w:val="0"/>
          <w:numId w:val="2"/>
        </w:numPr>
        <w:ind w:hanging="147"/>
        <w:rPr>
          <w:color w:val="FF0000"/>
          <w:lang w:val="fr-CI"/>
        </w:rPr>
      </w:pPr>
      <w:r>
        <w:rPr>
          <w:color w:val="FF0000"/>
          <w:lang w:val="fr-CI"/>
        </w:rPr>
        <w:t xml:space="preserve">Statistiques par commercial : possibilité de savoir le nombre total de client enregistré par un commercial et qui ont </w:t>
      </w:r>
      <w:r w:rsidR="0074537A">
        <w:rPr>
          <w:color w:val="FF0000"/>
          <w:lang w:val="fr-CI"/>
        </w:rPr>
        <w:t xml:space="preserve">une cotisation </w:t>
      </w:r>
      <w:r w:rsidR="00493114">
        <w:rPr>
          <w:color w:val="FF0000"/>
          <w:lang w:val="fr-CI"/>
        </w:rPr>
        <w:t xml:space="preserve">totale ≥ a n (n sera déterminé selon nos </w:t>
      </w:r>
      <w:proofErr w:type="spellStart"/>
      <w:r w:rsidR="00493114">
        <w:rPr>
          <w:color w:val="FF0000"/>
          <w:lang w:val="fr-CI"/>
        </w:rPr>
        <w:t>bessoin</w:t>
      </w:r>
      <w:proofErr w:type="spellEnd"/>
      <w:r w:rsidR="00493114">
        <w:rPr>
          <w:color w:val="FF0000"/>
          <w:lang w:val="fr-CI"/>
        </w:rPr>
        <w:t>)</w:t>
      </w:r>
    </w:p>
    <w:p w14:paraId="758EE4D5" w14:textId="77777777" w:rsidR="00DC6CD4" w:rsidRPr="00482CEC" w:rsidRDefault="002B7C43">
      <w:pPr>
        <w:numPr>
          <w:ilvl w:val="0"/>
          <w:numId w:val="2"/>
        </w:numPr>
        <w:spacing w:after="830"/>
        <w:ind w:hanging="147"/>
        <w:rPr>
          <w:lang w:val="fr-CI"/>
        </w:rPr>
      </w:pPr>
      <w:r w:rsidRPr="00482CEC">
        <w:rPr>
          <w:lang w:val="fr-CI"/>
        </w:rPr>
        <w:t>Enregistrement des souscripteurs et affectation des kits : Possible également via l'application web.</w:t>
      </w:r>
    </w:p>
    <w:p w14:paraId="05EDC248" w14:textId="77777777" w:rsidR="00DC6CD4" w:rsidRPr="00AE66EE" w:rsidRDefault="00AC326B">
      <w:pPr>
        <w:ind w:left="-5"/>
        <w:rPr>
          <w:lang w:val="fr-CI"/>
        </w:rPr>
      </w:pPr>
      <w:r w:rsidRPr="00AE66EE">
        <w:rPr>
          <w:lang w:val="fr-CI"/>
        </w:rPr>
        <w:t>2.3 Tableau de b</w:t>
      </w:r>
      <w:r w:rsidR="002B7C43" w:rsidRPr="00AE66EE">
        <w:rPr>
          <w:lang w:val="fr-CI"/>
        </w:rPr>
        <w:t>ord</w:t>
      </w:r>
      <w:r w:rsidR="002E718E" w:rsidRPr="00AE66EE">
        <w:rPr>
          <w:lang w:val="fr-CI"/>
        </w:rPr>
        <w:t>s</w:t>
      </w:r>
    </w:p>
    <w:p w14:paraId="0D430439" w14:textId="77777777" w:rsidR="00F30EA9" w:rsidRDefault="002B7C43" w:rsidP="00AC326B">
      <w:pPr>
        <w:spacing w:after="0" w:line="493" w:lineRule="auto"/>
        <w:ind w:left="0" w:firstLine="0"/>
        <w:rPr>
          <w:lang w:val="fr-CI"/>
        </w:rPr>
      </w:pPr>
      <w:r w:rsidRPr="00482CEC">
        <w:rPr>
          <w:lang w:val="fr-CI"/>
        </w:rPr>
        <w:t xml:space="preserve">Création des kits : possibilité de créer des kits spécifiques à une année donnée (kit 1, kit 2, ..., </w:t>
      </w:r>
      <w:proofErr w:type="spellStart"/>
      <w:r w:rsidRPr="00482CEC">
        <w:rPr>
          <w:lang w:val="fr-CI"/>
        </w:rPr>
        <w:t>kitn</w:t>
      </w:r>
      <w:proofErr w:type="spellEnd"/>
      <w:r w:rsidRPr="00482CEC">
        <w:rPr>
          <w:lang w:val="fr-CI"/>
        </w:rPr>
        <w:t>).</w:t>
      </w:r>
    </w:p>
    <w:p w14:paraId="5F05BDCC" w14:textId="77777777" w:rsidR="00AC326B" w:rsidRDefault="00AC326B" w:rsidP="00AC326B">
      <w:pPr>
        <w:spacing w:after="0" w:line="493" w:lineRule="auto"/>
        <w:ind w:left="0" w:firstLine="0"/>
        <w:rPr>
          <w:lang w:val="fr-CI"/>
        </w:rPr>
      </w:pPr>
    </w:p>
    <w:p w14:paraId="7A4F12B3" w14:textId="77777777" w:rsidR="00F30EA9" w:rsidRPr="00434605" w:rsidRDefault="00434605" w:rsidP="00434605">
      <w:pPr>
        <w:spacing w:after="0" w:line="493" w:lineRule="auto"/>
        <w:ind w:left="147" w:firstLine="0"/>
        <w:rPr>
          <w:color w:val="FF0000"/>
          <w:lang w:val="fr-CI"/>
        </w:rPr>
      </w:pPr>
      <w:r w:rsidRPr="00434605">
        <w:rPr>
          <w:color w:val="FF0000"/>
          <w:lang w:val="fr-CI"/>
        </w:rPr>
        <w:t>2-4 Gestion des données et des saisons</w:t>
      </w:r>
    </w:p>
    <w:p w14:paraId="468D43D4" w14:textId="77777777" w:rsidR="00AC326B" w:rsidRPr="00434605" w:rsidRDefault="00AC326B" w:rsidP="00AC326B">
      <w:pPr>
        <w:spacing w:after="0" w:line="493" w:lineRule="auto"/>
        <w:ind w:left="147" w:firstLine="0"/>
        <w:rPr>
          <w:color w:val="FF0000"/>
          <w:lang w:val="fr-CI"/>
        </w:rPr>
      </w:pPr>
      <w:r w:rsidRPr="00434605">
        <w:rPr>
          <w:color w:val="FF0000"/>
          <w:lang w:val="fr-CI"/>
        </w:rPr>
        <w:t>Démarrage d’une saison : enregistrement des nouveaux adhérents selon les kits choisis</w:t>
      </w:r>
      <w:r w:rsidR="00EC6D33">
        <w:rPr>
          <w:color w:val="FF0000"/>
          <w:lang w:val="fr-CI"/>
        </w:rPr>
        <w:t xml:space="preserve"> via les smartphones ou l’appli web</w:t>
      </w:r>
    </w:p>
    <w:p w14:paraId="346FFDF3" w14:textId="77777777" w:rsidR="00434605" w:rsidRPr="00434605" w:rsidRDefault="00434605" w:rsidP="00AC326B">
      <w:pPr>
        <w:spacing w:after="0" w:line="493" w:lineRule="auto"/>
        <w:ind w:left="147" w:firstLine="0"/>
        <w:rPr>
          <w:color w:val="FF0000"/>
          <w:lang w:val="fr-CI"/>
        </w:rPr>
      </w:pPr>
      <w:r w:rsidRPr="00434605">
        <w:rPr>
          <w:color w:val="FF0000"/>
          <w:lang w:val="fr-CI"/>
        </w:rPr>
        <w:t>Indépendance des saisons : les saisons sont indépendantes les unes des autres</w:t>
      </w:r>
      <w:r>
        <w:rPr>
          <w:color w:val="FF0000"/>
          <w:lang w:val="fr-CI"/>
        </w:rPr>
        <w:t xml:space="preserve"> ainsi que leurs </w:t>
      </w:r>
      <w:r w:rsidR="00EE5977">
        <w:rPr>
          <w:color w:val="FF0000"/>
          <w:lang w:val="fr-CI"/>
        </w:rPr>
        <w:t>données</w:t>
      </w:r>
      <w:r w:rsidR="00EC6D33">
        <w:rPr>
          <w:color w:val="FF0000"/>
          <w:lang w:val="fr-CI"/>
        </w:rPr>
        <w:t>.</w:t>
      </w:r>
    </w:p>
    <w:p w14:paraId="476E1643" w14:textId="77777777" w:rsidR="00434605" w:rsidRDefault="00434605" w:rsidP="00EC6D33">
      <w:pPr>
        <w:tabs>
          <w:tab w:val="left" w:pos="6573"/>
        </w:tabs>
        <w:spacing w:after="0" w:line="493" w:lineRule="auto"/>
        <w:ind w:left="147" w:firstLine="0"/>
        <w:rPr>
          <w:color w:val="FF0000"/>
          <w:lang w:val="fr-CI"/>
        </w:rPr>
      </w:pPr>
      <w:r w:rsidRPr="00434605">
        <w:rPr>
          <w:color w:val="FF0000"/>
          <w:lang w:val="fr-CI"/>
        </w:rPr>
        <w:t>Donnes d’une saison :  archivées en fin de saison</w:t>
      </w:r>
      <w:r w:rsidR="00EC6D33">
        <w:rPr>
          <w:color w:val="FF0000"/>
          <w:lang w:val="fr-CI"/>
        </w:rPr>
        <w:tab/>
      </w:r>
    </w:p>
    <w:p w14:paraId="6558F103" w14:textId="77777777" w:rsidR="00EC6D33" w:rsidRPr="00434605" w:rsidRDefault="00EC6D33" w:rsidP="00EC6D33">
      <w:pPr>
        <w:tabs>
          <w:tab w:val="left" w:pos="6573"/>
        </w:tabs>
        <w:spacing w:after="0" w:line="493" w:lineRule="auto"/>
        <w:ind w:left="147" w:firstLine="0"/>
        <w:rPr>
          <w:color w:val="FF0000"/>
          <w:lang w:val="fr-CI"/>
        </w:rPr>
      </w:pPr>
    </w:p>
    <w:p w14:paraId="2022F6C7" w14:textId="77777777" w:rsidR="00DC6CD4" w:rsidRPr="00AC326B" w:rsidRDefault="002B7C43">
      <w:pPr>
        <w:ind w:left="-5"/>
        <w:rPr>
          <w:lang w:val="fr-CI"/>
        </w:rPr>
      </w:pPr>
      <w:r w:rsidRPr="00AC326B">
        <w:rPr>
          <w:lang w:val="fr-CI"/>
        </w:rPr>
        <w:t>3. Contraintes techniques</w:t>
      </w:r>
    </w:p>
    <w:p w14:paraId="7861FF57" w14:textId="77777777" w:rsidR="00DC6CD4" w:rsidRPr="00482CEC" w:rsidRDefault="002B7C43">
      <w:pPr>
        <w:numPr>
          <w:ilvl w:val="0"/>
          <w:numId w:val="3"/>
        </w:numPr>
        <w:ind w:hanging="147"/>
        <w:rPr>
          <w:lang w:val="fr-CI"/>
        </w:rPr>
      </w:pPr>
      <w:r w:rsidRPr="00482CEC">
        <w:rPr>
          <w:lang w:val="fr-CI"/>
        </w:rPr>
        <w:t>Application Mobile : compatible uniquement avec le système Android.</w:t>
      </w:r>
    </w:p>
    <w:p w14:paraId="628D9EA5" w14:textId="77777777" w:rsidR="00DC6CD4" w:rsidRPr="00482CEC" w:rsidRDefault="002B7C43">
      <w:pPr>
        <w:numPr>
          <w:ilvl w:val="0"/>
          <w:numId w:val="3"/>
        </w:numPr>
        <w:spacing w:after="0" w:line="493" w:lineRule="auto"/>
        <w:ind w:hanging="147"/>
        <w:rPr>
          <w:lang w:val="fr-CI"/>
        </w:rPr>
      </w:pPr>
      <w:r w:rsidRPr="00482CEC">
        <w:rPr>
          <w:lang w:val="fr-CI"/>
        </w:rPr>
        <w:t>Base de données centralisée : utilisation d'une base de données centralisée pour synchroniser les</w:t>
      </w:r>
      <w:r w:rsidR="009D45C3">
        <w:rPr>
          <w:lang w:val="fr-CI"/>
        </w:rPr>
        <w:t xml:space="preserve"> </w:t>
      </w:r>
      <w:r w:rsidRPr="00482CEC">
        <w:rPr>
          <w:lang w:val="fr-CI"/>
        </w:rPr>
        <w:t>informations en temps réel entre l'application mobile et l'application web.</w:t>
      </w:r>
    </w:p>
    <w:p w14:paraId="6E0C0B76" w14:textId="77777777" w:rsidR="00DC6CD4" w:rsidRPr="00482CEC" w:rsidRDefault="002B7C43">
      <w:pPr>
        <w:numPr>
          <w:ilvl w:val="0"/>
          <w:numId w:val="3"/>
        </w:numPr>
        <w:spacing w:after="567" w:line="493" w:lineRule="auto"/>
        <w:ind w:hanging="147"/>
        <w:rPr>
          <w:lang w:val="fr-CI"/>
        </w:rPr>
      </w:pPr>
      <w:r w:rsidRPr="00482CEC">
        <w:rPr>
          <w:lang w:val="fr-CI"/>
        </w:rPr>
        <w:t>Sécurité : respect des bonnes pratiques de sécurité informatique et protection des données</w:t>
      </w:r>
      <w:r w:rsidR="009D45C3">
        <w:rPr>
          <w:lang w:val="fr-CI"/>
        </w:rPr>
        <w:t xml:space="preserve"> </w:t>
      </w:r>
      <w:r w:rsidRPr="00482CEC">
        <w:rPr>
          <w:lang w:val="fr-CI"/>
        </w:rPr>
        <w:t>personnelles.</w:t>
      </w:r>
    </w:p>
    <w:p w14:paraId="5F20A0CE" w14:textId="77777777" w:rsidR="00DC6CD4" w:rsidRDefault="002B7C43">
      <w:pPr>
        <w:ind w:left="-5"/>
      </w:pPr>
      <w:r>
        <w:t xml:space="preserve">4. </w:t>
      </w:r>
      <w:proofErr w:type="spellStart"/>
      <w:r>
        <w:t>Livrables</w:t>
      </w:r>
      <w:proofErr w:type="spellEnd"/>
      <w:r>
        <w:t xml:space="preserve"> </w:t>
      </w:r>
      <w:proofErr w:type="spellStart"/>
      <w:r>
        <w:t>attendus</w:t>
      </w:r>
      <w:proofErr w:type="spellEnd"/>
    </w:p>
    <w:p w14:paraId="01C5F141" w14:textId="77777777" w:rsidR="00DC6CD4" w:rsidRPr="00482CEC" w:rsidRDefault="002B7C43">
      <w:pPr>
        <w:numPr>
          <w:ilvl w:val="0"/>
          <w:numId w:val="4"/>
        </w:numPr>
        <w:ind w:hanging="147"/>
        <w:rPr>
          <w:lang w:val="fr-CI"/>
        </w:rPr>
      </w:pPr>
      <w:r w:rsidRPr="00482CEC">
        <w:rPr>
          <w:lang w:val="fr-CI"/>
        </w:rPr>
        <w:t>Déploiement et mise en production.</w:t>
      </w:r>
    </w:p>
    <w:p w14:paraId="21C50C1A" w14:textId="77777777" w:rsidR="00DC6CD4" w:rsidRDefault="002B7C43">
      <w:pPr>
        <w:numPr>
          <w:ilvl w:val="0"/>
          <w:numId w:val="4"/>
        </w:numPr>
        <w:spacing w:after="830"/>
        <w:ind w:hanging="147"/>
      </w:pPr>
      <w:proofErr w:type="spellStart"/>
      <w:r>
        <w:t>Génération</w:t>
      </w:r>
      <w:proofErr w:type="spellEnd"/>
      <w:r>
        <w:t xml:space="preserve"> de </w:t>
      </w:r>
      <w:proofErr w:type="spellStart"/>
      <w:r>
        <w:t>l'APK</w:t>
      </w:r>
      <w:proofErr w:type="spellEnd"/>
    </w:p>
    <w:p w14:paraId="1F6E11D9" w14:textId="77777777" w:rsidR="00DC6CD4" w:rsidRDefault="002B7C43">
      <w:pPr>
        <w:ind w:left="-5"/>
      </w:pPr>
      <w:r>
        <w:t xml:space="preserve">5. </w:t>
      </w:r>
      <w:proofErr w:type="spellStart"/>
      <w:r>
        <w:t>Délais</w:t>
      </w:r>
      <w:proofErr w:type="spellEnd"/>
      <w:r>
        <w:t xml:space="preserve"> de </w:t>
      </w:r>
      <w:proofErr w:type="spellStart"/>
      <w:r>
        <w:t>réalisation</w:t>
      </w:r>
      <w:proofErr w:type="spellEnd"/>
    </w:p>
    <w:p w14:paraId="5CAF787D" w14:textId="77777777" w:rsidR="00DC6CD4" w:rsidRPr="00482CEC" w:rsidRDefault="002B7C43">
      <w:pPr>
        <w:spacing w:line="493" w:lineRule="auto"/>
        <w:ind w:left="-5"/>
        <w:rPr>
          <w:lang w:val="fr-CI"/>
        </w:rPr>
      </w:pPr>
      <w:r w:rsidRPr="00482CEC">
        <w:rPr>
          <w:lang w:val="fr-CI"/>
        </w:rPr>
        <w:t>La durée de réalisation est fixée à 3 semaines à compter de la date de réception de la totalité de l'avance et de la validation du présent cahier des charges.</w:t>
      </w:r>
    </w:p>
    <w:p w14:paraId="52AE3843" w14:textId="77777777" w:rsidR="002E718E" w:rsidRDefault="002B7C43">
      <w:pPr>
        <w:spacing w:after="0"/>
        <w:ind w:left="-5"/>
        <w:rPr>
          <w:lang w:val="fr-CI"/>
        </w:rPr>
      </w:pPr>
      <w:r w:rsidRPr="00482CEC">
        <w:rPr>
          <w:lang w:val="fr-CI"/>
        </w:rPr>
        <w:t>Ce cahier des charges devra être validé par le client avant démarrage effectif du projet.</w:t>
      </w:r>
    </w:p>
    <w:p w14:paraId="00B14EEA" w14:textId="77777777" w:rsidR="002E718E" w:rsidRPr="002E718E" w:rsidRDefault="002E718E" w:rsidP="002E718E">
      <w:pPr>
        <w:rPr>
          <w:lang w:val="fr-CI"/>
        </w:rPr>
      </w:pPr>
    </w:p>
    <w:p w14:paraId="2D2D220E" w14:textId="77777777" w:rsidR="002E718E" w:rsidRPr="002E718E" w:rsidRDefault="002E718E" w:rsidP="002E718E">
      <w:pPr>
        <w:rPr>
          <w:lang w:val="fr-CI"/>
        </w:rPr>
      </w:pPr>
    </w:p>
    <w:p w14:paraId="37802BA9" w14:textId="77777777" w:rsidR="002E718E" w:rsidRDefault="002E718E" w:rsidP="002E718E">
      <w:pPr>
        <w:rPr>
          <w:lang w:val="fr-CI"/>
        </w:rPr>
      </w:pPr>
    </w:p>
    <w:p w14:paraId="4B17B6B1" w14:textId="77777777" w:rsidR="009D45C3" w:rsidRDefault="002E718E" w:rsidP="002E718E">
      <w:pPr>
        <w:tabs>
          <w:tab w:val="left" w:pos="1571"/>
        </w:tabs>
        <w:rPr>
          <w:color w:val="FF0000"/>
          <w:lang w:val="fr-CI"/>
        </w:rPr>
      </w:pPr>
      <w:r>
        <w:rPr>
          <w:lang w:val="fr-CI"/>
        </w:rPr>
        <w:tab/>
      </w:r>
      <w:r>
        <w:rPr>
          <w:lang w:val="fr-CI"/>
        </w:rPr>
        <w:tab/>
      </w:r>
      <w:r w:rsidRPr="009D45C3">
        <w:rPr>
          <w:color w:val="FF0000"/>
          <w:lang w:val="fr-CI"/>
        </w:rPr>
        <w:t>EXIGENCE : les données sont privées, elle</w:t>
      </w:r>
      <w:r w:rsidR="009D45C3">
        <w:rPr>
          <w:color w:val="FF0000"/>
          <w:lang w:val="fr-CI"/>
        </w:rPr>
        <w:t>s</w:t>
      </w:r>
      <w:r w:rsidRPr="009D45C3">
        <w:rPr>
          <w:color w:val="FF0000"/>
          <w:lang w:val="fr-CI"/>
        </w:rPr>
        <w:t xml:space="preserve"> ne doive</w:t>
      </w:r>
      <w:r w:rsidR="009D45C3">
        <w:rPr>
          <w:color w:val="FF0000"/>
          <w:lang w:val="fr-CI"/>
        </w:rPr>
        <w:t>nt</w:t>
      </w:r>
      <w:r w:rsidRPr="009D45C3">
        <w:rPr>
          <w:color w:val="FF0000"/>
          <w:lang w:val="fr-CI"/>
        </w:rPr>
        <w:t xml:space="preserve"> en aucun cas </w:t>
      </w:r>
      <w:r w:rsidR="009D45C3" w:rsidRPr="009D45C3">
        <w:rPr>
          <w:color w:val="FF0000"/>
          <w:lang w:val="fr-CI"/>
        </w:rPr>
        <w:t>être vue par d’autres</w:t>
      </w:r>
      <w:r w:rsidR="009D45C3">
        <w:rPr>
          <w:color w:val="FF0000"/>
          <w:lang w:val="fr-CI"/>
        </w:rPr>
        <w:t xml:space="preserve"> personnes en dehors de ceux qui en ont le droit. </w:t>
      </w:r>
    </w:p>
    <w:p w14:paraId="67C8809C" w14:textId="77777777" w:rsidR="009D45C3" w:rsidRPr="009D45C3" w:rsidRDefault="009D45C3" w:rsidP="009D45C3">
      <w:pPr>
        <w:rPr>
          <w:lang w:val="fr-CI"/>
        </w:rPr>
      </w:pPr>
    </w:p>
    <w:p w14:paraId="11FAD87C" w14:textId="77777777" w:rsidR="009D45C3" w:rsidRPr="009D45C3" w:rsidRDefault="009D45C3" w:rsidP="009D45C3">
      <w:pPr>
        <w:rPr>
          <w:lang w:val="fr-CI"/>
        </w:rPr>
      </w:pPr>
    </w:p>
    <w:p w14:paraId="5F4FD188" w14:textId="77777777" w:rsidR="00AE66EE" w:rsidRDefault="00AE66EE">
      <w:pPr>
        <w:spacing w:after="160" w:line="259" w:lineRule="auto"/>
        <w:ind w:left="0" w:firstLine="0"/>
        <w:jc w:val="left"/>
        <w:rPr>
          <w:lang w:val="fr-CI"/>
        </w:rPr>
      </w:pPr>
    </w:p>
    <w:p w14:paraId="142628FF" w14:textId="77777777" w:rsidR="00F4489B" w:rsidRDefault="00F4489B" w:rsidP="00F4489B">
      <w:pPr>
        <w:tabs>
          <w:tab w:val="left" w:pos="8444"/>
        </w:tabs>
        <w:ind w:left="0" w:firstLine="0"/>
        <w:rPr>
          <w:lang w:val="fr-CI"/>
        </w:rPr>
      </w:pPr>
    </w:p>
    <w:p w14:paraId="16FF8945" w14:textId="77777777" w:rsidR="001D7EF2" w:rsidRDefault="001D7EF2" w:rsidP="001D7EF2">
      <w:pPr>
        <w:tabs>
          <w:tab w:val="left" w:pos="4305"/>
        </w:tabs>
        <w:ind w:left="0" w:firstLine="0"/>
        <w:rPr>
          <w:lang w:val="fr-CI"/>
        </w:rPr>
      </w:pPr>
      <w:r>
        <w:rPr>
          <w:lang w:val="fr-CI"/>
        </w:rPr>
        <w:tab/>
        <w:t>ANNEXE</w:t>
      </w:r>
    </w:p>
    <w:tbl>
      <w:tblPr>
        <w:tblStyle w:val="Grilledutableau"/>
        <w:tblW w:w="11641" w:type="dxa"/>
        <w:tblInd w:w="-589" w:type="dxa"/>
        <w:tblLayout w:type="fixed"/>
        <w:tblLook w:val="04A0" w:firstRow="1" w:lastRow="0" w:firstColumn="1" w:lastColumn="0" w:noHBand="0" w:noVBand="1"/>
      </w:tblPr>
      <w:tblGrid>
        <w:gridCol w:w="2527"/>
        <w:gridCol w:w="1559"/>
        <w:gridCol w:w="1134"/>
        <w:gridCol w:w="992"/>
        <w:gridCol w:w="992"/>
        <w:gridCol w:w="851"/>
        <w:gridCol w:w="850"/>
        <w:gridCol w:w="851"/>
        <w:gridCol w:w="850"/>
        <w:gridCol w:w="1035"/>
      </w:tblGrid>
      <w:tr w:rsidR="00F4489B" w14:paraId="51A35FC8" w14:textId="77777777" w:rsidTr="00F4489B">
        <w:trPr>
          <w:trHeight w:val="329"/>
        </w:trPr>
        <w:tc>
          <w:tcPr>
            <w:tcW w:w="2527" w:type="dxa"/>
            <w:vAlign w:val="bottom"/>
          </w:tcPr>
          <w:p w14:paraId="6441CC3E" w14:textId="77777777" w:rsidR="00F4489B" w:rsidRDefault="00F4489B" w:rsidP="0074537A">
            <w:pPr>
              <w:jc w:val="center"/>
              <w:rPr>
                <w:rFonts w:ascii="Calibri" w:hAnsi="Calibri" w:cs="Calibri"/>
              </w:rPr>
            </w:pPr>
            <w:r>
              <w:rPr>
                <w:rFonts w:ascii="Calibri" w:hAnsi="Calibri" w:cs="Calibri"/>
              </w:rPr>
              <w:t>Nom Prénom</w:t>
            </w:r>
          </w:p>
        </w:tc>
        <w:tc>
          <w:tcPr>
            <w:tcW w:w="1559" w:type="dxa"/>
            <w:vAlign w:val="bottom"/>
          </w:tcPr>
          <w:p w14:paraId="4B455EDC" w14:textId="77777777" w:rsidR="00F4489B" w:rsidRDefault="00F4489B" w:rsidP="0074537A">
            <w:pPr>
              <w:jc w:val="center"/>
              <w:rPr>
                <w:rFonts w:ascii="Calibri" w:hAnsi="Calibri" w:cs="Calibri"/>
              </w:rPr>
            </w:pPr>
            <w:r>
              <w:rPr>
                <w:rFonts w:ascii="Calibri" w:hAnsi="Calibri" w:cs="Calibri"/>
              </w:rPr>
              <w:t>Contacts</w:t>
            </w:r>
          </w:p>
        </w:tc>
        <w:tc>
          <w:tcPr>
            <w:tcW w:w="1134" w:type="dxa"/>
            <w:vAlign w:val="bottom"/>
          </w:tcPr>
          <w:p w14:paraId="3F54ECD2" w14:textId="77777777" w:rsidR="00F4489B" w:rsidRDefault="00F4489B" w:rsidP="0074537A">
            <w:pPr>
              <w:jc w:val="center"/>
              <w:rPr>
                <w:rFonts w:ascii="Calibri" w:hAnsi="Calibri" w:cs="Calibri"/>
              </w:rPr>
            </w:pPr>
            <w:r>
              <w:rPr>
                <w:rFonts w:ascii="Calibri" w:hAnsi="Calibri" w:cs="Calibri"/>
              </w:rPr>
              <w:t xml:space="preserve">Total </w:t>
            </w:r>
            <w:proofErr w:type="spellStart"/>
            <w:r w:rsidRPr="00060483">
              <w:rPr>
                <w:rFonts w:ascii="Calibri" w:hAnsi="Calibri" w:cs="Calibri"/>
                <w:u w:val="single"/>
              </w:rPr>
              <w:t>Gle</w:t>
            </w:r>
            <w:proofErr w:type="spellEnd"/>
          </w:p>
        </w:tc>
        <w:tc>
          <w:tcPr>
            <w:tcW w:w="992" w:type="dxa"/>
          </w:tcPr>
          <w:p w14:paraId="380E1865" w14:textId="77777777" w:rsidR="00F4489B" w:rsidRDefault="00F4489B" w:rsidP="0074537A">
            <w:r>
              <w:t>Lun</w:t>
            </w:r>
          </w:p>
        </w:tc>
        <w:tc>
          <w:tcPr>
            <w:tcW w:w="992" w:type="dxa"/>
          </w:tcPr>
          <w:p w14:paraId="0FCAA7F2" w14:textId="77777777" w:rsidR="00F4489B" w:rsidRDefault="00F4489B" w:rsidP="0074537A">
            <w:r>
              <w:t>Mar</w:t>
            </w:r>
          </w:p>
        </w:tc>
        <w:tc>
          <w:tcPr>
            <w:tcW w:w="851" w:type="dxa"/>
          </w:tcPr>
          <w:p w14:paraId="6C99ACCD" w14:textId="77777777" w:rsidR="00F4489B" w:rsidRDefault="00F4489B" w:rsidP="0074537A">
            <w:r>
              <w:t>Mer</w:t>
            </w:r>
          </w:p>
        </w:tc>
        <w:tc>
          <w:tcPr>
            <w:tcW w:w="850" w:type="dxa"/>
          </w:tcPr>
          <w:p w14:paraId="5E873606" w14:textId="77777777" w:rsidR="00F4489B" w:rsidRDefault="00F4489B" w:rsidP="0074537A">
            <w:r>
              <w:t>Jeu</w:t>
            </w:r>
          </w:p>
        </w:tc>
        <w:tc>
          <w:tcPr>
            <w:tcW w:w="851" w:type="dxa"/>
          </w:tcPr>
          <w:p w14:paraId="04306045" w14:textId="77777777" w:rsidR="00F4489B" w:rsidRDefault="00F4489B" w:rsidP="0074537A">
            <w:r>
              <w:t>Ven</w:t>
            </w:r>
          </w:p>
        </w:tc>
        <w:tc>
          <w:tcPr>
            <w:tcW w:w="850" w:type="dxa"/>
          </w:tcPr>
          <w:p w14:paraId="4EE9F39C" w14:textId="77777777" w:rsidR="00F4489B" w:rsidRDefault="00F4489B" w:rsidP="0074537A">
            <w:r>
              <w:t>Sam</w:t>
            </w:r>
          </w:p>
        </w:tc>
        <w:tc>
          <w:tcPr>
            <w:tcW w:w="1035" w:type="dxa"/>
          </w:tcPr>
          <w:p w14:paraId="00337886" w14:textId="77777777" w:rsidR="00F4489B" w:rsidRDefault="00F4489B" w:rsidP="0074537A">
            <w:pPr>
              <w:jc w:val="right"/>
            </w:pPr>
            <w:r>
              <w:t xml:space="preserve">Total S </w:t>
            </w:r>
          </w:p>
        </w:tc>
      </w:tr>
      <w:tr w:rsidR="00F4489B" w14:paraId="790ABFED" w14:textId="77777777" w:rsidTr="00F4489B">
        <w:trPr>
          <w:trHeight w:val="329"/>
        </w:trPr>
        <w:tc>
          <w:tcPr>
            <w:tcW w:w="2527" w:type="dxa"/>
            <w:vAlign w:val="bottom"/>
          </w:tcPr>
          <w:p w14:paraId="039E50DB" w14:textId="77777777" w:rsidR="00F4489B" w:rsidRDefault="00F4489B" w:rsidP="0074537A">
            <w:pPr>
              <w:jc w:val="center"/>
              <w:rPr>
                <w:rFonts w:ascii="Calibri" w:hAnsi="Calibri" w:cs="Calibri"/>
              </w:rPr>
            </w:pPr>
          </w:p>
        </w:tc>
        <w:tc>
          <w:tcPr>
            <w:tcW w:w="1559" w:type="dxa"/>
            <w:vAlign w:val="bottom"/>
          </w:tcPr>
          <w:p w14:paraId="6B909136" w14:textId="77777777" w:rsidR="00F4489B" w:rsidRDefault="00F4489B" w:rsidP="0074537A">
            <w:pPr>
              <w:jc w:val="center"/>
              <w:rPr>
                <w:rFonts w:ascii="Calibri" w:hAnsi="Calibri" w:cs="Calibri"/>
              </w:rPr>
            </w:pPr>
          </w:p>
        </w:tc>
        <w:tc>
          <w:tcPr>
            <w:tcW w:w="1134" w:type="dxa"/>
            <w:vAlign w:val="bottom"/>
          </w:tcPr>
          <w:p w14:paraId="241FB28A" w14:textId="77777777" w:rsidR="00F4489B" w:rsidRDefault="00F4489B" w:rsidP="0074537A">
            <w:pPr>
              <w:jc w:val="center"/>
              <w:rPr>
                <w:rFonts w:ascii="Calibri" w:hAnsi="Calibri" w:cs="Calibri"/>
              </w:rPr>
            </w:pPr>
          </w:p>
        </w:tc>
        <w:tc>
          <w:tcPr>
            <w:tcW w:w="992" w:type="dxa"/>
          </w:tcPr>
          <w:p w14:paraId="6F111D97" w14:textId="77777777" w:rsidR="00F4489B" w:rsidRDefault="00F4489B" w:rsidP="0074537A"/>
        </w:tc>
        <w:tc>
          <w:tcPr>
            <w:tcW w:w="992" w:type="dxa"/>
          </w:tcPr>
          <w:p w14:paraId="7EA9124D" w14:textId="77777777" w:rsidR="00F4489B" w:rsidRDefault="00F4489B" w:rsidP="0074537A"/>
        </w:tc>
        <w:tc>
          <w:tcPr>
            <w:tcW w:w="851" w:type="dxa"/>
          </w:tcPr>
          <w:p w14:paraId="37301C45" w14:textId="77777777" w:rsidR="00F4489B" w:rsidRDefault="00F4489B" w:rsidP="0074537A"/>
        </w:tc>
        <w:tc>
          <w:tcPr>
            <w:tcW w:w="850" w:type="dxa"/>
          </w:tcPr>
          <w:p w14:paraId="4BB94620" w14:textId="77777777" w:rsidR="00F4489B" w:rsidRDefault="00F4489B" w:rsidP="0074537A"/>
        </w:tc>
        <w:tc>
          <w:tcPr>
            <w:tcW w:w="851" w:type="dxa"/>
          </w:tcPr>
          <w:p w14:paraId="1DC42945" w14:textId="77777777" w:rsidR="00F4489B" w:rsidRDefault="00F4489B" w:rsidP="0074537A"/>
        </w:tc>
        <w:tc>
          <w:tcPr>
            <w:tcW w:w="850" w:type="dxa"/>
          </w:tcPr>
          <w:p w14:paraId="09700846" w14:textId="77777777" w:rsidR="00F4489B" w:rsidRDefault="00F4489B" w:rsidP="0074537A"/>
        </w:tc>
        <w:tc>
          <w:tcPr>
            <w:tcW w:w="1035" w:type="dxa"/>
          </w:tcPr>
          <w:p w14:paraId="29FA0E7E" w14:textId="77777777" w:rsidR="00F4489B" w:rsidRDefault="00F4489B" w:rsidP="0074537A"/>
        </w:tc>
      </w:tr>
      <w:tr w:rsidR="00F4489B" w14:paraId="7A4D4344" w14:textId="77777777" w:rsidTr="00F4489B">
        <w:trPr>
          <w:trHeight w:val="329"/>
        </w:trPr>
        <w:tc>
          <w:tcPr>
            <w:tcW w:w="2527" w:type="dxa"/>
            <w:vAlign w:val="bottom"/>
          </w:tcPr>
          <w:p w14:paraId="2C71E43B" w14:textId="77777777" w:rsidR="00F4489B" w:rsidRDefault="00F4489B" w:rsidP="0074537A">
            <w:pPr>
              <w:jc w:val="center"/>
              <w:rPr>
                <w:rFonts w:ascii="Calibri" w:hAnsi="Calibri" w:cs="Calibri"/>
              </w:rPr>
            </w:pPr>
          </w:p>
        </w:tc>
        <w:tc>
          <w:tcPr>
            <w:tcW w:w="1559" w:type="dxa"/>
            <w:vAlign w:val="bottom"/>
          </w:tcPr>
          <w:p w14:paraId="284D6C19" w14:textId="77777777" w:rsidR="00F4489B" w:rsidRDefault="00F4489B" w:rsidP="0074537A">
            <w:pPr>
              <w:jc w:val="center"/>
              <w:rPr>
                <w:rFonts w:ascii="Calibri" w:hAnsi="Calibri" w:cs="Calibri"/>
              </w:rPr>
            </w:pPr>
          </w:p>
        </w:tc>
        <w:tc>
          <w:tcPr>
            <w:tcW w:w="1134" w:type="dxa"/>
            <w:vAlign w:val="bottom"/>
          </w:tcPr>
          <w:p w14:paraId="3D38CB8E" w14:textId="77777777" w:rsidR="00F4489B" w:rsidRDefault="00F4489B" w:rsidP="0074537A">
            <w:pPr>
              <w:jc w:val="center"/>
              <w:rPr>
                <w:rFonts w:ascii="Calibri" w:hAnsi="Calibri" w:cs="Calibri"/>
              </w:rPr>
            </w:pPr>
          </w:p>
        </w:tc>
        <w:tc>
          <w:tcPr>
            <w:tcW w:w="992" w:type="dxa"/>
          </w:tcPr>
          <w:p w14:paraId="46E5E392" w14:textId="77777777" w:rsidR="00F4489B" w:rsidRDefault="00F4489B" w:rsidP="0074537A"/>
        </w:tc>
        <w:tc>
          <w:tcPr>
            <w:tcW w:w="992" w:type="dxa"/>
          </w:tcPr>
          <w:p w14:paraId="7C5841D6" w14:textId="77777777" w:rsidR="00F4489B" w:rsidRDefault="00F4489B" w:rsidP="0074537A"/>
        </w:tc>
        <w:tc>
          <w:tcPr>
            <w:tcW w:w="851" w:type="dxa"/>
          </w:tcPr>
          <w:p w14:paraId="60E29ADD" w14:textId="77777777" w:rsidR="00F4489B" w:rsidRDefault="00F4489B" w:rsidP="0074537A"/>
        </w:tc>
        <w:tc>
          <w:tcPr>
            <w:tcW w:w="850" w:type="dxa"/>
          </w:tcPr>
          <w:p w14:paraId="705BEE51" w14:textId="77777777" w:rsidR="00F4489B" w:rsidRDefault="00F4489B" w:rsidP="0074537A"/>
        </w:tc>
        <w:tc>
          <w:tcPr>
            <w:tcW w:w="851" w:type="dxa"/>
          </w:tcPr>
          <w:p w14:paraId="11D2980F" w14:textId="77777777" w:rsidR="00F4489B" w:rsidRDefault="00F4489B" w:rsidP="0074537A"/>
        </w:tc>
        <w:tc>
          <w:tcPr>
            <w:tcW w:w="850" w:type="dxa"/>
          </w:tcPr>
          <w:p w14:paraId="57202A06" w14:textId="77777777" w:rsidR="00F4489B" w:rsidRDefault="00F4489B" w:rsidP="0074537A"/>
        </w:tc>
        <w:tc>
          <w:tcPr>
            <w:tcW w:w="1035" w:type="dxa"/>
          </w:tcPr>
          <w:p w14:paraId="07F91953" w14:textId="77777777" w:rsidR="00F4489B" w:rsidRDefault="00F4489B" w:rsidP="0074537A"/>
        </w:tc>
      </w:tr>
      <w:tr w:rsidR="00F4489B" w14:paraId="32DAF0DF" w14:textId="77777777" w:rsidTr="00F4489B">
        <w:trPr>
          <w:trHeight w:val="329"/>
        </w:trPr>
        <w:tc>
          <w:tcPr>
            <w:tcW w:w="2527" w:type="dxa"/>
            <w:vAlign w:val="bottom"/>
          </w:tcPr>
          <w:p w14:paraId="011A77CD" w14:textId="77777777" w:rsidR="00F4489B" w:rsidRDefault="00F4489B" w:rsidP="0074537A">
            <w:pPr>
              <w:jc w:val="center"/>
              <w:rPr>
                <w:rFonts w:ascii="Calibri" w:hAnsi="Calibri" w:cs="Calibri"/>
              </w:rPr>
            </w:pPr>
          </w:p>
        </w:tc>
        <w:tc>
          <w:tcPr>
            <w:tcW w:w="1559" w:type="dxa"/>
            <w:vAlign w:val="bottom"/>
          </w:tcPr>
          <w:p w14:paraId="6F729CC1" w14:textId="77777777" w:rsidR="00F4489B" w:rsidRDefault="00F4489B" w:rsidP="0074537A">
            <w:pPr>
              <w:jc w:val="center"/>
              <w:rPr>
                <w:rFonts w:ascii="Calibri" w:hAnsi="Calibri" w:cs="Calibri"/>
              </w:rPr>
            </w:pPr>
          </w:p>
        </w:tc>
        <w:tc>
          <w:tcPr>
            <w:tcW w:w="1134" w:type="dxa"/>
            <w:vAlign w:val="bottom"/>
          </w:tcPr>
          <w:p w14:paraId="1AF49B8B" w14:textId="77777777" w:rsidR="00F4489B" w:rsidRDefault="00F4489B" w:rsidP="0074537A">
            <w:pPr>
              <w:jc w:val="center"/>
              <w:rPr>
                <w:rFonts w:ascii="Calibri" w:hAnsi="Calibri" w:cs="Calibri"/>
              </w:rPr>
            </w:pPr>
          </w:p>
        </w:tc>
        <w:tc>
          <w:tcPr>
            <w:tcW w:w="992" w:type="dxa"/>
          </w:tcPr>
          <w:p w14:paraId="34FFD314" w14:textId="77777777" w:rsidR="00F4489B" w:rsidRDefault="00F4489B" w:rsidP="0074537A"/>
        </w:tc>
        <w:tc>
          <w:tcPr>
            <w:tcW w:w="992" w:type="dxa"/>
          </w:tcPr>
          <w:p w14:paraId="555166DA" w14:textId="77777777" w:rsidR="00F4489B" w:rsidRDefault="00F4489B" w:rsidP="0074537A"/>
        </w:tc>
        <w:tc>
          <w:tcPr>
            <w:tcW w:w="851" w:type="dxa"/>
          </w:tcPr>
          <w:p w14:paraId="2EE3A911" w14:textId="77777777" w:rsidR="00F4489B" w:rsidRDefault="00F4489B" w:rsidP="0074537A"/>
        </w:tc>
        <w:tc>
          <w:tcPr>
            <w:tcW w:w="850" w:type="dxa"/>
          </w:tcPr>
          <w:p w14:paraId="6ED9ABEB" w14:textId="77777777" w:rsidR="00F4489B" w:rsidRDefault="00F4489B" w:rsidP="0074537A"/>
        </w:tc>
        <w:tc>
          <w:tcPr>
            <w:tcW w:w="851" w:type="dxa"/>
          </w:tcPr>
          <w:p w14:paraId="2FA53FCC" w14:textId="77777777" w:rsidR="00F4489B" w:rsidRDefault="00F4489B" w:rsidP="0074537A"/>
        </w:tc>
        <w:tc>
          <w:tcPr>
            <w:tcW w:w="850" w:type="dxa"/>
          </w:tcPr>
          <w:p w14:paraId="718D3E76" w14:textId="77777777" w:rsidR="00F4489B" w:rsidRDefault="00F4489B" w:rsidP="0074537A"/>
        </w:tc>
        <w:tc>
          <w:tcPr>
            <w:tcW w:w="1035" w:type="dxa"/>
          </w:tcPr>
          <w:p w14:paraId="52A22E66" w14:textId="77777777" w:rsidR="00F4489B" w:rsidRDefault="00F4489B" w:rsidP="0074537A"/>
        </w:tc>
      </w:tr>
      <w:tr w:rsidR="00F4489B" w14:paraId="6813F14D" w14:textId="77777777" w:rsidTr="00F4489B">
        <w:trPr>
          <w:trHeight w:val="315"/>
        </w:trPr>
        <w:tc>
          <w:tcPr>
            <w:tcW w:w="2527" w:type="dxa"/>
            <w:vAlign w:val="bottom"/>
          </w:tcPr>
          <w:p w14:paraId="1457717B" w14:textId="77777777" w:rsidR="00F4489B" w:rsidRDefault="00F4489B" w:rsidP="0074537A">
            <w:pPr>
              <w:jc w:val="center"/>
              <w:rPr>
                <w:rFonts w:ascii="Calibri" w:hAnsi="Calibri" w:cs="Calibri"/>
              </w:rPr>
            </w:pPr>
          </w:p>
        </w:tc>
        <w:tc>
          <w:tcPr>
            <w:tcW w:w="1559" w:type="dxa"/>
            <w:vAlign w:val="bottom"/>
          </w:tcPr>
          <w:p w14:paraId="79A946AF" w14:textId="77777777" w:rsidR="00F4489B" w:rsidRDefault="00F4489B" w:rsidP="0074537A">
            <w:pPr>
              <w:jc w:val="center"/>
              <w:rPr>
                <w:rFonts w:ascii="Calibri" w:hAnsi="Calibri" w:cs="Calibri"/>
              </w:rPr>
            </w:pPr>
          </w:p>
        </w:tc>
        <w:tc>
          <w:tcPr>
            <w:tcW w:w="1134" w:type="dxa"/>
            <w:vAlign w:val="bottom"/>
          </w:tcPr>
          <w:p w14:paraId="6E09A0F5" w14:textId="77777777" w:rsidR="00F4489B" w:rsidRDefault="00F4489B" w:rsidP="0074537A">
            <w:pPr>
              <w:jc w:val="center"/>
              <w:rPr>
                <w:rFonts w:ascii="Calibri" w:hAnsi="Calibri" w:cs="Calibri"/>
              </w:rPr>
            </w:pPr>
          </w:p>
        </w:tc>
        <w:tc>
          <w:tcPr>
            <w:tcW w:w="992" w:type="dxa"/>
          </w:tcPr>
          <w:p w14:paraId="0270BABD" w14:textId="77777777" w:rsidR="00F4489B" w:rsidRDefault="00F4489B" w:rsidP="0074537A"/>
        </w:tc>
        <w:tc>
          <w:tcPr>
            <w:tcW w:w="992" w:type="dxa"/>
          </w:tcPr>
          <w:p w14:paraId="39B88F25" w14:textId="77777777" w:rsidR="00F4489B" w:rsidRDefault="00F4489B" w:rsidP="0074537A"/>
        </w:tc>
        <w:tc>
          <w:tcPr>
            <w:tcW w:w="851" w:type="dxa"/>
          </w:tcPr>
          <w:p w14:paraId="785857E8" w14:textId="77777777" w:rsidR="00F4489B" w:rsidRDefault="00F4489B" w:rsidP="0074537A"/>
        </w:tc>
        <w:tc>
          <w:tcPr>
            <w:tcW w:w="850" w:type="dxa"/>
          </w:tcPr>
          <w:p w14:paraId="70314B7A" w14:textId="77777777" w:rsidR="00F4489B" w:rsidRDefault="00F4489B" w:rsidP="0074537A"/>
        </w:tc>
        <w:tc>
          <w:tcPr>
            <w:tcW w:w="851" w:type="dxa"/>
          </w:tcPr>
          <w:p w14:paraId="2E296C40" w14:textId="77777777" w:rsidR="00F4489B" w:rsidRDefault="00F4489B" w:rsidP="0074537A"/>
        </w:tc>
        <w:tc>
          <w:tcPr>
            <w:tcW w:w="850" w:type="dxa"/>
          </w:tcPr>
          <w:p w14:paraId="062AA081" w14:textId="77777777" w:rsidR="00F4489B" w:rsidRDefault="00F4489B" w:rsidP="0074537A"/>
        </w:tc>
        <w:tc>
          <w:tcPr>
            <w:tcW w:w="1035" w:type="dxa"/>
          </w:tcPr>
          <w:p w14:paraId="2C5C32C1" w14:textId="77777777" w:rsidR="00F4489B" w:rsidRDefault="00F4489B" w:rsidP="0074537A"/>
        </w:tc>
      </w:tr>
      <w:tr w:rsidR="00F4489B" w14:paraId="64096CB2" w14:textId="77777777" w:rsidTr="00F4489B">
        <w:trPr>
          <w:trHeight w:val="329"/>
        </w:trPr>
        <w:tc>
          <w:tcPr>
            <w:tcW w:w="2527" w:type="dxa"/>
            <w:vAlign w:val="bottom"/>
          </w:tcPr>
          <w:p w14:paraId="601CF2FC" w14:textId="77777777" w:rsidR="00F4489B" w:rsidRDefault="00F4489B" w:rsidP="0074537A">
            <w:pPr>
              <w:jc w:val="center"/>
              <w:rPr>
                <w:rFonts w:ascii="Calibri" w:hAnsi="Calibri" w:cs="Calibri"/>
              </w:rPr>
            </w:pPr>
          </w:p>
        </w:tc>
        <w:tc>
          <w:tcPr>
            <w:tcW w:w="1559" w:type="dxa"/>
            <w:vAlign w:val="bottom"/>
          </w:tcPr>
          <w:p w14:paraId="51A2897C" w14:textId="77777777" w:rsidR="00F4489B" w:rsidRDefault="00F4489B" w:rsidP="0074537A">
            <w:pPr>
              <w:jc w:val="center"/>
              <w:rPr>
                <w:rFonts w:ascii="Calibri" w:hAnsi="Calibri" w:cs="Calibri"/>
              </w:rPr>
            </w:pPr>
          </w:p>
        </w:tc>
        <w:tc>
          <w:tcPr>
            <w:tcW w:w="1134" w:type="dxa"/>
            <w:vAlign w:val="bottom"/>
          </w:tcPr>
          <w:p w14:paraId="63812F04" w14:textId="77777777" w:rsidR="00F4489B" w:rsidRDefault="00F4489B" w:rsidP="0074537A">
            <w:pPr>
              <w:jc w:val="center"/>
              <w:rPr>
                <w:rFonts w:ascii="Calibri" w:hAnsi="Calibri" w:cs="Calibri"/>
              </w:rPr>
            </w:pPr>
          </w:p>
        </w:tc>
        <w:tc>
          <w:tcPr>
            <w:tcW w:w="992" w:type="dxa"/>
          </w:tcPr>
          <w:p w14:paraId="6DF5858A" w14:textId="77777777" w:rsidR="00F4489B" w:rsidRDefault="00F4489B" w:rsidP="0074537A"/>
        </w:tc>
        <w:tc>
          <w:tcPr>
            <w:tcW w:w="992" w:type="dxa"/>
          </w:tcPr>
          <w:p w14:paraId="7F10FE35" w14:textId="77777777" w:rsidR="00F4489B" w:rsidRDefault="00F4489B" w:rsidP="0074537A"/>
        </w:tc>
        <w:tc>
          <w:tcPr>
            <w:tcW w:w="851" w:type="dxa"/>
          </w:tcPr>
          <w:p w14:paraId="49F539DB" w14:textId="77777777" w:rsidR="00F4489B" w:rsidRDefault="00F4489B" w:rsidP="0074537A"/>
        </w:tc>
        <w:tc>
          <w:tcPr>
            <w:tcW w:w="850" w:type="dxa"/>
          </w:tcPr>
          <w:p w14:paraId="5FB9511C" w14:textId="77777777" w:rsidR="00F4489B" w:rsidRDefault="00F4489B" w:rsidP="0074537A"/>
        </w:tc>
        <w:tc>
          <w:tcPr>
            <w:tcW w:w="851" w:type="dxa"/>
          </w:tcPr>
          <w:p w14:paraId="6369951B" w14:textId="77777777" w:rsidR="00F4489B" w:rsidRDefault="00F4489B" w:rsidP="0074537A"/>
        </w:tc>
        <w:tc>
          <w:tcPr>
            <w:tcW w:w="850" w:type="dxa"/>
          </w:tcPr>
          <w:p w14:paraId="648A2943" w14:textId="77777777" w:rsidR="00F4489B" w:rsidRDefault="00F4489B" w:rsidP="0074537A"/>
        </w:tc>
        <w:tc>
          <w:tcPr>
            <w:tcW w:w="1035" w:type="dxa"/>
          </w:tcPr>
          <w:p w14:paraId="235DE43B" w14:textId="77777777" w:rsidR="00F4489B" w:rsidRDefault="00F4489B" w:rsidP="0074537A"/>
        </w:tc>
      </w:tr>
      <w:tr w:rsidR="00F4489B" w14:paraId="3B99DE9F" w14:textId="77777777" w:rsidTr="00F4489B">
        <w:trPr>
          <w:trHeight w:val="329"/>
        </w:trPr>
        <w:tc>
          <w:tcPr>
            <w:tcW w:w="2527" w:type="dxa"/>
            <w:vAlign w:val="bottom"/>
          </w:tcPr>
          <w:p w14:paraId="589BCA85" w14:textId="77777777" w:rsidR="00F4489B" w:rsidRDefault="00F4489B" w:rsidP="0074537A">
            <w:pPr>
              <w:jc w:val="center"/>
              <w:rPr>
                <w:rFonts w:ascii="Calibri" w:hAnsi="Calibri" w:cs="Calibri"/>
              </w:rPr>
            </w:pPr>
          </w:p>
        </w:tc>
        <w:tc>
          <w:tcPr>
            <w:tcW w:w="1559" w:type="dxa"/>
            <w:vAlign w:val="bottom"/>
          </w:tcPr>
          <w:p w14:paraId="6BB532B2" w14:textId="77777777" w:rsidR="00F4489B" w:rsidRDefault="00F4489B" w:rsidP="0074537A">
            <w:pPr>
              <w:jc w:val="center"/>
              <w:rPr>
                <w:rFonts w:ascii="Calibri" w:hAnsi="Calibri" w:cs="Calibri"/>
              </w:rPr>
            </w:pPr>
          </w:p>
        </w:tc>
        <w:tc>
          <w:tcPr>
            <w:tcW w:w="1134" w:type="dxa"/>
            <w:vAlign w:val="bottom"/>
          </w:tcPr>
          <w:p w14:paraId="2166C376" w14:textId="77777777" w:rsidR="00F4489B" w:rsidRDefault="00F4489B" w:rsidP="0074537A">
            <w:pPr>
              <w:jc w:val="center"/>
              <w:rPr>
                <w:rFonts w:ascii="Calibri" w:hAnsi="Calibri" w:cs="Calibri"/>
              </w:rPr>
            </w:pPr>
          </w:p>
        </w:tc>
        <w:tc>
          <w:tcPr>
            <w:tcW w:w="992" w:type="dxa"/>
          </w:tcPr>
          <w:p w14:paraId="7E6555D0" w14:textId="77777777" w:rsidR="00F4489B" w:rsidRDefault="00F4489B" w:rsidP="0074537A"/>
        </w:tc>
        <w:tc>
          <w:tcPr>
            <w:tcW w:w="992" w:type="dxa"/>
          </w:tcPr>
          <w:p w14:paraId="109A0580" w14:textId="77777777" w:rsidR="00F4489B" w:rsidRDefault="00F4489B" w:rsidP="0074537A"/>
        </w:tc>
        <w:tc>
          <w:tcPr>
            <w:tcW w:w="851" w:type="dxa"/>
          </w:tcPr>
          <w:p w14:paraId="7FD1B991" w14:textId="77777777" w:rsidR="00F4489B" w:rsidRDefault="00F4489B" w:rsidP="0074537A"/>
        </w:tc>
        <w:tc>
          <w:tcPr>
            <w:tcW w:w="850" w:type="dxa"/>
          </w:tcPr>
          <w:p w14:paraId="2BC8E71D" w14:textId="77777777" w:rsidR="00F4489B" w:rsidRDefault="00F4489B" w:rsidP="0074537A"/>
        </w:tc>
        <w:tc>
          <w:tcPr>
            <w:tcW w:w="851" w:type="dxa"/>
          </w:tcPr>
          <w:p w14:paraId="55570BB1" w14:textId="77777777" w:rsidR="00F4489B" w:rsidRDefault="00F4489B" w:rsidP="0074537A"/>
        </w:tc>
        <w:tc>
          <w:tcPr>
            <w:tcW w:w="850" w:type="dxa"/>
          </w:tcPr>
          <w:p w14:paraId="07685C12" w14:textId="77777777" w:rsidR="00F4489B" w:rsidRDefault="00F4489B" w:rsidP="0074537A"/>
        </w:tc>
        <w:tc>
          <w:tcPr>
            <w:tcW w:w="1035" w:type="dxa"/>
          </w:tcPr>
          <w:p w14:paraId="49A0DF0D" w14:textId="77777777" w:rsidR="00F4489B" w:rsidRDefault="00F4489B" w:rsidP="0074537A"/>
        </w:tc>
      </w:tr>
      <w:tr w:rsidR="00F4489B" w14:paraId="347BD3E1" w14:textId="77777777" w:rsidTr="00F4489B">
        <w:trPr>
          <w:trHeight w:val="315"/>
        </w:trPr>
        <w:tc>
          <w:tcPr>
            <w:tcW w:w="2527" w:type="dxa"/>
            <w:vAlign w:val="bottom"/>
          </w:tcPr>
          <w:p w14:paraId="18FE5EFE" w14:textId="77777777" w:rsidR="00F4489B" w:rsidRDefault="00F4489B" w:rsidP="0074537A">
            <w:pPr>
              <w:jc w:val="center"/>
              <w:rPr>
                <w:rFonts w:ascii="Calibri" w:hAnsi="Calibri" w:cs="Calibri"/>
              </w:rPr>
            </w:pPr>
          </w:p>
        </w:tc>
        <w:tc>
          <w:tcPr>
            <w:tcW w:w="1559" w:type="dxa"/>
            <w:vAlign w:val="bottom"/>
          </w:tcPr>
          <w:p w14:paraId="718EF8F5" w14:textId="77777777" w:rsidR="00F4489B" w:rsidRDefault="00F4489B" w:rsidP="0074537A">
            <w:pPr>
              <w:jc w:val="center"/>
              <w:rPr>
                <w:rFonts w:ascii="Calibri" w:hAnsi="Calibri" w:cs="Calibri"/>
              </w:rPr>
            </w:pPr>
          </w:p>
        </w:tc>
        <w:tc>
          <w:tcPr>
            <w:tcW w:w="1134" w:type="dxa"/>
            <w:vAlign w:val="bottom"/>
          </w:tcPr>
          <w:p w14:paraId="14F1C22C" w14:textId="77777777" w:rsidR="00F4489B" w:rsidRDefault="00F4489B" w:rsidP="0074537A">
            <w:pPr>
              <w:jc w:val="center"/>
              <w:rPr>
                <w:rFonts w:ascii="Calibri" w:hAnsi="Calibri" w:cs="Calibri"/>
              </w:rPr>
            </w:pPr>
          </w:p>
        </w:tc>
        <w:tc>
          <w:tcPr>
            <w:tcW w:w="992" w:type="dxa"/>
          </w:tcPr>
          <w:p w14:paraId="19B2CC82" w14:textId="77777777" w:rsidR="00F4489B" w:rsidRDefault="00F4489B" w:rsidP="0074537A"/>
        </w:tc>
        <w:tc>
          <w:tcPr>
            <w:tcW w:w="992" w:type="dxa"/>
          </w:tcPr>
          <w:p w14:paraId="7B5C4561" w14:textId="77777777" w:rsidR="00F4489B" w:rsidRDefault="00F4489B" w:rsidP="0074537A"/>
        </w:tc>
        <w:tc>
          <w:tcPr>
            <w:tcW w:w="851" w:type="dxa"/>
          </w:tcPr>
          <w:p w14:paraId="1DDE963F" w14:textId="77777777" w:rsidR="00F4489B" w:rsidRDefault="00F4489B" w:rsidP="0074537A"/>
        </w:tc>
        <w:tc>
          <w:tcPr>
            <w:tcW w:w="850" w:type="dxa"/>
          </w:tcPr>
          <w:p w14:paraId="7F36BA09" w14:textId="77777777" w:rsidR="00F4489B" w:rsidRDefault="00F4489B" w:rsidP="0074537A"/>
        </w:tc>
        <w:tc>
          <w:tcPr>
            <w:tcW w:w="851" w:type="dxa"/>
          </w:tcPr>
          <w:p w14:paraId="718BF296" w14:textId="77777777" w:rsidR="00F4489B" w:rsidRDefault="00F4489B" w:rsidP="0074537A"/>
        </w:tc>
        <w:tc>
          <w:tcPr>
            <w:tcW w:w="850" w:type="dxa"/>
          </w:tcPr>
          <w:p w14:paraId="20E6667F" w14:textId="77777777" w:rsidR="00F4489B" w:rsidRDefault="00F4489B" w:rsidP="0074537A"/>
        </w:tc>
        <w:tc>
          <w:tcPr>
            <w:tcW w:w="1035" w:type="dxa"/>
          </w:tcPr>
          <w:p w14:paraId="41F6CF4F" w14:textId="77777777" w:rsidR="00F4489B" w:rsidRDefault="00F4489B" w:rsidP="0074537A"/>
        </w:tc>
      </w:tr>
      <w:tr w:rsidR="00F4489B" w14:paraId="3044FDF0" w14:textId="77777777" w:rsidTr="00F4489B">
        <w:trPr>
          <w:trHeight w:val="329"/>
        </w:trPr>
        <w:tc>
          <w:tcPr>
            <w:tcW w:w="2527" w:type="dxa"/>
            <w:vAlign w:val="bottom"/>
          </w:tcPr>
          <w:p w14:paraId="0D7C31D6" w14:textId="77777777" w:rsidR="00F4489B" w:rsidRDefault="00F4489B" w:rsidP="0074537A">
            <w:pPr>
              <w:jc w:val="center"/>
              <w:rPr>
                <w:rFonts w:ascii="Calibri" w:hAnsi="Calibri" w:cs="Calibri"/>
              </w:rPr>
            </w:pPr>
          </w:p>
        </w:tc>
        <w:tc>
          <w:tcPr>
            <w:tcW w:w="1559" w:type="dxa"/>
            <w:vAlign w:val="bottom"/>
          </w:tcPr>
          <w:p w14:paraId="7090A313" w14:textId="77777777" w:rsidR="00F4489B" w:rsidRDefault="00F4489B" w:rsidP="0074537A">
            <w:pPr>
              <w:jc w:val="center"/>
              <w:rPr>
                <w:rFonts w:ascii="Calibri" w:hAnsi="Calibri" w:cs="Calibri"/>
              </w:rPr>
            </w:pPr>
          </w:p>
        </w:tc>
        <w:tc>
          <w:tcPr>
            <w:tcW w:w="1134" w:type="dxa"/>
            <w:vAlign w:val="bottom"/>
          </w:tcPr>
          <w:p w14:paraId="77CD02EA" w14:textId="77777777" w:rsidR="00F4489B" w:rsidRDefault="00F4489B" w:rsidP="0074537A">
            <w:pPr>
              <w:jc w:val="center"/>
              <w:rPr>
                <w:rFonts w:ascii="Calibri" w:hAnsi="Calibri" w:cs="Calibri"/>
              </w:rPr>
            </w:pPr>
          </w:p>
        </w:tc>
        <w:tc>
          <w:tcPr>
            <w:tcW w:w="992" w:type="dxa"/>
          </w:tcPr>
          <w:p w14:paraId="0EF5C452" w14:textId="77777777" w:rsidR="00F4489B" w:rsidRDefault="00F4489B" w:rsidP="0074537A"/>
        </w:tc>
        <w:tc>
          <w:tcPr>
            <w:tcW w:w="992" w:type="dxa"/>
          </w:tcPr>
          <w:p w14:paraId="05793444" w14:textId="77777777" w:rsidR="00F4489B" w:rsidRDefault="00F4489B" w:rsidP="0074537A"/>
        </w:tc>
        <w:tc>
          <w:tcPr>
            <w:tcW w:w="851" w:type="dxa"/>
          </w:tcPr>
          <w:p w14:paraId="15D6CA34" w14:textId="77777777" w:rsidR="00F4489B" w:rsidRDefault="00F4489B" w:rsidP="0074537A"/>
        </w:tc>
        <w:tc>
          <w:tcPr>
            <w:tcW w:w="850" w:type="dxa"/>
          </w:tcPr>
          <w:p w14:paraId="6C17FAE3" w14:textId="77777777" w:rsidR="00F4489B" w:rsidRDefault="00F4489B" w:rsidP="0074537A"/>
        </w:tc>
        <w:tc>
          <w:tcPr>
            <w:tcW w:w="851" w:type="dxa"/>
          </w:tcPr>
          <w:p w14:paraId="6F00DA09" w14:textId="77777777" w:rsidR="00F4489B" w:rsidRDefault="00F4489B" w:rsidP="0074537A"/>
        </w:tc>
        <w:tc>
          <w:tcPr>
            <w:tcW w:w="850" w:type="dxa"/>
          </w:tcPr>
          <w:p w14:paraId="0EB989FA" w14:textId="77777777" w:rsidR="00F4489B" w:rsidRDefault="00F4489B" w:rsidP="0074537A"/>
        </w:tc>
        <w:tc>
          <w:tcPr>
            <w:tcW w:w="1035" w:type="dxa"/>
          </w:tcPr>
          <w:p w14:paraId="7EEEF549" w14:textId="77777777" w:rsidR="00F4489B" w:rsidRDefault="00F4489B" w:rsidP="0074537A"/>
        </w:tc>
      </w:tr>
      <w:tr w:rsidR="00F4489B" w14:paraId="53056318" w14:textId="77777777" w:rsidTr="00F4489B">
        <w:trPr>
          <w:trHeight w:val="329"/>
        </w:trPr>
        <w:tc>
          <w:tcPr>
            <w:tcW w:w="2527" w:type="dxa"/>
            <w:vAlign w:val="bottom"/>
          </w:tcPr>
          <w:p w14:paraId="61CEA2F2" w14:textId="77777777" w:rsidR="00F4489B" w:rsidRDefault="00F4489B" w:rsidP="0074537A">
            <w:pPr>
              <w:jc w:val="center"/>
              <w:rPr>
                <w:rFonts w:ascii="Calibri" w:hAnsi="Calibri" w:cs="Calibri"/>
              </w:rPr>
            </w:pPr>
          </w:p>
        </w:tc>
        <w:tc>
          <w:tcPr>
            <w:tcW w:w="1559" w:type="dxa"/>
            <w:vAlign w:val="bottom"/>
          </w:tcPr>
          <w:p w14:paraId="4F4E180C" w14:textId="77777777" w:rsidR="00F4489B" w:rsidRDefault="00F4489B" w:rsidP="0074537A">
            <w:pPr>
              <w:jc w:val="center"/>
              <w:rPr>
                <w:rFonts w:ascii="Calibri" w:hAnsi="Calibri" w:cs="Calibri"/>
              </w:rPr>
            </w:pPr>
          </w:p>
        </w:tc>
        <w:tc>
          <w:tcPr>
            <w:tcW w:w="1134" w:type="dxa"/>
            <w:vAlign w:val="bottom"/>
          </w:tcPr>
          <w:p w14:paraId="01FD610D" w14:textId="77777777" w:rsidR="00F4489B" w:rsidRDefault="00F4489B" w:rsidP="0074537A">
            <w:pPr>
              <w:jc w:val="center"/>
              <w:rPr>
                <w:rFonts w:ascii="Calibri" w:hAnsi="Calibri" w:cs="Calibri"/>
              </w:rPr>
            </w:pPr>
          </w:p>
        </w:tc>
        <w:tc>
          <w:tcPr>
            <w:tcW w:w="992" w:type="dxa"/>
          </w:tcPr>
          <w:p w14:paraId="7080D748" w14:textId="77777777" w:rsidR="00F4489B" w:rsidRDefault="00F4489B" w:rsidP="0074537A"/>
        </w:tc>
        <w:tc>
          <w:tcPr>
            <w:tcW w:w="992" w:type="dxa"/>
          </w:tcPr>
          <w:p w14:paraId="19CFE1C4" w14:textId="77777777" w:rsidR="00F4489B" w:rsidRDefault="00F4489B" w:rsidP="0074537A"/>
        </w:tc>
        <w:tc>
          <w:tcPr>
            <w:tcW w:w="851" w:type="dxa"/>
          </w:tcPr>
          <w:p w14:paraId="5714E94E" w14:textId="77777777" w:rsidR="00F4489B" w:rsidRDefault="00F4489B" w:rsidP="0074537A"/>
        </w:tc>
        <w:tc>
          <w:tcPr>
            <w:tcW w:w="850" w:type="dxa"/>
          </w:tcPr>
          <w:p w14:paraId="58472BA7" w14:textId="77777777" w:rsidR="00F4489B" w:rsidRDefault="00F4489B" w:rsidP="0074537A"/>
        </w:tc>
        <w:tc>
          <w:tcPr>
            <w:tcW w:w="851" w:type="dxa"/>
          </w:tcPr>
          <w:p w14:paraId="3D628919" w14:textId="77777777" w:rsidR="00F4489B" w:rsidRDefault="00F4489B" w:rsidP="0074537A"/>
        </w:tc>
        <w:tc>
          <w:tcPr>
            <w:tcW w:w="850" w:type="dxa"/>
          </w:tcPr>
          <w:p w14:paraId="08325F59" w14:textId="77777777" w:rsidR="00F4489B" w:rsidRDefault="00F4489B" w:rsidP="0074537A"/>
        </w:tc>
        <w:tc>
          <w:tcPr>
            <w:tcW w:w="1035" w:type="dxa"/>
          </w:tcPr>
          <w:p w14:paraId="0F8095F4" w14:textId="77777777" w:rsidR="00F4489B" w:rsidRDefault="00F4489B" w:rsidP="0074537A"/>
        </w:tc>
      </w:tr>
      <w:tr w:rsidR="00F4489B" w14:paraId="06EF7720" w14:textId="77777777" w:rsidTr="00F4489B">
        <w:trPr>
          <w:trHeight w:val="329"/>
        </w:trPr>
        <w:tc>
          <w:tcPr>
            <w:tcW w:w="2527" w:type="dxa"/>
            <w:vAlign w:val="bottom"/>
          </w:tcPr>
          <w:p w14:paraId="10B76511" w14:textId="77777777" w:rsidR="00F4489B" w:rsidRDefault="00F4489B" w:rsidP="0074537A">
            <w:pPr>
              <w:jc w:val="center"/>
              <w:rPr>
                <w:rFonts w:ascii="Calibri" w:hAnsi="Calibri" w:cs="Calibri"/>
              </w:rPr>
            </w:pPr>
          </w:p>
        </w:tc>
        <w:tc>
          <w:tcPr>
            <w:tcW w:w="1559" w:type="dxa"/>
            <w:vAlign w:val="bottom"/>
          </w:tcPr>
          <w:p w14:paraId="66ACEC61" w14:textId="77777777" w:rsidR="00F4489B" w:rsidRDefault="00F4489B" w:rsidP="0074537A">
            <w:pPr>
              <w:jc w:val="center"/>
              <w:rPr>
                <w:rFonts w:ascii="Calibri" w:hAnsi="Calibri" w:cs="Calibri"/>
              </w:rPr>
            </w:pPr>
          </w:p>
        </w:tc>
        <w:tc>
          <w:tcPr>
            <w:tcW w:w="1134" w:type="dxa"/>
            <w:vAlign w:val="bottom"/>
          </w:tcPr>
          <w:p w14:paraId="12F52FB7" w14:textId="77777777" w:rsidR="00F4489B" w:rsidRDefault="00F4489B" w:rsidP="0074537A">
            <w:pPr>
              <w:jc w:val="center"/>
              <w:rPr>
                <w:rFonts w:ascii="Calibri" w:hAnsi="Calibri" w:cs="Calibri"/>
              </w:rPr>
            </w:pPr>
          </w:p>
        </w:tc>
        <w:tc>
          <w:tcPr>
            <w:tcW w:w="992" w:type="dxa"/>
          </w:tcPr>
          <w:p w14:paraId="6334373A" w14:textId="77777777" w:rsidR="00F4489B" w:rsidRDefault="00F4489B" w:rsidP="0074537A"/>
        </w:tc>
        <w:tc>
          <w:tcPr>
            <w:tcW w:w="992" w:type="dxa"/>
          </w:tcPr>
          <w:p w14:paraId="65378B4D" w14:textId="77777777" w:rsidR="00F4489B" w:rsidRDefault="00F4489B" w:rsidP="0074537A"/>
        </w:tc>
        <w:tc>
          <w:tcPr>
            <w:tcW w:w="851" w:type="dxa"/>
          </w:tcPr>
          <w:p w14:paraId="1EE80402" w14:textId="77777777" w:rsidR="00F4489B" w:rsidRDefault="00F4489B" w:rsidP="0074537A"/>
        </w:tc>
        <w:tc>
          <w:tcPr>
            <w:tcW w:w="850" w:type="dxa"/>
          </w:tcPr>
          <w:p w14:paraId="45EE7DF1" w14:textId="77777777" w:rsidR="00F4489B" w:rsidRDefault="00F4489B" w:rsidP="0074537A"/>
        </w:tc>
        <w:tc>
          <w:tcPr>
            <w:tcW w:w="851" w:type="dxa"/>
          </w:tcPr>
          <w:p w14:paraId="69626FBF" w14:textId="77777777" w:rsidR="00F4489B" w:rsidRDefault="00F4489B" w:rsidP="0074537A"/>
        </w:tc>
        <w:tc>
          <w:tcPr>
            <w:tcW w:w="850" w:type="dxa"/>
          </w:tcPr>
          <w:p w14:paraId="0065F37E" w14:textId="77777777" w:rsidR="00F4489B" w:rsidRDefault="00F4489B" w:rsidP="0074537A"/>
        </w:tc>
        <w:tc>
          <w:tcPr>
            <w:tcW w:w="1035" w:type="dxa"/>
          </w:tcPr>
          <w:p w14:paraId="623ADAF9" w14:textId="77777777" w:rsidR="00F4489B" w:rsidRDefault="00F4489B" w:rsidP="0074537A"/>
        </w:tc>
      </w:tr>
      <w:tr w:rsidR="00F4489B" w14:paraId="0273A720" w14:textId="77777777" w:rsidTr="00F4489B">
        <w:trPr>
          <w:trHeight w:val="329"/>
        </w:trPr>
        <w:tc>
          <w:tcPr>
            <w:tcW w:w="2527" w:type="dxa"/>
            <w:vAlign w:val="bottom"/>
          </w:tcPr>
          <w:p w14:paraId="2BB9C15F" w14:textId="77777777" w:rsidR="00F4489B" w:rsidRDefault="00F4489B" w:rsidP="0074537A">
            <w:pPr>
              <w:jc w:val="center"/>
              <w:rPr>
                <w:rFonts w:ascii="Calibri" w:hAnsi="Calibri" w:cs="Calibri"/>
              </w:rPr>
            </w:pPr>
          </w:p>
        </w:tc>
        <w:tc>
          <w:tcPr>
            <w:tcW w:w="1559" w:type="dxa"/>
            <w:vAlign w:val="bottom"/>
          </w:tcPr>
          <w:p w14:paraId="103C1C93" w14:textId="77777777" w:rsidR="00F4489B" w:rsidRDefault="00F4489B" w:rsidP="0074537A">
            <w:pPr>
              <w:jc w:val="center"/>
              <w:rPr>
                <w:rFonts w:ascii="Calibri" w:hAnsi="Calibri" w:cs="Calibri"/>
              </w:rPr>
            </w:pPr>
          </w:p>
        </w:tc>
        <w:tc>
          <w:tcPr>
            <w:tcW w:w="1134" w:type="dxa"/>
            <w:vAlign w:val="bottom"/>
          </w:tcPr>
          <w:p w14:paraId="6D20FCAE" w14:textId="77777777" w:rsidR="00F4489B" w:rsidRDefault="00F4489B" w:rsidP="0074537A">
            <w:pPr>
              <w:jc w:val="center"/>
              <w:rPr>
                <w:rFonts w:ascii="Calibri" w:hAnsi="Calibri" w:cs="Calibri"/>
              </w:rPr>
            </w:pPr>
          </w:p>
        </w:tc>
        <w:tc>
          <w:tcPr>
            <w:tcW w:w="992" w:type="dxa"/>
          </w:tcPr>
          <w:p w14:paraId="258A91C7" w14:textId="77777777" w:rsidR="00F4489B" w:rsidRDefault="00F4489B" w:rsidP="0074537A"/>
        </w:tc>
        <w:tc>
          <w:tcPr>
            <w:tcW w:w="992" w:type="dxa"/>
          </w:tcPr>
          <w:p w14:paraId="50074ECB" w14:textId="77777777" w:rsidR="00F4489B" w:rsidRDefault="00F4489B" w:rsidP="0074537A"/>
        </w:tc>
        <w:tc>
          <w:tcPr>
            <w:tcW w:w="851" w:type="dxa"/>
          </w:tcPr>
          <w:p w14:paraId="436690DF" w14:textId="77777777" w:rsidR="00F4489B" w:rsidRDefault="00F4489B" w:rsidP="0074537A"/>
        </w:tc>
        <w:tc>
          <w:tcPr>
            <w:tcW w:w="850" w:type="dxa"/>
          </w:tcPr>
          <w:p w14:paraId="50D08DA8" w14:textId="77777777" w:rsidR="00F4489B" w:rsidRDefault="00F4489B" w:rsidP="0074537A"/>
        </w:tc>
        <w:tc>
          <w:tcPr>
            <w:tcW w:w="851" w:type="dxa"/>
          </w:tcPr>
          <w:p w14:paraId="6BD74D48" w14:textId="77777777" w:rsidR="00F4489B" w:rsidRDefault="00F4489B" w:rsidP="0074537A"/>
        </w:tc>
        <w:tc>
          <w:tcPr>
            <w:tcW w:w="850" w:type="dxa"/>
          </w:tcPr>
          <w:p w14:paraId="3DBCA889" w14:textId="77777777" w:rsidR="00F4489B" w:rsidRDefault="00F4489B" w:rsidP="0074537A"/>
        </w:tc>
        <w:tc>
          <w:tcPr>
            <w:tcW w:w="1035" w:type="dxa"/>
          </w:tcPr>
          <w:p w14:paraId="099A6079" w14:textId="77777777" w:rsidR="00F4489B" w:rsidRDefault="00F4489B" w:rsidP="0074537A"/>
        </w:tc>
      </w:tr>
      <w:tr w:rsidR="00F4489B" w14:paraId="049A81BC" w14:textId="77777777" w:rsidTr="00F4489B">
        <w:trPr>
          <w:trHeight w:val="329"/>
        </w:trPr>
        <w:tc>
          <w:tcPr>
            <w:tcW w:w="2527" w:type="dxa"/>
            <w:vAlign w:val="bottom"/>
          </w:tcPr>
          <w:p w14:paraId="29DF2DB3" w14:textId="77777777" w:rsidR="00F4489B" w:rsidRDefault="00F4489B" w:rsidP="0074537A">
            <w:pPr>
              <w:jc w:val="center"/>
              <w:rPr>
                <w:rFonts w:ascii="Calibri" w:hAnsi="Calibri" w:cs="Calibri"/>
              </w:rPr>
            </w:pPr>
          </w:p>
        </w:tc>
        <w:tc>
          <w:tcPr>
            <w:tcW w:w="1559" w:type="dxa"/>
            <w:vAlign w:val="bottom"/>
          </w:tcPr>
          <w:p w14:paraId="71E8F2E9" w14:textId="77777777" w:rsidR="00F4489B" w:rsidRDefault="00F4489B" w:rsidP="0074537A">
            <w:pPr>
              <w:jc w:val="center"/>
              <w:rPr>
                <w:rFonts w:ascii="Calibri" w:hAnsi="Calibri" w:cs="Calibri"/>
              </w:rPr>
            </w:pPr>
          </w:p>
        </w:tc>
        <w:tc>
          <w:tcPr>
            <w:tcW w:w="1134" w:type="dxa"/>
            <w:vAlign w:val="bottom"/>
          </w:tcPr>
          <w:p w14:paraId="10BBBF0C" w14:textId="77777777" w:rsidR="00F4489B" w:rsidRDefault="00F4489B" w:rsidP="0074537A">
            <w:pPr>
              <w:jc w:val="center"/>
              <w:rPr>
                <w:rFonts w:ascii="Calibri" w:hAnsi="Calibri" w:cs="Calibri"/>
              </w:rPr>
            </w:pPr>
          </w:p>
        </w:tc>
        <w:tc>
          <w:tcPr>
            <w:tcW w:w="992" w:type="dxa"/>
          </w:tcPr>
          <w:p w14:paraId="0D9CE024" w14:textId="77777777" w:rsidR="00F4489B" w:rsidRDefault="00F4489B" w:rsidP="0074537A"/>
        </w:tc>
        <w:tc>
          <w:tcPr>
            <w:tcW w:w="992" w:type="dxa"/>
          </w:tcPr>
          <w:p w14:paraId="564F8212" w14:textId="77777777" w:rsidR="00F4489B" w:rsidRDefault="00F4489B" w:rsidP="0074537A"/>
        </w:tc>
        <w:tc>
          <w:tcPr>
            <w:tcW w:w="851" w:type="dxa"/>
          </w:tcPr>
          <w:p w14:paraId="433DC0D5" w14:textId="77777777" w:rsidR="00F4489B" w:rsidRDefault="00F4489B" w:rsidP="0074537A"/>
        </w:tc>
        <w:tc>
          <w:tcPr>
            <w:tcW w:w="850" w:type="dxa"/>
          </w:tcPr>
          <w:p w14:paraId="331B927B" w14:textId="77777777" w:rsidR="00F4489B" w:rsidRDefault="00F4489B" w:rsidP="0074537A"/>
        </w:tc>
        <w:tc>
          <w:tcPr>
            <w:tcW w:w="851" w:type="dxa"/>
          </w:tcPr>
          <w:p w14:paraId="43CF5020" w14:textId="77777777" w:rsidR="00F4489B" w:rsidRDefault="00F4489B" w:rsidP="0074537A"/>
        </w:tc>
        <w:tc>
          <w:tcPr>
            <w:tcW w:w="850" w:type="dxa"/>
          </w:tcPr>
          <w:p w14:paraId="0341B47E" w14:textId="77777777" w:rsidR="00F4489B" w:rsidRDefault="00F4489B" w:rsidP="0074537A"/>
        </w:tc>
        <w:tc>
          <w:tcPr>
            <w:tcW w:w="1035" w:type="dxa"/>
          </w:tcPr>
          <w:p w14:paraId="0AB60996" w14:textId="77777777" w:rsidR="00F4489B" w:rsidRDefault="00F4489B" w:rsidP="0074537A"/>
        </w:tc>
      </w:tr>
      <w:tr w:rsidR="00F4489B" w14:paraId="02809F7A" w14:textId="77777777" w:rsidTr="00F4489B">
        <w:trPr>
          <w:trHeight w:val="329"/>
        </w:trPr>
        <w:tc>
          <w:tcPr>
            <w:tcW w:w="2527" w:type="dxa"/>
            <w:vAlign w:val="bottom"/>
          </w:tcPr>
          <w:p w14:paraId="366FC348" w14:textId="77777777" w:rsidR="00F4489B" w:rsidRDefault="00F4489B" w:rsidP="0074537A">
            <w:pPr>
              <w:jc w:val="center"/>
              <w:rPr>
                <w:rFonts w:ascii="Calibri" w:hAnsi="Calibri" w:cs="Calibri"/>
              </w:rPr>
            </w:pPr>
          </w:p>
        </w:tc>
        <w:tc>
          <w:tcPr>
            <w:tcW w:w="1559" w:type="dxa"/>
            <w:vAlign w:val="bottom"/>
          </w:tcPr>
          <w:p w14:paraId="78A3825D" w14:textId="77777777" w:rsidR="00F4489B" w:rsidRDefault="00F4489B" w:rsidP="0074537A">
            <w:pPr>
              <w:jc w:val="center"/>
              <w:rPr>
                <w:rFonts w:ascii="Calibri" w:hAnsi="Calibri" w:cs="Calibri"/>
              </w:rPr>
            </w:pPr>
          </w:p>
        </w:tc>
        <w:tc>
          <w:tcPr>
            <w:tcW w:w="1134" w:type="dxa"/>
            <w:vAlign w:val="bottom"/>
          </w:tcPr>
          <w:p w14:paraId="33CD2199" w14:textId="77777777" w:rsidR="00F4489B" w:rsidRDefault="00F4489B" w:rsidP="0074537A">
            <w:pPr>
              <w:jc w:val="center"/>
              <w:rPr>
                <w:rFonts w:ascii="Calibri" w:hAnsi="Calibri" w:cs="Calibri"/>
              </w:rPr>
            </w:pPr>
          </w:p>
        </w:tc>
        <w:tc>
          <w:tcPr>
            <w:tcW w:w="992" w:type="dxa"/>
          </w:tcPr>
          <w:p w14:paraId="5F8EAF24" w14:textId="77777777" w:rsidR="00F4489B" w:rsidRDefault="00F4489B" w:rsidP="0074537A"/>
        </w:tc>
        <w:tc>
          <w:tcPr>
            <w:tcW w:w="992" w:type="dxa"/>
          </w:tcPr>
          <w:p w14:paraId="7FE1D9A2" w14:textId="77777777" w:rsidR="00F4489B" w:rsidRDefault="00F4489B" w:rsidP="0074537A"/>
        </w:tc>
        <w:tc>
          <w:tcPr>
            <w:tcW w:w="851" w:type="dxa"/>
          </w:tcPr>
          <w:p w14:paraId="166708BA" w14:textId="77777777" w:rsidR="00F4489B" w:rsidRDefault="00F4489B" w:rsidP="0074537A"/>
        </w:tc>
        <w:tc>
          <w:tcPr>
            <w:tcW w:w="850" w:type="dxa"/>
          </w:tcPr>
          <w:p w14:paraId="09C67834" w14:textId="77777777" w:rsidR="00F4489B" w:rsidRDefault="00F4489B" w:rsidP="0074537A"/>
        </w:tc>
        <w:tc>
          <w:tcPr>
            <w:tcW w:w="851" w:type="dxa"/>
          </w:tcPr>
          <w:p w14:paraId="1DFE11F3" w14:textId="77777777" w:rsidR="00F4489B" w:rsidRDefault="00F4489B" w:rsidP="0074537A"/>
        </w:tc>
        <w:tc>
          <w:tcPr>
            <w:tcW w:w="850" w:type="dxa"/>
          </w:tcPr>
          <w:p w14:paraId="37034D74" w14:textId="77777777" w:rsidR="00F4489B" w:rsidRDefault="00F4489B" w:rsidP="0074537A"/>
        </w:tc>
        <w:tc>
          <w:tcPr>
            <w:tcW w:w="1035" w:type="dxa"/>
          </w:tcPr>
          <w:p w14:paraId="14BF1B22" w14:textId="77777777" w:rsidR="00F4489B" w:rsidRDefault="00F4489B" w:rsidP="0074537A"/>
        </w:tc>
      </w:tr>
      <w:tr w:rsidR="00F4489B" w14:paraId="3F9C2455" w14:textId="77777777" w:rsidTr="00F4489B">
        <w:trPr>
          <w:trHeight w:val="329"/>
        </w:trPr>
        <w:tc>
          <w:tcPr>
            <w:tcW w:w="2527" w:type="dxa"/>
            <w:vAlign w:val="bottom"/>
          </w:tcPr>
          <w:p w14:paraId="1B72C0AC" w14:textId="77777777" w:rsidR="00F4489B" w:rsidRDefault="00F4489B" w:rsidP="0074537A">
            <w:pPr>
              <w:jc w:val="center"/>
              <w:rPr>
                <w:rFonts w:ascii="Calibri" w:hAnsi="Calibri" w:cs="Calibri"/>
              </w:rPr>
            </w:pPr>
          </w:p>
        </w:tc>
        <w:tc>
          <w:tcPr>
            <w:tcW w:w="1559" w:type="dxa"/>
            <w:vAlign w:val="bottom"/>
          </w:tcPr>
          <w:p w14:paraId="1C56468E" w14:textId="77777777" w:rsidR="00F4489B" w:rsidRDefault="00F4489B" w:rsidP="0074537A">
            <w:pPr>
              <w:jc w:val="center"/>
              <w:rPr>
                <w:rFonts w:ascii="Calibri" w:hAnsi="Calibri" w:cs="Calibri"/>
              </w:rPr>
            </w:pPr>
          </w:p>
        </w:tc>
        <w:tc>
          <w:tcPr>
            <w:tcW w:w="1134" w:type="dxa"/>
            <w:vAlign w:val="bottom"/>
          </w:tcPr>
          <w:p w14:paraId="34DD6551" w14:textId="77777777" w:rsidR="00F4489B" w:rsidRDefault="00F4489B" w:rsidP="0074537A">
            <w:pPr>
              <w:jc w:val="center"/>
              <w:rPr>
                <w:rFonts w:ascii="Calibri" w:hAnsi="Calibri" w:cs="Calibri"/>
              </w:rPr>
            </w:pPr>
          </w:p>
        </w:tc>
        <w:tc>
          <w:tcPr>
            <w:tcW w:w="992" w:type="dxa"/>
          </w:tcPr>
          <w:p w14:paraId="2C84A2F4" w14:textId="77777777" w:rsidR="00F4489B" w:rsidRDefault="00F4489B" w:rsidP="0074537A"/>
        </w:tc>
        <w:tc>
          <w:tcPr>
            <w:tcW w:w="992" w:type="dxa"/>
          </w:tcPr>
          <w:p w14:paraId="776C2BE6" w14:textId="77777777" w:rsidR="00F4489B" w:rsidRDefault="00F4489B" w:rsidP="0074537A"/>
        </w:tc>
        <w:tc>
          <w:tcPr>
            <w:tcW w:w="851" w:type="dxa"/>
          </w:tcPr>
          <w:p w14:paraId="0BDD1EC7" w14:textId="77777777" w:rsidR="00F4489B" w:rsidRDefault="00F4489B" w:rsidP="0074537A"/>
        </w:tc>
        <w:tc>
          <w:tcPr>
            <w:tcW w:w="850" w:type="dxa"/>
          </w:tcPr>
          <w:p w14:paraId="3CF27476" w14:textId="77777777" w:rsidR="00F4489B" w:rsidRDefault="00F4489B" w:rsidP="0074537A"/>
        </w:tc>
        <w:tc>
          <w:tcPr>
            <w:tcW w:w="851" w:type="dxa"/>
          </w:tcPr>
          <w:p w14:paraId="3C6AA73D" w14:textId="77777777" w:rsidR="00F4489B" w:rsidRDefault="00F4489B" w:rsidP="0074537A"/>
        </w:tc>
        <w:tc>
          <w:tcPr>
            <w:tcW w:w="850" w:type="dxa"/>
          </w:tcPr>
          <w:p w14:paraId="629E96DD" w14:textId="77777777" w:rsidR="00F4489B" w:rsidRDefault="00F4489B" w:rsidP="0074537A"/>
        </w:tc>
        <w:tc>
          <w:tcPr>
            <w:tcW w:w="1035" w:type="dxa"/>
          </w:tcPr>
          <w:p w14:paraId="790E95F7" w14:textId="77777777" w:rsidR="00F4489B" w:rsidRDefault="00F4489B" w:rsidP="0074537A"/>
        </w:tc>
      </w:tr>
      <w:tr w:rsidR="00F4489B" w14:paraId="3B3453F9" w14:textId="77777777" w:rsidTr="00F4489B">
        <w:trPr>
          <w:trHeight w:val="315"/>
        </w:trPr>
        <w:tc>
          <w:tcPr>
            <w:tcW w:w="2527" w:type="dxa"/>
            <w:vAlign w:val="bottom"/>
          </w:tcPr>
          <w:p w14:paraId="642AB79B" w14:textId="77777777" w:rsidR="00F4489B" w:rsidRDefault="00F4489B" w:rsidP="0074537A">
            <w:pPr>
              <w:jc w:val="center"/>
              <w:rPr>
                <w:rFonts w:ascii="Calibri" w:hAnsi="Calibri" w:cs="Calibri"/>
              </w:rPr>
            </w:pPr>
          </w:p>
        </w:tc>
        <w:tc>
          <w:tcPr>
            <w:tcW w:w="1559" w:type="dxa"/>
            <w:vAlign w:val="bottom"/>
          </w:tcPr>
          <w:p w14:paraId="55D29045" w14:textId="77777777" w:rsidR="00F4489B" w:rsidRDefault="00F4489B" w:rsidP="0074537A">
            <w:pPr>
              <w:jc w:val="center"/>
              <w:rPr>
                <w:rFonts w:ascii="Calibri" w:hAnsi="Calibri" w:cs="Calibri"/>
              </w:rPr>
            </w:pPr>
          </w:p>
        </w:tc>
        <w:tc>
          <w:tcPr>
            <w:tcW w:w="1134" w:type="dxa"/>
            <w:vAlign w:val="bottom"/>
          </w:tcPr>
          <w:p w14:paraId="09F5948A" w14:textId="77777777" w:rsidR="00F4489B" w:rsidRDefault="00F4489B" w:rsidP="0074537A">
            <w:pPr>
              <w:jc w:val="center"/>
              <w:rPr>
                <w:rFonts w:ascii="Calibri" w:hAnsi="Calibri" w:cs="Calibri"/>
              </w:rPr>
            </w:pPr>
          </w:p>
        </w:tc>
        <w:tc>
          <w:tcPr>
            <w:tcW w:w="992" w:type="dxa"/>
          </w:tcPr>
          <w:p w14:paraId="2D503412" w14:textId="77777777" w:rsidR="00F4489B" w:rsidRDefault="00F4489B" w:rsidP="0074537A"/>
        </w:tc>
        <w:tc>
          <w:tcPr>
            <w:tcW w:w="992" w:type="dxa"/>
          </w:tcPr>
          <w:p w14:paraId="78EA6A61" w14:textId="77777777" w:rsidR="00F4489B" w:rsidRDefault="00F4489B" w:rsidP="0074537A"/>
        </w:tc>
        <w:tc>
          <w:tcPr>
            <w:tcW w:w="851" w:type="dxa"/>
          </w:tcPr>
          <w:p w14:paraId="54001541" w14:textId="77777777" w:rsidR="00F4489B" w:rsidRDefault="00F4489B" w:rsidP="0074537A"/>
        </w:tc>
        <w:tc>
          <w:tcPr>
            <w:tcW w:w="850" w:type="dxa"/>
          </w:tcPr>
          <w:p w14:paraId="223C4EEF" w14:textId="77777777" w:rsidR="00F4489B" w:rsidRDefault="00F4489B" w:rsidP="0074537A"/>
        </w:tc>
        <w:tc>
          <w:tcPr>
            <w:tcW w:w="851" w:type="dxa"/>
          </w:tcPr>
          <w:p w14:paraId="7EACE503" w14:textId="77777777" w:rsidR="00F4489B" w:rsidRDefault="00F4489B" w:rsidP="0074537A"/>
        </w:tc>
        <w:tc>
          <w:tcPr>
            <w:tcW w:w="850" w:type="dxa"/>
          </w:tcPr>
          <w:p w14:paraId="49DA9B27" w14:textId="77777777" w:rsidR="00F4489B" w:rsidRDefault="00F4489B" w:rsidP="0074537A"/>
        </w:tc>
        <w:tc>
          <w:tcPr>
            <w:tcW w:w="1035" w:type="dxa"/>
          </w:tcPr>
          <w:p w14:paraId="627EF2C5" w14:textId="77777777" w:rsidR="00F4489B" w:rsidRDefault="00F4489B" w:rsidP="0074537A"/>
        </w:tc>
      </w:tr>
      <w:tr w:rsidR="00F4489B" w14:paraId="164E5E0B" w14:textId="77777777" w:rsidTr="00F4489B">
        <w:trPr>
          <w:trHeight w:val="329"/>
        </w:trPr>
        <w:tc>
          <w:tcPr>
            <w:tcW w:w="2527" w:type="dxa"/>
            <w:vAlign w:val="bottom"/>
          </w:tcPr>
          <w:p w14:paraId="61863A37" w14:textId="77777777" w:rsidR="00F4489B" w:rsidRDefault="00F4489B" w:rsidP="0074537A">
            <w:pPr>
              <w:jc w:val="center"/>
              <w:rPr>
                <w:rFonts w:ascii="Calibri" w:hAnsi="Calibri" w:cs="Calibri"/>
              </w:rPr>
            </w:pPr>
          </w:p>
        </w:tc>
        <w:tc>
          <w:tcPr>
            <w:tcW w:w="1559" w:type="dxa"/>
            <w:vAlign w:val="bottom"/>
          </w:tcPr>
          <w:p w14:paraId="75744A1C" w14:textId="77777777" w:rsidR="00F4489B" w:rsidRDefault="00F4489B" w:rsidP="0074537A">
            <w:pPr>
              <w:jc w:val="center"/>
              <w:rPr>
                <w:rFonts w:ascii="Calibri" w:hAnsi="Calibri" w:cs="Calibri"/>
              </w:rPr>
            </w:pPr>
          </w:p>
        </w:tc>
        <w:tc>
          <w:tcPr>
            <w:tcW w:w="1134" w:type="dxa"/>
            <w:vAlign w:val="bottom"/>
          </w:tcPr>
          <w:p w14:paraId="094C173A" w14:textId="77777777" w:rsidR="00F4489B" w:rsidRDefault="00F4489B" w:rsidP="0074537A">
            <w:pPr>
              <w:jc w:val="center"/>
              <w:rPr>
                <w:rFonts w:ascii="Calibri" w:hAnsi="Calibri" w:cs="Calibri"/>
              </w:rPr>
            </w:pPr>
          </w:p>
        </w:tc>
        <w:tc>
          <w:tcPr>
            <w:tcW w:w="992" w:type="dxa"/>
          </w:tcPr>
          <w:p w14:paraId="4723B3B5" w14:textId="77777777" w:rsidR="00F4489B" w:rsidRDefault="00F4489B" w:rsidP="0074537A"/>
        </w:tc>
        <w:tc>
          <w:tcPr>
            <w:tcW w:w="992" w:type="dxa"/>
          </w:tcPr>
          <w:p w14:paraId="3FB203F7" w14:textId="77777777" w:rsidR="00F4489B" w:rsidRDefault="00F4489B" w:rsidP="0074537A"/>
        </w:tc>
        <w:tc>
          <w:tcPr>
            <w:tcW w:w="851" w:type="dxa"/>
          </w:tcPr>
          <w:p w14:paraId="2B4EF313" w14:textId="77777777" w:rsidR="00F4489B" w:rsidRDefault="00F4489B" w:rsidP="0074537A"/>
        </w:tc>
        <w:tc>
          <w:tcPr>
            <w:tcW w:w="850" w:type="dxa"/>
          </w:tcPr>
          <w:p w14:paraId="0ECFD94D" w14:textId="77777777" w:rsidR="00F4489B" w:rsidRDefault="00F4489B" w:rsidP="0074537A"/>
        </w:tc>
        <w:tc>
          <w:tcPr>
            <w:tcW w:w="851" w:type="dxa"/>
          </w:tcPr>
          <w:p w14:paraId="56D017B1" w14:textId="77777777" w:rsidR="00F4489B" w:rsidRDefault="00F4489B" w:rsidP="0074537A"/>
        </w:tc>
        <w:tc>
          <w:tcPr>
            <w:tcW w:w="850" w:type="dxa"/>
          </w:tcPr>
          <w:p w14:paraId="0829CE66" w14:textId="77777777" w:rsidR="00F4489B" w:rsidRDefault="00F4489B" w:rsidP="0074537A"/>
        </w:tc>
        <w:tc>
          <w:tcPr>
            <w:tcW w:w="1035" w:type="dxa"/>
          </w:tcPr>
          <w:p w14:paraId="46DFE483" w14:textId="77777777" w:rsidR="00F4489B" w:rsidRDefault="00F4489B" w:rsidP="0074537A"/>
        </w:tc>
      </w:tr>
      <w:tr w:rsidR="00F4489B" w14:paraId="6EFC491D" w14:textId="77777777" w:rsidTr="00F4489B">
        <w:trPr>
          <w:trHeight w:val="329"/>
        </w:trPr>
        <w:tc>
          <w:tcPr>
            <w:tcW w:w="2527" w:type="dxa"/>
            <w:vAlign w:val="bottom"/>
          </w:tcPr>
          <w:p w14:paraId="577A876A" w14:textId="77777777" w:rsidR="00F4489B" w:rsidRDefault="00F4489B" w:rsidP="0074537A">
            <w:pPr>
              <w:jc w:val="center"/>
              <w:rPr>
                <w:rFonts w:ascii="Calibri" w:hAnsi="Calibri" w:cs="Calibri"/>
              </w:rPr>
            </w:pPr>
          </w:p>
        </w:tc>
        <w:tc>
          <w:tcPr>
            <w:tcW w:w="1559" w:type="dxa"/>
            <w:vAlign w:val="bottom"/>
          </w:tcPr>
          <w:p w14:paraId="12A9C8EC" w14:textId="77777777" w:rsidR="00F4489B" w:rsidRDefault="00F4489B" w:rsidP="0074537A">
            <w:pPr>
              <w:jc w:val="center"/>
              <w:rPr>
                <w:rFonts w:ascii="Calibri" w:hAnsi="Calibri" w:cs="Calibri"/>
              </w:rPr>
            </w:pPr>
          </w:p>
        </w:tc>
        <w:tc>
          <w:tcPr>
            <w:tcW w:w="1134" w:type="dxa"/>
            <w:vAlign w:val="bottom"/>
          </w:tcPr>
          <w:p w14:paraId="168DD04A" w14:textId="77777777" w:rsidR="00F4489B" w:rsidRDefault="00F4489B" w:rsidP="0074537A">
            <w:pPr>
              <w:jc w:val="center"/>
              <w:rPr>
                <w:rFonts w:ascii="Calibri" w:hAnsi="Calibri" w:cs="Calibri"/>
              </w:rPr>
            </w:pPr>
            <w:r>
              <w:rPr>
                <w:rFonts w:ascii="Calibri" w:hAnsi="Calibri" w:cs="Calibri"/>
              </w:rPr>
              <w:t> </w:t>
            </w:r>
          </w:p>
        </w:tc>
        <w:tc>
          <w:tcPr>
            <w:tcW w:w="992" w:type="dxa"/>
          </w:tcPr>
          <w:p w14:paraId="597C7675" w14:textId="77777777" w:rsidR="00F4489B" w:rsidRDefault="00F4489B" w:rsidP="0074537A"/>
        </w:tc>
        <w:tc>
          <w:tcPr>
            <w:tcW w:w="992" w:type="dxa"/>
          </w:tcPr>
          <w:p w14:paraId="16D93C99" w14:textId="77777777" w:rsidR="00F4489B" w:rsidRDefault="00F4489B" w:rsidP="0074537A"/>
        </w:tc>
        <w:tc>
          <w:tcPr>
            <w:tcW w:w="851" w:type="dxa"/>
          </w:tcPr>
          <w:p w14:paraId="26F6881C" w14:textId="77777777" w:rsidR="00F4489B" w:rsidRDefault="00F4489B" w:rsidP="0074537A"/>
        </w:tc>
        <w:tc>
          <w:tcPr>
            <w:tcW w:w="850" w:type="dxa"/>
          </w:tcPr>
          <w:p w14:paraId="5AD05B6F" w14:textId="77777777" w:rsidR="00F4489B" w:rsidRDefault="00F4489B" w:rsidP="0074537A"/>
        </w:tc>
        <w:tc>
          <w:tcPr>
            <w:tcW w:w="851" w:type="dxa"/>
          </w:tcPr>
          <w:p w14:paraId="0650932F" w14:textId="77777777" w:rsidR="00F4489B" w:rsidRDefault="00F4489B" w:rsidP="0074537A"/>
        </w:tc>
        <w:tc>
          <w:tcPr>
            <w:tcW w:w="850" w:type="dxa"/>
          </w:tcPr>
          <w:p w14:paraId="5C2B2E17" w14:textId="77777777" w:rsidR="00F4489B" w:rsidRDefault="00F4489B" w:rsidP="0074537A"/>
        </w:tc>
        <w:tc>
          <w:tcPr>
            <w:tcW w:w="1035" w:type="dxa"/>
          </w:tcPr>
          <w:p w14:paraId="7F941526" w14:textId="77777777" w:rsidR="00F4489B" w:rsidRDefault="00F4489B" w:rsidP="0074537A"/>
        </w:tc>
      </w:tr>
      <w:tr w:rsidR="00F4489B" w14:paraId="6B20103D" w14:textId="77777777" w:rsidTr="00F4489B">
        <w:trPr>
          <w:trHeight w:val="315"/>
        </w:trPr>
        <w:tc>
          <w:tcPr>
            <w:tcW w:w="2527" w:type="dxa"/>
            <w:vAlign w:val="bottom"/>
          </w:tcPr>
          <w:p w14:paraId="5F8DD68B" w14:textId="77777777" w:rsidR="00F4489B" w:rsidRDefault="00F4489B" w:rsidP="0074537A">
            <w:pPr>
              <w:jc w:val="center"/>
              <w:rPr>
                <w:rFonts w:ascii="Calibri" w:hAnsi="Calibri" w:cs="Calibri"/>
              </w:rPr>
            </w:pPr>
          </w:p>
        </w:tc>
        <w:tc>
          <w:tcPr>
            <w:tcW w:w="1559" w:type="dxa"/>
            <w:vAlign w:val="bottom"/>
          </w:tcPr>
          <w:p w14:paraId="5F6C79D2" w14:textId="77777777" w:rsidR="00F4489B" w:rsidRDefault="00F4489B" w:rsidP="0074537A">
            <w:pPr>
              <w:jc w:val="center"/>
              <w:rPr>
                <w:rFonts w:ascii="Calibri" w:hAnsi="Calibri" w:cs="Calibri"/>
              </w:rPr>
            </w:pPr>
          </w:p>
        </w:tc>
        <w:tc>
          <w:tcPr>
            <w:tcW w:w="1134" w:type="dxa"/>
            <w:vAlign w:val="bottom"/>
          </w:tcPr>
          <w:p w14:paraId="5F8A59A2" w14:textId="77777777" w:rsidR="00F4489B" w:rsidRDefault="00F4489B" w:rsidP="0074537A">
            <w:pPr>
              <w:jc w:val="center"/>
              <w:rPr>
                <w:rFonts w:ascii="Calibri" w:hAnsi="Calibri" w:cs="Calibri"/>
              </w:rPr>
            </w:pPr>
          </w:p>
        </w:tc>
        <w:tc>
          <w:tcPr>
            <w:tcW w:w="992" w:type="dxa"/>
          </w:tcPr>
          <w:p w14:paraId="599D8EB7" w14:textId="77777777" w:rsidR="00F4489B" w:rsidRDefault="00F4489B" w:rsidP="0074537A"/>
        </w:tc>
        <w:tc>
          <w:tcPr>
            <w:tcW w:w="992" w:type="dxa"/>
          </w:tcPr>
          <w:p w14:paraId="0C78EDC8" w14:textId="77777777" w:rsidR="00F4489B" w:rsidRDefault="00F4489B" w:rsidP="0074537A"/>
        </w:tc>
        <w:tc>
          <w:tcPr>
            <w:tcW w:w="851" w:type="dxa"/>
          </w:tcPr>
          <w:p w14:paraId="1646C955" w14:textId="77777777" w:rsidR="00F4489B" w:rsidRDefault="00F4489B" w:rsidP="0074537A"/>
        </w:tc>
        <w:tc>
          <w:tcPr>
            <w:tcW w:w="850" w:type="dxa"/>
          </w:tcPr>
          <w:p w14:paraId="34A673C8" w14:textId="77777777" w:rsidR="00F4489B" w:rsidRDefault="00F4489B" w:rsidP="0074537A"/>
        </w:tc>
        <w:tc>
          <w:tcPr>
            <w:tcW w:w="851" w:type="dxa"/>
          </w:tcPr>
          <w:p w14:paraId="70B49872" w14:textId="77777777" w:rsidR="00F4489B" w:rsidRDefault="00F4489B" w:rsidP="0074537A"/>
        </w:tc>
        <w:tc>
          <w:tcPr>
            <w:tcW w:w="850" w:type="dxa"/>
          </w:tcPr>
          <w:p w14:paraId="5B49309E" w14:textId="77777777" w:rsidR="00F4489B" w:rsidRDefault="00F4489B" w:rsidP="0074537A"/>
        </w:tc>
        <w:tc>
          <w:tcPr>
            <w:tcW w:w="1035" w:type="dxa"/>
          </w:tcPr>
          <w:p w14:paraId="21DB0A1F" w14:textId="77777777" w:rsidR="00F4489B" w:rsidRDefault="00F4489B" w:rsidP="0074537A"/>
        </w:tc>
      </w:tr>
      <w:tr w:rsidR="00F4489B" w14:paraId="5FEE7C73" w14:textId="77777777" w:rsidTr="00F4489B">
        <w:trPr>
          <w:trHeight w:val="329"/>
        </w:trPr>
        <w:tc>
          <w:tcPr>
            <w:tcW w:w="2527" w:type="dxa"/>
            <w:vAlign w:val="bottom"/>
          </w:tcPr>
          <w:p w14:paraId="481BF137" w14:textId="77777777" w:rsidR="00F4489B" w:rsidRDefault="00F4489B" w:rsidP="0074537A">
            <w:pPr>
              <w:jc w:val="center"/>
              <w:rPr>
                <w:rFonts w:ascii="Calibri" w:hAnsi="Calibri" w:cs="Calibri"/>
              </w:rPr>
            </w:pPr>
          </w:p>
        </w:tc>
        <w:tc>
          <w:tcPr>
            <w:tcW w:w="1559" w:type="dxa"/>
            <w:vAlign w:val="bottom"/>
          </w:tcPr>
          <w:p w14:paraId="7301AAF6" w14:textId="77777777" w:rsidR="00F4489B" w:rsidRDefault="00F4489B" w:rsidP="0074537A">
            <w:pPr>
              <w:jc w:val="center"/>
              <w:rPr>
                <w:rFonts w:ascii="Calibri" w:hAnsi="Calibri" w:cs="Calibri"/>
              </w:rPr>
            </w:pPr>
          </w:p>
        </w:tc>
        <w:tc>
          <w:tcPr>
            <w:tcW w:w="1134" w:type="dxa"/>
            <w:vAlign w:val="bottom"/>
          </w:tcPr>
          <w:p w14:paraId="2208935C" w14:textId="77777777" w:rsidR="00F4489B" w:rsidRDefault="00F4489B" w:rsidP="0074537A">
            <w:pPr>
              <w:jc w:val="center"/>
              <w:rPr>
                <w:rFonts w:ascii="Calibri" w:hAnsi="Calibri" w:cs="Calibri"/>
              </w:rPr>
            </w:pPr>
          </w:p>
        </w:tc>
        <w:tc>
          <w:tcPr>
            <w:tcW w:w="992" w:type="dxa"/>
          </w:tcPr>
          <w:p w14:paraId="3E09EACB" w14:textId="77777777" w:rsidR="00F4489B" w:rsidRDefault="00F4489B" w:rsidP="0074537A"/>
        </w:tc>
        <w:tc>
          <w:tcPr>
            <w:tcW w:w="992" w:type="dxa"/>
          </w:tcPr>
          <w:p w14:paraId="1D813455" w14:textId="77777777" w:rsidR="00F4489B" w:rsidRDefault="00F4489B" w:rsidP="0074537A"/>
        </w:tc>
        <w:tc>
          <w:tcPr>
            <w:tcW w:w="851" w:type="dxa"/>
          </w:tcPr>
          <w:p w14:paraId="00C15868" w14:textId="77777777" w:rsidR="00F4489B" w:rsidRDefault="00F4489B" w:rsidP="0074537A"/>
        </w:tc>
        <w:tc>
          <w:tcPr>
            <w:tcW w:w="850" w:type="dxa"/>
          </w:tcPr>
          <w:p w14:paraId="146931C0" w14:textId="77777777" w:rsidR="00F4489B" w:rsidRDefault="00F4489B" w:rsidP="0074537A"/>
        </w:tc>
        <w:tc>
          <w:tcPr>
            <w:tcW w:w="851" w:type="dxa"/>
          </w:tcPr>
          <w:p w14:paraId="22A64D6C" w14:textId="77777777" w:rsidR="00F4489B" w:rsidRDefault="00F4489B" w:rsidP="0074537A"/>
        </w:tc>
        <w:tc>
          <w:tcPr>
            <w:tcW w:w="850" w:type="dxa"/>
          </w:tcPr>
          <w:p w14:paraId="60F4EFD4" w14:textId="77777777" w:rsidR="00F4489B" w:rsidRDefault="00F4489B" w:rsidP="0074537A"/>
        </w:tc>
        <w:tc>
          <w:tcPr>
            <w:tcW w:w="1035" w:type="dxa"/>
          </w:tcPr>
          <w:p w14:paraId="2FA17411" w14:textId="77777777" w:rsidR="00F4489B" w:rsidRDefault="00F4489B" w:rsidP="0074537A"/>
        </w:tc>
      </w:tr>
      <w:tr w:rsidR="00F4489B" w14:paraId="0EB31382" w14:textId="77777777" w:rsidTr="00F4489B">
        <w:trPr>
          <w:trHeight w:val="329"/>
        </w:trPr>
        <w:tc>
          <w:tcPr>
            <w:tcW w:w="2527" w:type="dxa"/>
            <w:vAlign w:val="bottom"/>
          </w:tcPr>
          <w:p w14:paraId="5B294488" w14:textId="77777777" w:rsidR="00F4489B" w:rsidRDefault="00F4489B" w:rsidP="0074537A">
            <w:pPr>
              <w:jc w:val="center"/>
              <w:rPr>
                <w:rFonts w:ascii="Calibri" w:hAnsi="Calibri" w:cs="Calibri"/>
              </w:rPr>
            </w:pPr>
          </w:p>
        </w:tc>
        <w:tc>
          <w:tcPr>
            <w:tcW w:w="1559" w:type="dxa"/>
            <w:vAlign w:val="bottom"/>
          </w:tcPr>
          <w:p w14:paraId="5936FFCE" w14:textId="77777777" w:rsidR="00F4489B" w:rsidRDefault="00F4489B" w:rsidP="0074537A">
            <w:pPr>
              <w:jc w:val="center"/>
              <w:rPr>
                <w:rFonts w:ascii="Calibri" w:hAnsi="Calibri" w:cs="Calibri"/>
              </w:rPr>
            </w:pPr>
          </w:p>
        </w:tc>
        <w:tc>
          <w:tcPr>
            <w:tcW w:w="1134" w:type="dxa"/>
          </w:tcPr>
          <w:p w14:paraId="2E0058FB" w14:textId="77777777" w:rsidR="00F4489B" w:rsidRDefault="00F4489B" w:rsidP="0074537A"/>
        </w:tc>
        <w:tc>
          <w:tcPr>
            <w:tcW w:w="992" w:type="dxa"/>
          </w:tcPr>
          <w:p w14:paraId="5E62522C" w14:textId="77777777" w:rsidR="00F4489B" w:rsidRDefault="00F4489B" w:rsidP="0074537A"/>
        </w:tc>
        <w:tc>
          <w:tcPr>
            <w:tcW w:w="992" w:type="dxa"/>
          </w:tcPr>
          <w:p w14:paraId="7CF75CA3" w14:textId="77777777" w:rsidR="00F4489B" w:rsidRDefault="00F4489B" w:rsidP="0074537A"/>
        </w:tc>
        <w:tc>
          <w:tcPr>
            <w:tcW w:w="851" w:type="dxa"/>
          </w:tcPr>
          <w:p w14:paraId="38A9E6AE" w14:textId="77777777" w:rsidR="00F4489B" w:rsidRDefault="00F4489B" w:rsidP="0074537A"/>
        </w:tc>
        <w:tc>
          <w:tcPr>
            <w:tcW w:w="850" w:type="dxa"/>
          </w:tcPr>
          <w:p w14:paraId="690378A6" w14:textId="77777777" w:rsidR="00F4489B" w:rsidRDefault="00F4489B" w:rsidP="0074537A"/>
        </w:tc>
        <w:tc>
          <w:tcPr>
            <w:tcW w:w="851" w:type="dxa"/>
          </w:tcPr>
          <w:p w14:paraId="45387788" w14:textId="77777777" w:rsidR="00F4489B" w:rsidRDefault="00F4489B" w:rsidP="0074537A"/>
        </w:tc>
        <w:tc>
          <w:tcPr>
            <w:tcW w:w="850" w:type="dxa"/>
          </w:tcPr>
          <w:p w14:paraId="224E8695" w14:textId="77777777" w:rsidR="00F4489B" w:rsidRDefault="00F4489B" w:rsidP="0074537A"/>
        </w:tc>
        <w:tc>
          <w:tcPr>
            <w:tcW w:w="1035" w:type="dxa"/>
          </w:tcPr>
          <w:p w14:paraId="398DC45E" w14:textId="77777777" w:rsidR="00F4489B" w:rsidRDefault="00F4489B" w:rsidP="0074537A"/>
        </w:tc>
      </w:tr>
      <w:tr w:rsidR="00F4489B" w14:paraId="32D04A5E" w14:textId="77777777" w:rsidTr="00F4489B">
        <w:trPr>
          <w:trHeight w:val="315"/>
        </w:trPr>
        <w:tc>
          <w:tcPr>
            <w:tcW w:w="2527" w:type="dxa"/>
            <w:vAlign w:val="bottom"/>
          </w:tcPr>
          <w:p w14:paraId="07000F0A" w14:textId="77777777" w:rsidR="00F4489B" w:rsidRDefault="00F4489B" w:rsidP="0074537A">
            <w:pPr>
              <w:jc w:val="center"/>
              <w:rPr>
                <w:rFonts w:ascii="Calibri" w:hAnsi="Calibri" w:cs="Calibri"/>
              </w:rPr>
            </w:pPr>
          </w:p>
        </w:tc>
        <w:tc>
          <w:tcPr>
            <w:tcW w:w="1559" w:type="dxa"/>
            <w:vAlign w:val="bottom"/>
          </w:tcPr>
          <w:p w14:paraId="284D9793" w14:textId="77777777" w:rsidR="00F4489B" w:rsidRDefault="00F4489B" w:rsidP="0074537A">
            <w:pPr>
              <w:jc w:val="center"/>
              <w:rPr>
                <w:rFonts w:ascii="Calibri" w:hAnsi="Calibri" w:cs="Calibri"/>
              </w:rPr>
            </w:pPr>
          </w:p>
        </w:tc>
        <w:tc>
          <w:tcPr>
            <w:tcW w:w="1134" w:type="dxa"/>
          </w:tcPr>
          <w:p w14:paraId="43BCAAEF" w14:textId="77777777" w:rsidR="00F4489B" w:rsidRDefault="00F4489B" w:rsidP="0074537A"/>
        </w:tc>
        <w:tc>
          <w:tcPr>
            <w:tcW w:w="992" w:type="dxa"/>
          </w:tcPr>
          <w:p w14:paraId="37F66612" w14:textId="77777777" w:rsidR="00F4489B" w:rsidRDefault="00F4489B" w:rsidP="0074537A"/>
        </w:tc>
        <w:tc>
          <w:tcPr>
            <w:tcW w:w="992" w:type="dxa"/>
          </w:tcPr>
          <w:p w14:paraId="02B692D0" w14:textId="77777777" w:rsidR="00F4489B" w:rsidRDefault="00F4489B" w:rsidP="0074537A"/>
        </w:tc>
        <w:tc>
          <w:tcPr>
            <w:tcW w:w="851" w:type="dxa"/>
          </w:tcPr>
          <w:p w14:paraId="312AF9F9" w14:textId="77777777" w:rsidR="00F4489B" w:rsidRDefault="00F4489B" w:rsidP="0074537A"/>
        </w:tc>
        <w:tc>
          <w:tcPr>
            <w:tcW w:w="850" w:type="dxa"/>
          </w:tcPr>
          <w:p w14:paraId="58C49914" w14:textId="77777777" w:rsidR="00F4489B" w:rsidRDefault="00F4489B" w:rsidP="0074537A"/>
        </w:tc>
        <w:tc>
          <w:tcPr>
            <w:tcW w:w="851" w:type="dxa"/>
          </w:tcPr>
          <w:p w14:paraId="09317A06" w14:textId="77777777" w:rsidR="00F4489B" w:rsidRDefault="00F4489B" w:rsidP="0074537A"/>
        </w:tc>
        <w:tc>
          <w:tcPr>
            <w:tcW w:w="850" w:type="dxa"/>
          </w:tcPr>
          <w:p w14:paraId="4A22DEEB" w14:textId="77777777" w:rsidR="00F4489B" w:rsidRDefault="00F4489B" w:rsidP="0074537A"/>
        </w:tc>
        <w:tc>
          <w:tcPr>
            <w:tcW w:w="1035" w:type="dxa"/>
          </w:tcPr>
          <w:p w14:paraId="36CEB3B0" w14:textId="77777777" w:rsidR="00F4489B" w:rsidRDefault="00F4489B" w:rsidP="0074537A"/>
        </w:tc>
      </w:tr>
    </w:tbl>
    <w:p w14:paraId="7BC1D368" w14:textId="77777777" w:rsidR="009D45C3" w:rsidRPr="009D45C3" w:rsidRDefault="009D45C3" w:rsidP="00F4489B">
      <w:pPr>
        <w:tabs>
          <w:tab w:val="left" w:pos="8444"/>
        </w:tabs>
        <w:ind w:left="0" w:firstLine="0"/>
        <w:rPr>
          <w:lang w:val="fr-CI"/>
        </w:rPr>
      </w:pPr>
    </w:p>
    <w:sectPr w:rsidR="009D45C3" w:rsidRPr="009D45C3" w:rsidSect="002521A0">
      <w:headerReference w:type="default" r:id="rId8"/>
      <w:pgSz w:w="11906" w:h="16838"/>
      <w:pgMar w:top="750" w:right="623" w:bottom="1693" w:left="624" w:header="72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2CAE8" w14:textId="77777777" w:rsidR="00F06DD3" w:rsidRDefault="00F06DD3" w:rsidP="00F4489B">
      <w:pPr>
        <w:spacing w:after="0" w:line="240" w:lineRule="auto"/>
      </w:pPr>
      <w:r>
        <w:separator/>
      </w:r>
    </w:p>
  </w:endnote>
  <w:endnote w:type="continuationSeparator" w:id="0">
    <w:p w14:paraId="43715B13" w14:textId="77777777" w:rsidR="00F06DD3" w:rsidRDefault="00F06DD3" w:rsidP="00F44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CA43C" w14:textId="77777777" w:rsidR="00F06DD3" w:rsidRDefault="00F06DD3" w:rsidP="00F4489B">
      <w:pPr>
        <w:spacing w:after="0" w:line="240" w:lineRule="auto"/>
      </w:pPr>
      <w:r>
        <w:separator/>
      </w:r>
    </w:p>
  </w:footnote>
  <w:footnote w:type="continuationSeparator" w:id="0">
    <w:p w14:paraId="2500B422" w14:textId="77777777" w:rsidR="00F06DD3" w:rsidRDefault="00F06DD3" w:rsidP="00F44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EF2A" w14:textId="77777777" w:rsidR="0074537A" w:rsidRPr="00EC6D33" w:rsidRDefault="0074537A" w:rsidP="00AE66EE">
    <w:pPr>
      <w:pStyle w:val="En-tte"/>
      <w:ind w:left="0" w:firstLine="0"/>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44D"/>
    <w:multiLevelType w:val="hybridMultilevel"/>
    <w:tmpl w:val="971EE2D6"/>
    <w:lvl w:ilvl="0" w:tplc="B09855E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16EE9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E2E5B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E8D3F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CA68C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C6527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EA711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54A24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3C234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B20946"/>
    <w:multiLevelType w:val="hybridMultilevel"/>
    <w:tmpl w:val="FD203696"/>
    <w:lvl w:ilvl="0" w:tplc="97A03F78">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A0063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785A2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F8E9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2A157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D0EFC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1EC66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FCA7E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A0E9F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F037F2"/>
    <w:multiLevelType w:val="hybridMultilevel"/>
    <w:tmpl w:val="1730DA5C"/>
    <w:lvl w:ilvl="0" w:tplc="A8ECFB20">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D05AC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D870A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229EA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52AFA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04FE2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C4724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6055C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4E674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5B7294"/>
    <w:multiLevelType w:val="hybridMultilevel"/>
    <w:tmpl w:val="D922A886"/>
    <w:lvl w:ilvl="0" w:tplc="CFD6C18C">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34BD5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DAD96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90FB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40A73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000C5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BA17D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0EB39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38573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CD4"/>
    <w:rsid w:val="000A04BA"/>
    <w:rsid w:val="001C6AEE"/>
    <w:rsid w:val="001D7EF2"/>
    <w:rsid w:val="002521A0"/>
    <w:rsid w:val="00255478"/>
    <w:rsid w:val="002B7C43"/>
    <w:rsid w:val="002E718E"/>
    <w:rsid w:val="00434605"/>
    <w:rsid w:val="00482CEC"/>
    <w:rsid w:val="00493114"/>
    <w:rsid w:val="004C1198"/>
    <w:rsid w:val="005033AF"/>
    <w:rsid w:val="00532501"/>
    <w:rsid w:val="005C6810"/>
    <w:rsid w:val="00612598"/>
    <w:rsid w:val="00667B5A"/>
    <w:rsid w:val="006E7E0B"/>
    <w:rsid w:val="006F13CF"/>
    <w:rsid w:val="0074537A"/>
    <w:rsid w:val="00780E14"/>
    <w:rsid w:val="00841A1D"/>
    <w:rsid w:val="00975C3A"/>
    <w:rsid w:val="009C12FF"/>
    <w:rsid w:val="009D45C3"/>
    <w:rsid w:val="00AA0344"/>
    <w:rsid w:val="00AC326B"/>
    <w:rsid w:val="00AE662B"/>
    <w:rsid w:val="00AE66EE"/>
    <w:rsid w:val="00B062A7"/>
    <w:rsid w:val="00BC14C5"/>
    <w:rsid w:val="00C1283F"/>
    <w:rsid w:val="00C35F4A"/>
    <w:rsid w:val="00DC6CD4"/>
    <w:rsid w:val="00E76F7B"/>
    <w:rsid w:val="00EC6D33"/>
    <w:rsid w:val="00EE5977"/>
    <w:rsid w:val="00F06DD3"/>
    <w:rsid w:val="00F30EA9"/>
    <w:rsid w:val="00F33C1C"/>
    <w:rsid w:val="00F4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EB032"/>
  <w15:docId w15:val="{99C19F07-A864-4B65-8629-5AA2DB2C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65" w:lineRule="auto"/>
      <w:ind w:left="10" w:hanging="10"/>
      <w:jc w:val="both"/>
    </w:pPr>
    <w:rPr>
      <w:rFonts w:ascii="Arial" w:eastAsia="Arial" w:hAnsi="Arial" w:cs="Arial"/>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4489B"/>
    <w:pPr>
      <w:spacing w:after="0" w:line="240" w:lineRule="auto"/>
    </w:pPr>
    <w:rPr>
      <w:rFonts w:eastAsiaTheme="minorHAnsi"/>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F4489B"/>
    <w:pPr>
      <w:tabs>
        <w:tab w:val="center" w:pos="4703"/>
        <w:tab w:val="right" w:pos="9406"/>
      </w:tabs>
      <w:spacing w:after="0" w:line="240" w:lineRule="auto"/>
    </w:pPr>
  </w:style>
  <w:style w:type="character" w:customStyle="1" w:styleId="En-tteCar">
    <w:name w:val="En-tête Car"/>
    <w:basedOn w:val="Policepardfaut"/>
    <w:link w:val="En-tte"/>
    <w:uiPriority w:val="99"/>
    <w:rsid w:val="00F4489B"/>
    <w:rPr>
      <w:rFonts w:ascii="Arial" w:eastAsia="Arial" w:hAnsi="Arial" w:cs="Arial"/>
      <w:color w:val="000000"/>
      <w:sz w:val="24"/>
    </w:rPr>
  </w:style>
  <w:style w:type="paragraph" w:styleId="Pieddepage">
    <w:name w:val="footer"/>
    <w:basedOn w:val="Normal"/>
    <w:link w:val="PieddepageCar"/>
    <w:uiPriority w:val="99"/>
    <w:unhideWhenUsed/>
    <w:rsid w:val="00F4489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4489B"/>
    <w:rPr>
      <w:rFonts w:ascii="Arial" w:eastAsia="Arial" w:hAnsi="Arial" w:cs="Arial"/>
      <w:color w:val="000000"/>
      <w:sz w:val="24"/>
    </w:rPr>
  </w:style>
  <w:style w:type="paragraph" w:styleId="NormalWeb">
    <w:name w:val="Normal (Web)"/>
    <w:basedOn w:val="Normal"/>
    <w:uiPriority w:val="99"/>
    <w:semiHidden/>
    <w:unhideWhenUsed/>
    <w:rsid w:val="00AE662B"/>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97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CFB97-B55A-4053-A4B3-740D03111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700</Words>
  <Characters>3852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Technique CODERLIFE</cp:lastModifiedBy>
  <cp:revision>2</cp:revision>
  <dcterms:created xsi:type="dcterms:W3CDTF">2025-08-01T17:06:00Z</dcterms:created>
  <dcterms:modified xsi:type="dcterms:W3CDTF">2025-08-01T17:06:00Z</dcterms:modified>
</cp:coreProperties>
</file>