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33706344" w:displacedByCustomXml="next"/>
    <w:bookmarkEnd w:id="0" w:displacedByCustomXml="next"/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eastAsia="en-US"/>
        </w:rPr>
        <w:id w:val="-1868438888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sz w:val="28"/>
        </w:rPr>
      </w:sdtEndPr>
      <w:sdtContent>
        <w:p w14:paraId="1278D602" w14:textId="6C0A53B4" w:rsidR="004B6055" w:rsidRPr="004B6055" w:rsidRDefault="00473F7F" w:rsidP="004B6055">
          <w:pPr>
            <w:pStyle w:val="af4"/>
            <w:jc w:val="center"/>
            <w:rPr>
              <w:rFonts w:ascii="Times New Roman" w:eastAsia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4775FB99" w14:textId="38E906B5" w:rsidR="00F2688C" w:rsidRDefault="004B6055" w:rsidP="00F2688C">
          <w:pPr>
            <w:pStyle w:val="13"/>
            <w:tabs>
              <w:tab w:val="clear" w:pos="9345"/>
              <w:tab w:val="right" w:leader="dot" w:pos="96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A23267">
            <w:rPr>
              <w:b/>
              <w:bCs/>
            </w:rPr>
            <w:fldChar w:fldCharType="begin"/>
          </w:r>
          <w:r w:rsidRPr="00A23267">
            <w:rPr>
              <w:b/>
              <w:bCs/>
            </w:rPr>
            <w:instrText xml:space="preserve"> TOC \o "1-3" \h \z \u </w:instrText>
          </w:r>
          <w:r w:rsidRPr="00A23267">
            <w:rPr>
              <w:b/>
              <w:bCs/>
            </w:rPr>
            <w:fldChar w:fldCharType="separate"/>
          </w:r>
          <w:hyperlink w:anchor="_Toc233686974" w:history="1">
            <w:r w:rsidR="00F2688C" w:rsidRPr="00597440">
              <w:rPr>
                <w:rStyle w:val="a9"/>
                <w:noProof/>
              </w:rPr>
              <w:t>ВВЕДЕНИЕ</w:t>
            </w:r>
            <w:r w:rsidR="00F2688C">
              <w:rPr>
                <w:noProof/>
                <w:webHidden/>
              </w:rPr>
              <w:tab/>
            </w:r>
            <w:r w:rsidR="00F2688C">
              <w:rPr>
                <w:noProof/>
                <w:webHidden/>
              </w:rPr>
              <w:fldChar w:fldCharType="begin"/>
            </w:r>
            <w:r w:rsidR="00F2688C">
              <w:rPr>
                <w:noProof/>
                <w:webHidden/>
              </w:rPr>
              <w:instrText xml:space="preserve"> PAGEREF _Toc233686974 \h </w:instrText>
            </w:r>
            <w:r w:rsidR="00F2688C">
              <w:rPr>
                <w:noProof/>
                <w:webHidden/>
              </w:rPr>
            </w:r>
            <w:r w:rsidR="00F2688C">
              <w:rPr>
                <w:noProof/>
                <w:webHidden/>
              </w:rPr>
              <w:fldChar w:fldCharType="separate"/>
            </w:r>
            <w:r w:rsidR="00F2688C">
              <w:rPr>
                <w:noProof/>
                <w:webHidden/>
              </w:rPr>
              <w:t>5</w:t>
            </w:r>
            <w:r w:rsidR="00F2688C">
              <w:rPr>
                <w:noProof/>
                <w:webHidden/>
              </w:rPr>
              <w:fldChar w:fldCharType="end"/>
            </w:r>
          </w:hyperlink>
        </w:p>
        <w:p w14:paraId="1441F36D" w14:textId="196A6ABF" w:rsidR="00F2688C" w:rsidRDefault="00F2688C" w:rsidP="00F2688C">
          <w:pPr>
            <w:pStyle w:val="13"/>
            <w:tabs>
              <w:tab w:val="clear" w:pos="9345"/>
              <w:tab w:val="right" w:leader="dot" w:pos="96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686975" w:history="1">
            <w:r w:rsidRPr="00597440">
              <w:rPr>
                <w:rStyle w:val="a9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_Toc233686975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46414" w14:textId="3A1726D3" w:rsidR="00F2688C" w:rsidRDefault="00F2688C" w:rsidP="00F2688C">
          <w:pPr>
            <w:pStyle w:val="21"/>
            <w:tabs>
              <w:tab w:val="right" w:leader="dot" w:pos="9638"/>
            </w:tabs>
            <w:ind w:firstLine="56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686976" w:history="1">
            <w:r w:rsidRPr="00597440">
              <w:rPr>
                <w:rStyle w:val="a9"/>
                <w:noProof/>
              </w:rPr>
              <w:t>1. 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_Toc233686976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0380C" w14:textId="1E6F62AF" w:rsidR="00F2688C" w:rsidRPr="00F2688C" w:rsidRDefault="00F2688C" w:rsidP="00F2688C">
          <w:pPr>
            <w:pStyle w:val="21"/>
            <w:tabs>
              <w:tab w:val="right" w:leader="dot" w:pos="9638"/>
            </w:tabs>
            <w:ind w:firstLine="56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686977" w:history="1">
            <w:r w:rsidRPr="00F2688C">
              <w:rPr>
                <w:rStyle w:val="a9"/>
                <w:noProof/>
              </w:rPr>
              <w:t>Результаты работы</w:t>
            </w:r>
            <w:r w:rsidRPr="00F2688C">
              <w:rPr>
                <w:noProof/>
                <w:webHidden/>
              </w:rPr>
              <w:tab/>
            </w:r>
            <w:r w:rsidRPr="00F2688C">
              <w:rPr>
                <w:noProof/>
                <w:webHidden/>
              </w:rPr>
              <w:fldChar w:fldCharType="begin"/>
            </w:r>
            <w:r w:rsidRPr="00F2688C">
              <w:rPr>
                <w:noProof/>
                <w:webHidden/>
              </w:rPr>
              <w:instrText xml:space="preserve"> PAGEREF _Toc233686977 \h </w:instrText>
            </w:r>
            <w:r w:rsidRPr="00F2688C">
              <w:rPr>
                <w:noProof/>
                <w:webHidden/>
              </w:rPr>
            </w:r>
            <w:r w:rsidRPr="00F2688C">
              <w:rPr>
                <w:noProof/>
                <w:webHidden/>
              </w:rPr>
              <w:fldChar w:fldCharType="separate"/>
            </w:r>
            <w:r w:rsidRPr="00F2688C">
              <w:rPr>
                <w:noProof/>
                <w:webHidden/>
              </w:rPr>
              <w:t>9</w:t>
            </w:r>
            <w:r w:rsidRPr="00F2688C">
              <w:rPr>
                <w:noProof/>
                <w:webHidden/>
              </w:rPr>
              <w:fldChar w:fldCharType="end"/>
            </w:r>
          </w:hyperlink>
        </w:p>
        <w:p w14:paraId="6B12E399" w14:textId="019B87F4" w:rsidR="00F2688C" w:rsidRPr="00F2688C" w:rsidRDefault="00F2688C" w:rsidP="00F2688C">
          <w:pPr>
            <w:pStyle w:val="13"/>
            <w:tabs>
              <w:tab w:val="clear" w:pos="1320"/>
              <w:tab w:val="clear" w:pos="9345"/>
              <w:tab w:val="left" w:pos="0"/>
              <w:tab w:val="right" w:leader="dot" w:pos="96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686978" w:history="1">
            <w:r w:rsidRPr="00F2688C">
              <w:rPr>
                <w:rStyle w:val="a9"/>
                <w:noProof/>
              </w:rPr>
              <w:t>ВЫВОДЫ</w:t>
            </w:r>
            <w:r w:rsidRPr="00F2688C">
              <w:rPr>
                <w:noProof/>
                <w:webHidden/>
              </w:rPr>
              <w:tab/>
            </w:r>
            <w:r w:rsidRPr="00F2688C">
              <w:rPr>
                <w:noProof/>
                <w:webHidden/>
              </w:rPr>
              <w:fldChar w:fldCharType="begin"/>
            </w:r>
            <w:r w:rsidRPr="00F2688C">
              <w:rPr>
                <w:noProof/>
                <w:webHidden/>
              </w:rPr>
              <w:instrText xml:space="preserve"> PAGEREF _Toc233686978 \h </w:instrText>
            </w:r>
            <w:r w:rsidRPr="00F2688C">
              <w:rPr>
                <w:noProof/>
                <w:webHidden/>
              </w:rPr>
            </w:r>
            <w:r w:rsidRPr="00F2688C">
              <w:rPr>
                <w:noProof/>
                <w:webHidden/>
              </w:rPr>
              <w:fldChar w:fldCharType="separate"/>
            </w:r>
            <w:r w:rsidRPr="00F2688C">
              <w:rPr>
                <w:noProof/>
                <w:webHidden/>
              </w:rPr>
              <w:t>10</w:t>
            </w:r>
            <w:r w:rsidRPr="00F2688C">
              <w:rPr>
                <w:noProof/>
                <w:webHidden/>
              </w:rPr>
              <w:fldChar w:fldCharType="end"/>
            </w:r>
          </w:hyperlink>
        </w:p>
        <w:p w14:paraId="40B6D4E8" w14:textId="4EB24A1C" w:rsidR="004B6055" w:rsidRPr="00A23267" w:rsidRDefault="004B6055" w:rsidP="00A23267">
          <w:pPr>
            <w:pStyle w:val="13"/>
            <w:tabs>
              <w:tab w:val="clear" w:pos="9345"/>
              <w:tab w:val="right" w:leader="dot" w:pos="9638"/>
            </w:tabs>
            <w:rPr>
              <w:b/>
              <w:bCs/>
            </w:rPr>
          </w:pPr>
          <w:r w:rsidRPr="00A23267">
            <w:rPr>
              <w:b/>
              <w:bCs/>
            </w:rPr>
            <w:fldChar w:fldCharType="end"/>
          </w:r>
        </w:p>
      </w:sdtContent>
    </w:sdt>
    <w:p w14:paraId="3A5547DB" w14:textId="36212088" w:rsidR="00341773" w:rsidRPr="00184092" w:rsidRDefault="00341773" w:rsidP="00184092">
      <w:pPr>
        <w:pStyle w:val="afe"/>
      </w:pPr>
      <w:bookmarkStart w:id="1" w:name="_Toc233686974"/>
      <w:r w:rsidRPr="00184092">
        <w:lastRenderedPageBreak/>
        <w:t>ВВЕДЕНИЕ</w:t>
      </w:r>
      <w:bookmarkEnd w:id="1"/>
    </w:p>
    <w:p w14:paraId="53E80761" w14:textId="7A6B0994" w:rsidR="00B56E9A" w:rsidRPr="00184092" w:rsidRDefault="00B56E9A" w:rsidP="00184092">
      <w:pPr>
        <w:pStyle w:val="afa"/>
      </w:pPr>
      <w:r w:rsidRPr="00184092">
        <w:t>Цель работы</w:t>
      </w:r>
    </w:p>
    <w:p w14:paraId="6F2C62FB" w14:textId="75C9EE8F" w:rsidR="00B56E9A" w:rsidRPr="00B56E9A" w:rsidRDefault="006C582C" w:rsidP="00072299">
      <w:pPr>
        <w:pStyle w:val="afc"/>
      </w:pPr>
      <w:r w:rsidRPr="006C582C">
        <w:t xml:space="preserve">Провести комплексный анализ рынка недвижимости Москвы на основе предоставленного датасета, выявить ключевые параметры, влияющие на стоимость квартир, а также разработать интерактивное GUI-приложение на библиотеке </w:t>
      </w:r>
      <w:proofErr w:type="spellStart"/>
      <w:r w:rsidRPr="006C582C">
        <w:t>Flet</w:t>
      </w:r>
      <w:proofErr w:type="spellEnd"/>
      <w:r w:rsidRPr="006C582C">
        <w:t xml:space="preserve"> для визуализации и фильтрации данных.</w:t>
      </w:r>
    </w:p>
    <w:p w14:paraId="460D6EBC" w14:textId="077002E9" w:rsidR="004B6055" w:rsidRDefault="005A5DF0" w:rsidP="00184092">
      <w:pPr>
        <w:pStyle w:val="afa"/>
      </w:pPr>
      <w:r w:rsidRPr="005A5DF0">
        <w:t>Постановка задачи</w:t>
      </w:r>
    </w:p>
    <w:p w14:paraId="23EF523F" w14:textId="4842A2AE" w:rsidR="00247AB2" w:rsidRDefault="00247AB2" w:rsidP="00247AB2">
      <w:pPr>
        <w:pStyle w:val="10"/>
        <w:ind w:left="0" w:firstLine="709"/>
      </w:pPr>
      <w:r w:rsidRPr="00247AB2">
        <w:t xml:space="preserve">Провести описание исходных данных с использованием </w:t>
      </w:r>
      <w:r w:rsidRPr="006C582C">
        <w:t>интерактивно</w:t>
      </w:r>
      <w:r>
        <w:t>го</w:t>
      </w:r>
      <w:r w:rsidRPr="006C582C">
        <w:t xml:space="preserve"> GUI-приложени</w:t>
      </w:r>
      <w:r>
        <w:t>я</w:t>
      </w:r>
      <w:r w:rsidRPr="006C582C">
        <w:t xml:space="preserve"> на библиотеке </w:t>
      </w:r>
      <w:proofErr w:type="spellStart"/>
      <w:r w:rsidRPr="006C582C">
        <w:t>Flet</w:t>
      </w:r>
      <w:proofErr w:type="spellEnd"/>
      <w:r w:rsidRPr="00247AB2">
        <w:t>.</w:t>
      </w:r>
    </w:p>
    <w:p w14:paraId="1AF0866B" w14:textId="180AF3F5" w:rsidR="00247AB2" w:rsidRDefault="00247AB2" w:rsidP="00247AB2">
      <w:pPr>
        <w:pStyle w:val="10"/>
        <w:ind w:left="0" w:firstLine="709"/>
      </w:pPr>
      <w:r>
        <w:t xml:space="preserve">Выполнить предобработку данных в </w:t>
      </w:r>
      <w:r>
        <w:t xml:space="preserve">интерактивном </w:t>
      </w:r>
      <w:r w:rsidRPr="006C582C">
        <w:t>GUI-приложени</w:t>
      </w:r>
      <w:r>
        <w:t>и</w:t>
      </w:r>
      <w:r>
        <w:t>.</w:t>
      </w:r>
    </w:p>
    <w:p w14:paraId="186186AC" w14:textId="773DCC73" w:rsidR="00247AB2" w:rsidRDefault="00247AB2" w:rsidP="00247AB2">
      <w:pPr>
        <w:pStyle w:val="10"/>
        <w:ind w:left="0" w:firstLine="709"/>
      </w:pPr>
      <w:r>
        <w:t>Провести исследовательский анализ данных (EDA).</w:t>
      </w:r>
    </w:p>
    <w:p w14:paraId="7078391E" w14:textId="28C9FEE2" w:rsidR="00247AB2" w:rsidRDefault="00247AB2" w:rsidP="00247AB2">
      <w:pPr>
        <w:pStyle w:val="10"/>
        <w:ind w:left="0" w:firstLine="709"/>
      </w:pPr>
      <w:r>
        <w:t>Визуализировать результаты анализа</w:t>
      </w:r>
      <w:r>
        <w:t xml:space="preserve"> </w:t>
      </w:r>
      <w:r>
        <w:t>с помощью приложения.</w:t>
      </w:r>
    </w:p>
    <w:p w14:paraId="02014FE5" w14:textId="6363CF43" w:rsidR="004D4147" w:rsidRDefault="004D4147" w:rsidP="00247AB2">
      <w:pPr>
        <w:pStyle w:val="10"/>
        <w:ind w:left="0" w:firstLine="709"/>
      </w:pPr>
      <w:r>
        <w:br w:type="page"/>
      </w:r>
    </w:p>
    <w:p w14:paraId="412D6E4D" w14:textId="5027EAA4" w:rsidR="00341773" w:rsidRPr="00CB3D56" w:rsidRDefault="00341773" w:rsidP="00621E84">
      <w:pPr>
        <w:pStyle w:val="afe"/>
      </w:pPr>
      <w:bookmarkStart w:id="2" w:name="_Toc233686975"/>
      <w:r w:rsidRPr="00CB3D56">
        <w:lastRenderedPageBreak/>
        <w:t>ХОД РАБОТЫ</w:t>
      </w:r>
      <w:bookmarkEnd w:id="2"/>
    </w:p>
    <w:p w14:paraId="64A1863D" w14:textId="3A0E8169" w:rsidR="00AB23D7" w:rsidRPr="00C21CA3" w:rsidRDefault="006026D1" w:rsidP="00F2688C">
      <w:pPr>
        <w:pStyle w:val="11"/>
      </w:pPr>
      <w:bookmarkStart w:id="3" w:name="_Toc233686976"/>
      <w:r w:rsidRPr="00F2688C">
        <w:t>Исходные</w:t>
      </w:r>
      <w:r>
        <w:t xml:space="preserve"> данные</w:t>
      </w:r>
      <w:bookmarkEnd w:id="3"/>
    </w:p>
    <w:p w14:paraId="2B6914BE" w14:textId="27BD62C7" w:rsidR="006C582C" w:rsidRDefault="006C582C" w:rsidP="006C582C">
      <w:pPr>
        <w:pStyle w:val="afc"/>
      </w:pPr>
      <w:r w:rsidRPr="006C582C">
        <w:t xml:space="preserve">Согласно предварительному описанию, датасет </w:t>
      </w:r>
      <w:r w:rsidRPr="006C582C">
        <w:rPr>
          <w:rFonts w:ascii="Consolas" w:hAnsi="Consolas"/>
        </w:rPr>
        <w:t>flats_moscow.csv</w:t>
      </w:r>
      <w:r w:rsidRPr="006C582C">
        <w:t xml:space="preserve"> содержит информацию о квартирах в Москве, выставленных на продажу. Данные включают как характеристики самой недвижимости, так и характеристики её относительного географического положения.</w:t>
      </w:r>
    </w:p>
    <w:p w14:paraId="5815BEB5" w14:textId="6FAAA433" w:rsidR="006C582C" w:rsidRDefault="006C582C" w:rsidP="006026D1">
      <w:pPr>
        <w:pStyle w:val="a4"/>
      </w:pPr>
      <w:proofErr w:type="spellStart"/>
      <w:r w:rsidRPr="006C582C">
        <w:rPr>
          <w:rFonts w:ascii="Consolas" w:hAnsi="Consolas"/>
        </w:rPr>
        <w:t>price</w:t>
      </w:r>
      <w:proofErr w:type="spellEnd"/>
      <w:r>
        <w:t>: цена квартиры в тысячах долларов ($1000).</w:t>
      </w:r>
    </w:p>
    <w:p w14:paraId="5541FED8" w14:textId="03ADCB1A" w:rsidR="006C582C" w:rsidRDefault="006C582C" w:rsidP="006026D1">
      <w:pPr>
        <w:pStyle w:val="a4"/>
      </w:pPr>
      <w:proofErr w:type="spellStart"/>
      <w:r w:rsidRPr="006C582C">
        <w:rPr>
          <w:rFonts w:ascii="Consolas" w:hAnsi="Consolas"/>
        </w:rPr>
        <w:t>totsp</w:t>
      </w:r>
      <w:proofErr w:type="spellEnd"/>
      <w:r>
        <w:t>: общая площадь квартиры, кв.м.</w:t>
      </w:r>
    </w:p>
    <w:p w14:paraId="5FDA7D2F" w14:textId="0DC779A8" w:rsidR="006C582C" w:rsidRDefault="006C582C" w:rsidP="006026D1">
      <w:pPr>
        <w:pStyle w:val="a4"/>
      </w:pPr>
      <w:proofErr w:type="spellStart"/>
      <w:r w:rsidRPr="006C582C">
        <w:rPr>
          <w:rFonts w:ascii="Consolas" w:hAnsi="Consolas"/>
        </w:rPr>
        <w:t>livesp</w:t>
      </w:r>
      <w:proofErr w:type="spellEnd"/>
      <w:r>
        <w:t>: жилая площадь квартиры, кв.м.</w:t>
      </w:r>
    </w:p>
    <w:p w14:paraId="5C01504F" w14:textId="75BC3AE2" w:rsidR="006C582C" w:rsidRDefault="006C582C" w:rsidP="006026D1">
      <w:pPr>
        <w:pStyle w:val="a4"/>
      </w:pPr>
      <w:proofErr w:type="spellStart"/>
      <w:r w:rsidRPr="006C582C">
        <w:rPr>
          <w:rFonts w:ascii="Consolas" w:hAnsi="Consolas"/>
        </w:rPr>
        <w:t>kitsp</w:t>
      </w:r>
      <w:proofErr w:type="spellEnd"/>
      <w:r>
        <w:t>: площадь кухни, кв.м.</w:t>
      </w:r>
    </w:p>
    <w:p w14:paraId="3972D78B" w14:textId="1ED104F3" w:rsidR="006C582C" w:rsidRDefault="006C582C" w:rsidP="006026D1">
      <w:pPr>
        <w:pStyle w:val="a4"/>
      </w:pPr>
      <w:proofErr w:type="spellStart"/>
      <w:r w:rsidRPr="006C582C">
        <w:rPr>
          <w:rFonts w:ascii="Consolas" w:hAnsi="Consolas"/>
        </w:rPr>
        <w:t>dist</w:t>
      </w:r>
      <w:proofErr w:type="spellEnd"/>
      <w:r>
        <w:t>: расстояние от центра города в км.</w:t>
      </w:r>
    </w:p>
    <w:p w14:paraId="05C3B81B" w14:textId="452B819A" w:rsidR="006C582C" w:rsidRDefault="006C582C" w:rsidP="006026D1">
      <w:pPr>
        <w:pStyle w:val="a4"/>
      </w:pPr>
      <w:proofErr w:type="spellStart"/>
      <w:r w:rsidRPr="006C582C">
        <w:rPr>
          <w:rFonts w:ascii="Consolas" w:hAnsi="Consolas"/>
        </w:rPr>
        <w:t>metrdist</w:t>
      </w:r>
      <w:proofErr w:type="spellEnd"/>
      <w:r>
        <w:t>: расстояние до ближайшей станции метро в минутах.</w:t>
      </w:r>
    </w:p>
    <w:p w14:paraId="407A97A9" w14:textId="7ADF1AC3" w:rsidR="006C582C" w:rsidRDefault="006C582C" w:rsidP="006026D1">
      <w:pPr>
        <w:pStyle w:val="a4"/>
      </w:pPr>
      <w:proofErr w:type="spellStart"/>
      <w:r w:rsidRPr="006C582C">
        <w:rPr>
          <w:rFonts w:ascii="Consolas" w:hAnsi="Consolas"/>
        </w:rPr>
        <w:t>walk</w:t>
      </w:r>
      <w:proofErr w:type="spellEnd"/>
      <w:r>
        <w:t>: способ достижения метро (1 – пешком, 0 – на транспорте).</w:t>
      </w:r>
    </w:p>
    <w:p w14:paraId="3A18FC8C" w14:textId="53E22F30" w:rsidR="006C582C" w:rsidRDefault="006C582C" w:rsidP="006026D1">
      <w:pPr>
        <w:pStyle w:val="a4"/>
      </w:pPr>
      <w:proofErr w:type="spellStart"/>
      <w:r w:rsidRPr="006C582C">
        <w:rPr>
          <w:rFonts w:ascii="Consolas" w:hAnsi="Consolas"/>
        </w:rPr>
        <w:t>brick</w:t>
      </w:r>
      <w:proofErr w:type="spellEnd"/>
      <w:r>
        <w:t>: тип здания (1 – кирпичный или монолитный ж/б, 0 – другой, преимущественно панельный).</w:t>
      </w:r>
    </w:p>
    <w:p w14:paraId="6B9D4BA4" w14:textId="31580806" w:rsidR="006C582C" w:rsidRDefault="006C582C" w:rsidP="006026D1">
      <w:pPr>
        <w:pStyle w:val="a4"/>
      </w:pPr>
      <w:proofErr w:type="spellStart"/>
      <w:r w:rsidRPr="006C582C">
        <w:rPr>
          <w:rFonts w:ascii="Consolas" w:hAnsi="Consolas"/>
        </w:rPr>
        <w:t>floor</w:t>
      </w:r>
      <w:proofErr w:type="spellEnd"/>
      <w:r>
        <w:t>: расположение этажа (1 – средний этаж, 0 – первый или последний).</w:t>
      </w:r>
    </w:p>
    <w:p w14:paraId="305C7110" w14:textId="19DA9CF0" w:rsidR="006C582C" w:rsidRPr="006E0F09" w:rsidRDefault="006C582C" w:rsidP="006C582C">
      <w:pPr>
        <w:pStyle w:val="afc"/>
      </w:pPr>
      <w:r>
        <w:t xml:space="preserve">Для получения более детальной информации о структуре, типах данных и наличии пропусков применяется программный анализ с использованием </w:t>
      </w:r>
      <w:r w:rsidR="002C38DB">
        <w:t xml:space="preserve">разработанного </w:t>
      </w:r>
      <w:r w:rsidR="002C38DB" w:rsidRPr="006C582C">
        <w:t>GUI-приложени</w:t>
      </w:r>
      <w:r w:rsidR="002C38DB">
        <w:t xml:space="preserve">я на библиотеке </w:t>
      </w:r>
      <w:proofErr w:type="spellStart"/>
      <w:r w:rsidR="002C38DB" w:rsidRPr="002C38DB">
        <w:rPr>
          <w:rFonts w:ascii="Consolas" w:hAnsi="Consolas"/>
          <w:lang w:val="en-US"/>
        </w:rPr>
        <w:t>flet</w:t>
      </w:r>
      <w:proofErr w:type="spellEnd"/>
      <w:r w:rsidR="002C38DB">
        <w:t xml:space="preserve">, которое для расчётов использует инструментарий </w:t>
      </w:r>
      <w:r>
        <w:t xml:space="preserve">библиотеки </w:t>
      </w:r>
      <w:proofErr w:type="spellStart"/>
      <w:r w:rsidRPr="006C582C">
        <w:rPr>
          <w:rFonts w:ascii="Consolas" w:hAnsi="Consolas"/>
        </w:rPr>
        <w:t>pandas</w:t>
      </w:r>
      <w:proofErr w:type="spellEnd"/>
      <w:r>
        <w:t>.</w:t>
      </w:r>
    </w:p>
    <w:p w14:paraId="6B43AC3E" w14:textId="3E3028B3" w:rsidR="007F716D" w:rsidRPr="007F716D" w:rsidRDefault="007F716D" w:rsidP="007F716D">
      <w:pPr>
        <w:pStyle w:val="afc"/>
      </w:pPr>
      <w:r>
        <w:t xml:space="preserve">После запуска приложения проводится открытие нужного файла с помощью инструмента </w:t>
      </w:r>
      <w:proofErr w:type="spellStart"/>
      <w:r w:rsidRPr="007F716D">
        <w:rPr>
          <w:rFonts w:ascii="Consolas" w:hAnsi="Consolas"/>
        </w:rPr>
        <w:t>ft.FilePicker</w:t>
      </w:r>
      <w:proofErr w:type="spellEnd"/>
      <w:r w:rsidRPr="007F716D">
        <w:rPr>
          <w:rFonts w:ascii="Consolas" w:hAnsi="Consolas"/>
        </w:rPr>
        <w:t>(</w:t>
      </w:r>
      <w:proofErr w:type="gramStart"/>
      <w:r w:rsidRPr="007F716D">
        <w:rPr>
          <w:rFonts w:ascii="Consolas" w:hAnsi="Consolas"/>
        </w:rPr>
        <w:t>).</w:t>
      </w:r>
      <w:proofErr w:type="spellStart"/>
      <w:r w:rsidRPr="007F716D">
        <w:rPr>
          <w:rFonts w:ascii="Consolas" w:hAnsi="Consolas"/>
        </w:rPr>
        <w:t>pick</w:t>
      </w:r>
      <w:proofErr w:type="gramEnd"/>
      <w:r w:rsidRPr="007F716D">
        <w:rPr>
          <w:rFonts w:ascii="Consolas" w:hAnsi="Consolas"/>
        </w:rPr>
        <w:t>_</w:t>
      </w:r>
      <w:proofErr w:type="gramStart"/>
      <w:r w:rsidRPr="007F716D">
        <w:rPr>
          <w:rFonts w:ascii="Consolas" w:hAnsi="Consolas"/>
        </w:rPr>
        <w:t>files</w:t>
      </w:r>
      <w:proofErr w:type="spellEnd"/>
      <w:r w:rsidRPr="007F716D">
        <w:rPr>
          <w:rFonts w:ascii="Consolas" w:hAnsi="Consolas"/>
        </w:rPr>
        <w:t>(</w:t>
      </w:r>
      <w:proofErr w:type="gramEnd"/>
      <w:r w:rsidRPr="007F716D">
        <w:rPr>
          <w:rFonts w:ascii="Consolas" w:hAnsi="Consolas"/>
        </w:rPr>
        <w:t>)</w:t>
      </w:r>
      <w:r>
        <w:t xml:space="preserve"> </w:t>
      </w:r>
      <w:r w:rsidRPr="007F716D">
        <w:t>(</w:t>
      </w:r>
      <w:r>
        <w:t>см</w:t>
      </w:r>
      <w:r w:rsidRPr="007F716D">
        <w:t>.</w:t>
      </w:r>
      <w:r w:rsidR="00247AB2">
        <w:t> </w:t>
      </w:r>
      <w:r>
        <w:t>рис</w:t>
      </w:r>
      <w:r w:rsidRPr="007F716D">
        <w:t>.</w:t>
      </w:r>
      <w:r w:rsidR="00247AB2">
        <w:t> </w:t>
      </w:r>
      <w:r w:rsidRPr="007F716D">
        <w:t>1)</w:t>
      </w:r>
      <w:r>
        <w:t>. В открывшемся окне приложения отображаются первые 15 строк датасета, остальные доступны через пролистывание страниц (см.</w:t>
      </w:r>
      <w:r w:rsidR="00247AB2">
        <w:t> </w:t>
      </w:r>
      <w:r>
        <w:t>рис.</w:t>
      </w:r>
      <w:r w:rsidR="00247AB2">
        <w:t> </w:t>
      </w:r>
      <w:r>
        <w:t xml:space="preserve">2). С помощью крайней правой кнопки на </w:t>
      </w:r>
      <w:proofErr w:type="spellStart"/>
      <w:r>
        <w:t>тулбаре</w:t>
      </w:r>
      <w:proofErr w:type="spellEnd"/>
      <w:r>
        <w:t xml:space="preserve"> в лог выводится информация о датасете, полученная стандартной командой </w:t>
      </w:r>
      <w:proofErr w:type="spellStart"/>
      <w:proofErr w:type="gramStart"/>
      <w:r w:rsidRPr="007F716D">
        <w:rPr>
          <w:rFonts w:ascii="Consolas" w:hAnsi="Consolas"/>
          <w:lang w:val="en-US"/>
        </w:rPr>
        <w:t>df</w:t>
      </w:r>
      <w:proofErr w:type="spellEnd"/>
      <w:r w:rsidRPr="007F716D">
        <w:rPr>
          <w:rFonts w:ascii="Consolas" w:hAnsi="Consolas"/>
        </w:rPr>
        <w:t>.</w:t>
      </w:r>
      <w:r w:rsidRPr="007F716D">
        <w:rPr>
          <w:rFonts w:ascii="Consolas" w:hAnsi="Consolas"/>
          <w:lang w:val="en-US"/>
        </w:rPr>
        <w:t>info</w:t>
      </w:r>
      <w:r w:rsidRPr="007F716D">
        <w:rPr>
          <w:rFonts w:ascii="Consolas" w:hAnsi="Consolas"/>
        </w:rPr>
        <w:t>(</w:t>
      </w:r>
      <w:proofErr w:type="gramEnd"/>
      <w:r w:rsidRPr="007F716D">
        <w:rPr>
          <w:rFonts w:ascii="Consolas" w:hAnsi="Consolas"/>
        </w:rPr>
        <w:t>)</w:t>
      </w:r>
      <w:r w:rsidRPr="007F716D">
        <w:t xml:space="preserve"> (</w:t>
      </w:r>
      <w:r>
        <w:t>см.</w:t>
      </w:r>
      <w:r w:rsidR="00247AB2">
        <w:t> </w:t>
      </w:r>
      <w:r>
        <w:t>рис.</w:t>
      </w:r>
      <w:r w:rsidR="00247AB2">
        <w:t> </w:t>
      </w:r>
      <w:r>
        <w:t xml:space="preserve">3). В конце с помощью предпоследней правой кнопки на </w:t>
      </w:r>
      <w:proofErr w:type="spellStart"/>
      <w:r>
        <w:t>тулбаре</w:t>
      </w:r>
      <w:proofErr w:type="spellEnd"/>
      <w:r>
        <w:t xml:space="preserve"> в окне просмотра датасета отображается основная статистика датасета </w:t>
      </w:r>
      <w:proofErr w:type="spellStart"/>
      <w:proofErr w:type="gramStart"/>
      <w:r w:rsidRPr="007F716D">
        <w:rPr>
          <w:rFonts w:ascii="Consolas" w:hAnsi="Consolas"/>
          <w:lang w:val="en-US"/>
        </w:rPr>
        <w:t>df</w:t>
      </w:r>
      <w:proofErr w:type="spellEnd"/>
      <w:r w:rsidRPr="007F716D">
        <w:rPr>
          <w:rFonts w:ascii="Consolas" w:hAnsi="Consolas"/>
        </w:rPr>
        <w:t>.</w:t>
      </w:r>
      <w:r w:rsidRPr="007F716D">
        <w:rPr>
          <w:rFonts w:ascii="Consolas" w:hAnsi="Consolas"/>
          <w:lang w:val="en-US"/>
        </w:rPr>
        <w:t>describe</w:t>
      </w:r>
      <w:proofErr w:type="gramEnd"/>
      <w:r w:rsidRPr="007F716D">
        <w:rPr>
          <w:rFonts w:ascii="Consolas" w:hAnsi="Consolas"/>
        </w:rPr>
        <w:t>()</w:t>
      </w:r>
      <w:r w:rsidRPr="007F716D">
        <w:t xml:space="preserve"> (</w:t>
      </w:r>
      <w:r>
        <w:t>см.</w:t>
      </w:r>
      <w:r w:rsidR="00247AB2">
        <w:t> </w:t>
      </w:r>
      <w:r>
        <w:t>рис.</w:t>
      </w:r>
      <w:r w:rsidR="00247AB2">
        <w:t> </w:t>
      </w:r>
      <w:r>
        <w:t>4).</w:t>
      </w:r>
    </w:p>
    <w:p w14:paraId="5E35F178" w14:textId="77777777" w:rsidR="007F716D" w:rsidRDefault="007F716D" w:rsidP="006026D1">
      <w:pPr>
        <w:pStyle w:val="affa"/>
        <w:tabs>
          <w:tab w:val="left" w:pos="8222"/>
        </w:tabs>
      </w:pPr>
      <w:r>
        <w:lastRenderedPageBreak/>
        <w:drawing>
          <wp:inline distT="0" distB="0" distL="0" distR="0" wp14:anchorId="0FF80B49" wp14:editId="04E3DD86">
            <wp:extent cx="6120130" cy="3446780"/>
            <wp:effectExtent l="0" t="0" r="0" b="1270"/>
            <wp:docPr id="1915516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16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10CB" w14:textId="06D3C564" w:rsidR="006C582C" w:rsidRPr="006026D1" w:rsidRDefault="007F716D" w:rsidP="00A23267">
      <w:pPr>
        <w:pStyle w:val="aff8"/>
        <w:spacing w:after="120"/>
      </w:pPr>
      <w:r>
        <w:t xml:space="preserve">Рисунок </w:t>
      </w:r>
      <w:r w:rsidR="006E0F09">
        <w:fldChar w:fldCharType="begin"/>
      </w:r>
      <w:r w:rsidR="006E0F09">
        <w:instrText xml:space="preserve"> SEQ Рисунок \* ARABIC </w:instrText>
      </w:r>
      <w:r w:rsidR="006E0F09">
        <w:fldChar w:fldCharType="separate"/>
      </w:r>
      <w:r w:rsidR="00467D4D">
        <w:rPr>
          <w:noProof/>
        </w:rPr>
        <w:t>1</w:t>
      </w:r>
      <w:r w:rsidR="006E0F09">
        <w:rPr>
          <w:noProof/>
        </w:rPr>
        <w:fldChar w:fldCharType="end"/>
      </w:r>
      <w:r w:rsidR="006026D1">
        <w:t xml:space="preserve"> — Загрузочный экран приложения с кнопкой выбора файла </w:t>
      </w:r>
      <w:r w:rsidR="006026D1">
        <w:rPr>
          <w:lang w:val="en-US"/>
        </w:rPr>
        <w:t>CSV</w:t>
      </w:r>
      <w:r w:rsidR="006026D1">
        <w:t>, открывает проводник для выбора файла</w:t>
      </w:r>
    </w:p>
    <w:p w14:paraId="65B291C5" w14:textId="77777777" w:rsidR="006026D1" w:rsidRDefault="007F716D" w:rsidP="006026D1">
      <w:pPr>
        <w:pStyle w:val="affa"/>
      </w:pPr>
      <w:r w:rsidRPr="007F716D">
        <w:drawing>
          <wp:inline distT="0" distB="0" distL="0" distR="0" wp14:anchorId="40B66C6E" wp14:editId="625F7A68">
            <wp:extent cx="6120130" cy="3446780"/>
            <wp:effectExtent l="0" t="0" r="0" b="1270"/>
            <wp:docPr id="768384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84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4642" w14:textId="610C55BE" w:rsidR="006C582C" w:rsidRPr="006026D1" w:rsidRDefault="006026D1" w:rsidP="00A23267">
      <w:pPr>
        <w:pStyle w:val="aff8"/>
        <w:spacing w:after="120"/>
      </w:pPr>
      <w:r>
        <w:t xml:space="preserve">Рисунок </w:t>
      </w:r>
      <w:r w:rsidR="006E0F09">
        <w:fldChar w:fldCharType="begin"/>
      </w:r>
      <w:r w:rsidR="006E0F09">
        <w:instrText xml:space="preserve"> SEQ Рисунок \* ARABIC </w:instrText>
      </w:r>
      <w:r w:rsidR="006E0F09">
        <w:fldChar w:fldCharType="separate"/>
      </w:r>
      <w:r w:rsidR="00467D4D">
        <w:rPr>
          <w:noProof/>
        </w:rPr>
        <w:t>2</w:t>
      </w:r>
      <w:r w:rsidR="006E0F09">
        <w:rPr>
          <w:noProof/>
        </w:rPr>
        <w:fldChar w:fldCharType="end"/>
      </w:r>
      <w:r>
        <w:t xml:space="preserve"> — Главный экран приложения. В верхней области отображается датасет</w:t>
      </w:r>
    </w:p>
    <w:p w14:paraId="5E10C6BA" w14:textId="77777777" w:rsidR="006026D1" w:rsidRDefault="007F716D" w:rsidP="006026D1">
      <w:pPr>
        <w:pStyle w:val="affa"/>
      </w:pPr>
      <w:r w:rsidRPr="007F716D">
        <w:lastRenderedPageBreak/>
        <w:drawing>
          <wp:inline distT="0" distB="0" distL="0" distR="0" wp14:anchorId="33854F0C" wp14:editId="77B1099A">
            <wp:extent cx="6120130" cy="3446780"/>
            <wp:effectExtent l="0" t="0" r="0" b="1270"/>
            <wp:docPr id="158213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3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D216" w14:textId="19600DDA" w:rsidR="007F716D" w:rsidRPr="006026D1" w:rsidRDefault="006026D1" w:rsidP="00A23267">
      <w:pPr>
        <w:pStyle w:val="aff8"/>
        <w:spacing w:after="120"/>
      </w:pPr>
      <w:r>
        <w:t xml:space="preserve">Рисунок </w:t>
      </w:r>
      <w:r w:rsidR="006E0F09">
        <w:fldChar w:fldCharType="begin"/>
      </w:r>
      <w:r w:rsidR="006E0F09">
        <w:instrText xml:space="preserve"> SEQ Рисунок \* ARABIC </w:instrText>
      </w:r>
      <w:r w:rsidR="006E0F09">
        <w:fldChar w:fldCharType="separate"/>
      </w:r>
      <w:r w:rsidR="00467D4D">
        <w:rPr>
          <w:noProof/>
        </w:rPr>
        <w:t>3</w:t>
      </w:r>
      <w:r w:rsidR="006E0F09">
        <w:rPr>
          <w:noProof/>
        </w:rPr>
        <w:fldChar w:fldCharType="end"/>
      </w:r>
      <w:r>
        <w:t xml:space="preserve"> — Нижняя правая область – область вывода логов.</w:t>
      </w:r>
      <w:r>
        <w:br/>
        <w:t>В неё, в частности, выводится информация о датасете при нажатии соответствующей кнопки</w:t>
      </w:r>
    </w:p>
    <w:p w14:paraId="01523E6F" w14:textId="77777777" w:rsidR="006026D1" w:rsidRDefault="007F716D" w:rsidP="006026D1">
      <w:pPr>
        <w:pStyle w:val="affa"/>
      </w:pPr>
      <w:r w:rsidRPr="007F716D">
        <w:drawing>
          <wp:inline distT="0" distB="0" distL="0" distR="0" wp14:anchorId="6AD3648E" wp14:editId="7E15DD1D">
            <wp:extent cx="6120130" cy="3380105"/>
            <wp:effectExtent l="0" t="0" r="0" b="0"/>
            <wp:docPr id="1973779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79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9E2A" w14:textId="71A152C5" w:rsidR="007F716D" w:rsidRPr="006026D1" w:rsidRDefault="006026D1" w:rsidP="00A23267">
      <w:pPr>
        <w:pStyle w:val="aff8"/>
        <w:spacing w:after="120"/>
      </w:pPr>
      <w:r>
        <w:t>Рисунок</w:t>
      </w:r>
      <w:r w:rsidRPr="006026D1">
        <w:t xml:space="preserve"> </w:t>
      </w:r>
      <w:r>
        <w:fldChar w:fldCharType="begin"/>
      </w:r>
      <w:r w:rsidRPr="006026D1">
        <w:instrText xml:space="preserve"> </w:instrText>
      </w:r>
      <w:r w:rsidRPr="006026D1">
        <w:rPr>
          <w:lang w:val="en-US"/>
        </w:rPr>
        <w:instrText>SEQ</w:instrText>
      </w:r>
      <w:r w:rsidRPr="006026D1">
        <w:instrText xml:space="preserve"> </w:instrText>
      </w:r>
      <w:r>
        <w:instrText>Рисунок</w:instrText>
      </w:r>
      <w:r w:rsidRPr="006026D1">
        <w:instrText xml:space="preserve"> \* </w:instrText>
      </w:r>
      <w:r w:rsidRPr="006026D1">
        <w:rPr>
          <w:lang w:val="en-US"/>
        </w:rPr>
        <w:instrText>ARABIC</w:instrText>
      </w:r>
      <w:r w:rsidRPr="006026D1">
        <w:instrText xml:space="preserve"> </w:instrText>
      </w:r>
      <w:r>
        <w:fldChar w:fldCharType="separate"/>
      </w:r>
      <w:r w:rsidR="00467D4D" w:rsidRPr="00467D4D">
        <w:rPr>
          <w:noProof/>
        </w:rPr>
        <w:t>4</w:t>
      </w:r>
      <w:r>
        <w:fldChar w:fldCharType="end"/>
      </w:r>
      <w:r w:rsidRPr="006026D1">
        <w:t xml:space="preserve"> — </w:t>
      </w:r>
      <w:r>
        <w:t>Кнопка</w:t>
      </w:r>
      <w:r w:rsidRPr="006026D1">
        <w:t xml:space="preserve">, </w:t>
      </w:r>
      <w:r>
        <w:t>выводящая в область таблицы статистическую информацию о датасете. Работает в режиме вкл</w:t>
      </w:r>
      <w:r w:rsidR="00A23267">
        <w:t>.</w:t>
      </w:r>
      <w:r>
        <w:t>/выкл.</w:t>
      </w:r>
      <w:r w:rsidR="00A23267">
        <w:br/>
      </w:r>
      <w:r>
        <w:t>Не конфликтует с рабочей таблицей, которая хранится в памяти отдельно</w:t>
      </w:r>
    </w:p>
    <w:p w14:paraId="61A1D5C8" w14:textId="50D055EB" w:rsidR="006026D1" w:rsidRPr="00247AB2" w:rsidRDefault="006026D1" w:rsidP="006026D1">
      <w:pPr>
        <w:pStyle w:val="afa"/>
        <w:rPr>
          <w:lang w:val="en-US"/>
        </w:rPr>
      </w:pPr>
      <w:r w:rsidRPr="00247AB2">
        <w:lastRenderedPageBreak/>
        <w:t>Общие сведения</w:t>
      </w:r>
      <w:r w:rsidR="006E0F09" w:rsidRPr="00247AB2">
        <w:rPr>
          <w:lang w:val="en-US"/>
        </w:rPr>
        <w:t>:</w:t>
      </w:r>
    </w:p>
    <w:p w14:paraId="18934CC9" w14:textId="3DB3B3CF" w:rsidR="006026D1" w:rsidRPr="006026D1" w:rsidRDefault="006026D1" w:rsidP="006026D1">
      <w:pPr>
        <w:pStyle w:val="a4"/>
        <w:numPr>
          <w:ilvl w:val="0"/>
          <w:numId w:val="28"/>
        </w:numPr>
      </w:pPr>
      <w:r w:rsidRPr="006026D1">
        <w:t>Датасет содержит 2040 строк и 11 столбцов.</w:t>
      </w:r>
    </w:p>
    <w:p w14:paraId="65F58532" w14:textId="48E455F8" w:rsidR="006026D1" w:rsidRPr="006026D1" w:rsidRDefault="006026D1" w:rsidP="006026D1">
      <w:pPr>
        <w:pStyle w:val="a4"/>
      </w:pPr>
      <w:r w:rsidRPr="006026D1">
        <w:t>Пропущенные значения отсутствуют во всех столбцах.</w:t>
      </w:r>
    </w:p>
    <w:p w14:paraId="07346677" w14:textId="5065946F" w:rsidR="006026D1" w:rsidRPr="006026D1" w:rsidRDefault="006026D1" w:rsidP="006026D1">
      <w:pPr>
        <w:pStyle w:val="a4"/>
      </w:pPr>
      <w:r w:rsidRPr="006026D1">
        <w:t xml:space="preserve">Типы данных: </w:t>
      </w:r>
      <w:r w:rsidRPr="006026D1">
        <w:rPr>
          <w:rFonts w:ascii="Consolas" w:hAnsi="Consolas"/>
        </w:rPr>
        <w:t>int64</w:t>
      </w:r>
      <w:r w:rsidRPr="006026D1">
        <w:t xml:space="preserve"> (9 столбцов), </w:t>
      </w:r>
      <w:r w:rsidRPr="006026D1">
        <w:rPr>
          <w:rFonts w:ascii="Consolas" w:hAnsi="Consolas"/>
        </w:rPr>
        <w:t>float64</w:t>
      </w:r>
      <w:r w:rsidRPr="006026D1">
        <w:t xml:space="preserve"> (2 столбца — </w:t>
      </w:r>
      <w:proofErr w:type="spellStart"/>
      <w:r w:rsidRPr="006026D1">
        <w:rPr>
          <w:rFonts w:ascii="Consolas" w:hAnsi="Consolas"/>
        </w:rPr>
        <w:t>kitsp</w:t>
      </w:r>
      <w:proofErr w:type="spellEnd"/>
      <w:r w:rsidRPr="006026D1">
        <w:t xml:space="preserve">, </w:t>
      </w:r>
      <w:proofErr w:type="spellStart"/>
      <w:r w:rsidRPr="006026D1">
        <w:rPr>
          <w:rFonts w:ascii="Consolas" w:hAnsi="Consolas"/>
        </w:rPr>
        <w:t>dist</w:t>
      </w:r>
      <w:proofErr w:type="spellEnd"/>
      <w:r w:rsidRPr="006026D1">
        <w:t>).</w:t>
      </w:r>
    </w:p>
    <w:p w14:paraId="004B8986" w14:textId="637CE8EB" w:rsidR="006026D1" w:rsidRPr="006E0F09" w:rsidRDefault="006026D1" w:rsidP="006026D1">
      <w:pPr>
        <w:pStyle w:val="afa"/>
        <w:rPr>
          <w:lang w:val="en-US"/>
        </w:rPr>
      </w:pPr>
      <w:r w:rsidRPr="006026D1">
        <w:t>Дополнительно выявленные столбцы</w:t>
      </w:r>
      <w:r w:rsidR="006E0F09">
        <w:rPr>
          <w:lang w:val="en-US"/>
        </w:rPr>
        <w:t>:</w:t>
      </w:r>
    </w:p>
    <w:p w14:paraId="6CE7862F" w14:textId="5146D13E" w:rsidR="006026D1" w:rsidRPr="006026D1" w:rsidRDefault="00A23267" w:rsidP="006026D1">
      <w:pPr>
        <w:pStyle w:val="a4"/>
      </w:pPr>
      <w:r>
        <w:t>С</w:t>
      </w:r>
      <w:r w:rsidR="006026D1" w:rsidRPr="006026D1">
        <w:t xml:space="preserve">толбец </w:t>
      </w:r>
      <w:r w:rsidR="006026D1" w:rsidRPr="006026D1">
        <w:rPr>
          <w:rFonts w:ascii="Consolas" w:hAnsi="Consolas"/>
        </w:rPr>
        <w:t>Unnamed:0</w:t>
      </w:r>
      <w:r w:rsidR="006026D1" w:rsidRPr="006026D1">
        <w:t>: порядковый номер строки, начиная с</w:t>
      </w:r>
      <w:r>
        <w:t> </w:t>
      </w:r>
      <w:r w:rsidR="006026D1" w:rsidRPr="006026D1">
        <w:t>1.</w:t>
      </w:r>
    </w:p>
    <w:p w14:paraId="0913B53C" w14:textId="1905BE55" w:rsidR="006026D1" w:rsidRPr="006026D1" w:rsidRDefault="006026D1" w:rsidP="006026D1">
      <w:pPr>
        <w:pStyle w:val="a4"/>
      </w:pPr>
      <w:proofErr w:type="spellStart"/>
      <w:r w:rsidRPr="006026D1">
        <w:rPr>
          <w:rFonts w:ascii="Consolas" w:hAnsi="Consolas"/>
        </w:rPr>
        <w:t>code</w:t>
      </w:r>
      <w:proofErr w:type="spellEnd"/>
      <w:r w:rsidRPr="006026D1">
        <w:t>: код группы наблюдений, определяющий район Москвы и ближайшую линию метрополитена. Данный столбец отсутствует в предварительном описании, но присутствует в данных. Значения от 1 до 8, согласно примеру работы с этим же датасетом прошлых лет, соответствуют следующим группам:</w:t>
      </w:r>
    </w:p>
    <w:p w14:paraId="541C7FE9" w14:textId="744C1017" w:rsidR="006026D1" w:rsidRPr="006026D1" w:rsidRDefault="006026D1" w:rsidP="005C2385">
      <w:pPr>
        <w:pStyle w:val="10"/>
        <w:numPr>
          <w:ilvl w:val="0"/>
          <w:numId w:val="32"/>
        </w:numPr>
        <w:ind w:left="0" w:firstLine="709"/>
      </w:pPr>
      <w:r w:rsidRPr="006026D1">
        <w:t>Север, Калужско-Рижская линия метро;</w:t>
      </w:r>
    </w:p>
    <w:p w14:paraId="6463E190" w14:textId="251247BB" w:rsidR="006026D1" w:rsidRPr="006026D1" w:rsidRDefault="006026D1" w:rsidP="00A23267">
      <w:pPr>
        <w:pStyle w:val="10"/>
        <w:ind w:left="0" w:firstLine="709"/>
      </w:pPr>
      <w:r w:rsidRPr="006026D1">
        <w:t>Север, Серпуховско-Тимирязевская линия метро;</w:t>
      </w:r>
    </w:p>
    <w:p w14:paraId="66D13BEF" w14:textId="495690B3" w:rsidR="006026D1" w:rsidRPr="006026D1" w:rsidRDefault="006026D1" w:rsidP="00A23267">
      <w:pPr>
        <w:pStyle w:val="10"/>
        <w:ind w:left="0" w:firstLine="709"/>
      </w:pPr>
      <w:r w:rsidRPr="006026D1">
        <w:t>Северо-запад, Замоскворецкая линия метро;</w:t>
      </w:r>
    </w:p>
    <w:p w14:paraId="03F52BE0" w14:textId="18F9EC9C" w:rsidR="006026D1" w:rsidRPr="006026D1" w:rsidRDefault="006026D1" w:rsidP="00A23267">
      <w:pPr>
        <w:pStyle w:val="10"/>
        <w:ind w:left="0" w:firstLine="709"/>
      </w:pPr>
      <w:r w:rsidRPr="006026D1">
        <w:t>Северо-запад, Таганско-Краснопресненская линия метро;</w:t>
      </w:r>
    </w:p>
    <w:p w14:paraId="6FA0E100" w14:textId="46F6DE62" w:rsidR="006026D1" w:rsidRPr="006026D1" w:rsidRDefault="006026D1" w:rsidP="00A23267">
      <w:pPr>
        <w:pStyle w:val="10"/>
        <w:ind w:left="0" w:firstLine="709"/>
      </w:pPr>
      <w:r w:rsidRPr="006026D1">
        <w:t>Юго-восток, Люблинская линия метро;</w:t>
      </w:r>
    </w:p>
    <w:p w14:paraId="09E4B8C9" w14:textId="07BE3AE9" w:rsidR="006026D1" w:rsidRPr="006026D1" w:rsidRDefault="006026D1" w:rsidP="00A23267">
      <w:pPr>
        <w:pStyle w:val="10"/>
        <w:ind w:left="0" w:firstLine="709"/>
      </w:pPr>
      <w:r w:rsidRPr="006026D1">
        <w:t>Юго-восток, Таганско-Краснопресненская линия метро;</w:t>
      </w:r>
    </w:p>
    <w:p w14:paraId="2691AD32" w14:textId="559282DE" w:rsidR="006026D1" w:rsidRPr="006026D1" w:rsidRDefault="006026D1" w:rsidP="00A23267">
      <w:pPr>
        <w:pStyle w:val="10"/>
        <w:ind w:left="0" w:firstLine="709"/>
      </w:pPr>
      <w:r w:rsidRPr="006026D1">
        <w:t>Восток, Калининская линия метро;</w:t>
      </w:r>
    </w:p>
    <w:p w14:paraId="5ABB11A7" w14:textId="594E1DBB" w:rsidR="006026D1" w:rsidRPr="006026D1" w:rsidRDefault="006026D1" w:rsidP="00A23267">
      <w:pPr>
        <w:pStyle w:val="10"/>
        <w:ind w:left="0" w:firstLine="709"/>
      </w:pPr>
      <w:r w:rsidRPr="006026D1">
        <w:t>Восток, Арбатско-Покровская линия метро.</w:t>
      </w:r>
    </w:p>
    <w:p w14:paraId="55A10F61" w14:textId="4A006353" w:rsidR="006026D1" w:rsidRPr="006E0F09" w:rsidRDefault="006026D1" w:rsidP="006026D1">
      <w:pPr>
        <w:pStyle w:val="afa"/>
        <w:rPr>
          <w:lang w:val="en-US"/>
        </w:rPr>
      </w:pPr>
      <w:r w:rsidRPr="006026D1">
        <w:t>Предварительные наблюдения</w:t>
      </w:r>
      <w:r w:rsidR="006E0F09">
        <w:rPr>
          <w:lang w:val="en-US"/>
        </w:rPr>
        <w:t>:</w:t>
      </w:r>
    </w:p>
    <w:p w14:paraId="1ED7E2AB" w14:textId="3C6BF7A9" w:rsidR="006026D1" w:rsidRPr="006026D1" w:rsidRDefault="006026D1" w:rsidP="00A23267">
      <w:pPr>
        <w:pStyle w:val="a4"/>
      </w:pPr>
      <w:r w:rsidRPr="006026D1">
        <w:t>Данные не содержат отсутствующих или некорректных значений, что позволяет сэкономить на предобработке.</w:t>
      </w:r>
    </w:p>
    <w:p w14:paraId="5B1F7936" w14:textId="5FB3F40F" w:rsidR="006026D1" w:rsidRPr="006026D1" w:rsidRDefault="006026D1" w:rsidP="00A23267">
      <w:pPr>
        <w:pStyle w:val="a4"/>
      </w:pPr>
      <w:r w:rsidRPr="006026D1">
        <w:t>В данных могут присутствовать потенциальные выбросы (например, квартиры с ценой 730</w:t>
      </w:r>
      <w:r w:rsidR="00A23267">
        <w:t> </w:t>
      </w:r>
      <w:r w:rsidRPr="006026D1">
        <w:t>тыс.</w:t>
      </w:r>
      <w:r w:rsidR="00A23267">
        <w:t> </w:t>
      </w:r>
      <w:r w:rsidRPr="006026D1">
        <w:t xml:space="preserve">$ и общей площадью 192 </w:t>
      </w:r>
      <w:r w:rsidR="00A23267">
        <w:t>м</w:t>
      </w:r>
      <w:r w:rsidR="00A23267">
        <w:rPr>
          <w:vertAlign w:val="superscript"/>
        </w:rPr>
        <w:t>2</w:t>
      </w:r>
      <w:r w:rsidRPr="006026D1">
        <w:t>), которые требуют дальнейшего анализа и, возможно, исключения.</w:t>
      </w:r>
    </w:p>
    <w:p w14:paraId="6179E435" w14:textId="6F973EFC" w:rsidR="006026D1" w:rsidRPr="006026D1" w:rsidRDefault="006026D1" w:rsidP="00A23267">
      <w:pPr>
        <w:pStyle w:val="a4"/>
      </w:pPr>
      <w:r w:rsidRPr="006026D1">
        <w:t xml:space="preserve">Столбец </w:t>
      </w:r>
      <w:proofErr w:type="spellStart"/>
      <w:r w:rsidRPr="00A23267">
        <w:rPr>
          <w:rFonts w:ascii="Consolas" w:hAnsi="Consolas"/>
        </w:rPr>
        <w:t>code</w:t>
      </w:r>
      <w:proofErr w:type="spellEnd"/>
      <w:r w:rsidRPr="006026D1">
        <w:t xml:space="preserve"> может потребовать декодирования для интерпретации географического положения квартир.</w:t>
      </w:r>
    </w:p>
    <w:p w14:paraId="1C34AC0F" w14:textId="7D984E50" w:rsidR="006026D1" w:rsidRPr="006026D1" w:rsidRDefault="006026D1" w:rsidP="00A23267">
      <w:pPr>
        <w:pStyle w:val="a4"/>
      </w:pPr>
      <w:r w:rsidRPr="006026D1">
        <w:t>Бинарные признаки (</w:t>
      </w:r>
      <w:proofErr w:type="spellStart"/>
      <w:r w:rsidRPr="00A23267">
        <w:rPr>
          <w:rFonts w:ascii="Consolas" w:hAnsi="Consolas"/>
        </w:rPr>
        <w:t>walk</w:t>
      </w:r>
      <w:proofErr w:type="spellEnd"/>
      <w:r w:rsidRPr="006026D1">
        <w:t xml:space="preserve">, </w:t>
      </w:r>
      <w:proofErr w:type="spellStart"/>
      <w:r w:rsidRPr="00A23267">
        <w:rPr>
          <w:rFonts w:ascii="Consolas" w:hAnsi="Consolas"/>
        </w:rPr>
        <w:t>brick</w:t>
      </w:r>
      <w:proofErr w:type="spellEnd"/>
      <w:r w:rsidRPr="006026D1">
        <w:t xml:space="preserve">, </w:t>
      </w:r>
      <w:proofErr w:type="spellStart"/>
      <w:r w:rsidRPr="00A23267">
        <w:rPr>
          <w:rFonts w:ascii="Consolas" w:hAnsi="Consolas"/>
        </w:rPr>
        <w:t>floor</w:t>
      </w:r>
      <w:proofErr w:type="spellEnd"/>
      <w:r w:rsidRPr="006026D1">
        <w:t>) могут быть преобразованы в категориальные для удобства анализа и визуализации.</w:t>
      </w:r>
    </w:p>
    <w:p w14:paraId="0517BDCE" w14:textId="32F2B76A" w:rsidR="006026D1" w:rsidRPr="006026D1" w:rsidRDefault="006026D1" w:rsidP="00A23267">
      <w:pPr>
        <w:pStyle w:val="a4"/>
      </w:pPr>
      <w:r w:rsidRPr="006026D1">
        <w:lastRenderedPageBreak/>
        <w:t>Основные показатели квартир (цена и пло</w:t>
      </w:r>
      <w:r w:rsidR="00A23267">
        <w:t>щ</w:t>
      </w:r>
      <w:r w:rsidRPr="006026D1">
        <w:t xml:space="preserve">адь) — абсолютные, при этом отсутствуют удельные, такие как цена за </w:t>
      </w:r>
      <w:r w:rsidR="00A23267">
        <w:t>м</w:t>
      </w:r>
      <w:r w:rsidR="00A23267">
        <w:rPr>
          <w:vertAlign w:val="superscript"/>
        </w:rPr>
        <w:t>2</w:t>
      </w:r>
      <w:r w:rsidRPr="006026D1">
        <w:t>.</w:t>
      </w:r>
    </w:p>
    <w:p w14:paraId="2C802794" w14:textId="7748FC9B" w:rsidR="00EB0CFD" w:rsidRDefault="006026D1" w:rsidP="00A23267">
      <w:pPr>
        <w:pStyle w:val="afc"/>
      </w:pPr>
      <w:r w:rsidRPr="006026D1">
        <w:t>Таким образом,</w:t>
      </w:r>
      <w:r w:rsidR="00A23267">
        <w:t xml:space="preserve"> </w:t>
      </w:r>
      <w:r w:rsidR="00247AB2">
        <w:t xml:space="preserve">первая </w:t>
      </w:r>
      <w:r w:rsidR="00A23267">
        <w:t>поставленная задача</w:t>
      </w:r>
      <w:r w:rsidRPr="006026D1">
        <w:t xml:space="preserve"> выполнена: исходные данные описаны, выявлены их структура, типы данных, статистические показатели и потенциальные проблемы, требующие решения на этапе предобработки.</w:t>
      </w:r>
    </w:p>
    <w:p w14:paraId="62291069" w14:textId="74627CD3" w:rsidR="00247AB2" w:rsidRDefault="00247AB2" w:rsidP="00C75B06">
      <w:pPr>
        <w:pStyle w:val="11"/>
        <w:spacing w:before="120"/>
      </w:pPr>
      <w:r w:rsidRPr="00247AB2">
        <w:t>Предобработка данных</w:t>
      </w:r>
    </w:p>
    <w:p w14:paraId="339F91ED" w14:textId="4FF0F3B4" w:rsidR="00247AB2" w:rsidRDefault="00247AB2" w:rsidP="00247AB2">
      <w:pPr>
        <w:pStyle w:val="afc"/>
        <w:rPr>
          <w:lang w:eastAsia="en-US"/>
        </w:rPr>
      </w:pPr>
      <w:r w:rsidRPr="00247AB2">
        <w:rPr>
          <w:lang w:eastAsia="en-US"/>
        </w:rPr>
        <w:t>На первом этапе предобработки необходимо удалить технический столбец нумерации</w:t>
      </w:r>
      <w:r w:rsidR="00E276AD">
        <w:rPr>
          <w:lang w:eastAsia="en-US"/>
        </w:rPr>
        <w:t xml:space="preserve"> </w:t>
      </w:r>
      <w:r w:rsidR="00E276AD" w:rsidRPr="006026D1">
        <w:rPr>
          <w:rFonts w:ascii="Consolas" w:hAnsi="Consolas"/>
        </w:rPr>
        <w:t>Unnamed:0</w:t>
      </w:r>
      <w:r w:rsidRPr="00247AB2">
        <w:rPr>
          <w:lang w:eastAsia="en-US"/>
        </w:rPr>
        <w:t>, так как он не несёт важной информации.</w:t>
      </w:r>
      <w:r>
        <w:rPr>
          <w:lang w:eastAsia="en-US"/>
        </w:rPr>
        <w:t xml:space="preserve"> В разработанном приложении это можно сделать с помощью специального инструмента «Удалить поле» (см. рис. 5).</w:t>
      </w:r>
      <w:r w:rsidR="00E276AD">
        <w:rPr>
          <w:lang w:eastAsia="en-US"/>
        </w:rPr>
        <w:t xml:space="preserve"> После выбора столбца в выпадающем меню и нажатия кнопки удаления, таблица в верхней области экрана немедленно обновляется, а в логе появляется запись об удалении (см. рис 7).</w:t>
      </w:r>
    </w:p>
    <w:p w14:paraId="0924D57D" w14:textId="77777777" w:rsidR="00247AB2" w:rsidRDefault="00247AB2" w:rsidP="00247AB2">
      <w:pPr>
        <w:pStyle w:val="afc"/>
        <w:keepNext/>
        <w:ind w:firstLine="0"/>
      </w:pPr>
      <w:r>
        <w:rPr>
          <w:noProof/>
        </w:rPr>
        <w:drawing>
          <wp:inline distT="0" distB="0" distL="0" distR="0" wp14:anchorId="2B00C5A3" wp14:editId="104FACDE">
            <wp:extent cx="6120130" cy="4479925"/>
            <wp:effectExtent l="0" t="0" r="0" b="0"/>
            <wp:docPr id="641306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06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C9F2" w14:textId="16C5501A" w:rsidR="00247AB2" w:rsidRDefault="00247AB2" w:rsidP="00247AB2">
      <w:pPr>
        <w:pStyle w:val="af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67D4D">
        <w:rPr>
          <w:noProof/>
        </w:rPr>
        <w:t>5</w:t>
      </w:r>
      <w:r>
        <w:fldChar w:fldCharType="end"/>
      </w:r>
      <w:r>
        <w:t xml:space="preserve"> — Инструмент «Удалить </w:t>
      </w:r>
      <w:r w:rsidR="00E276AD">
        <w:t>поле</w:t>
      </w:r>
      <w:r>
        <w:t xml:space="preserve">» в </w:t>
      </w:r>
      <w:proofErr w:type="spellStart"/>
      <w:r>
        <w:t>тулбаре</w:t>
      </w:r>
      <w:proofErr w:type="spellEnd"/>
      <w:r>
        <w:t xml:space="preserve"> (выделен).</w:t>
      </w:r>
      <w:r>
        <w:br/>
      </w:r>
      <w:r w:rsidR="00E276AD">
        <w:t xml:space="preserve">Выпадающее </w:t>
      </w:r>
      <w:r>
        <w:t>меню выбора поля</w:t>
      </w:r>
      <w:r w:rsidR="00E276AD">
        <w:t xml:space="preserve"> для удаления и кнопка удаления </w:t>
      </w:r>
      <w:r>
        <w:t>в</w:t>
      </w:r>
      <w:r w:rsidR="00E276AD">
        <w:t xml:space="preserve"> </w:t>
      </w:r>
      <w:r>
        <w:t>левой</w:t>
      </w:r>
      <w:r w:rsidR="00E276AD">
        <w:t xml:space="preserve"> нижней</w:t>
      </w:r>
      <w:r>
        <w:t xml:space="preserve"> области</w:t>
      </w:r>
      <w:r w:rsidR="00E276AD">
        <w:t xml:space="preserve"> главного экрана</w:t>
      </w:r>
    </w:p>
    <w:p w14:paraId="329E001E" w14:textId="77777777" w:rsidR="00E276AD" w:rsidRDefault="00E276AD" w:rsidP="00E276AD">
      <w:pPr>
        <w:pStyle w:val="afc"/>
        <w:keepNext/>
        <w:ind w:firstLine="0"/>
      </w:pPr>
      <w:r>
        <w:rPr>
          <w:noProof/>
        </w:rPr>
        <w:lastRenderedPageBreak/>
        <w:drawing>
          <wp:inline distT="0" distB="0" distL="0" distR="0" wp14:anchorId="57682048" wp14:editId="7224781E">
            <wp:extent cx="6120130" cy="4479925"/>
            <wp:effectExtent l="0" t="0" r="0" b="0"/>
            <wp:docPr id="902675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75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3E6C" w14:textId="74E848A1" w:rsidR="00E276AD" w:rsidRPr="00E276AD" w:rsidRDefault="00E276AD" w:rsidP="00E276AD">
      <w:pPr>
        <w:pStyle w:val="aff8"/>
        <w:spacing w:after="12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67D4D">
        <w:rPr>
          <w:noProof/>
        </w:rPr>
        <w:t>6</w:t>
      </w:r>
      <w:r>
        <w:fldChar w:fldCharType="end"/>
      </w:r>
      <w:r>
        <w:t xml:space="preserve"> — Таблица с удалённым полем. Список предлагаемых столбцов к удалению (удалённый столбец </w:t>
      </w:r>
      <w:r w:rsidRPr="006026D1">
        <w:rPr>
          <w:rFonts w:ascii="Consolas" w:hAnsi="Consolas"/>
        </w:rPr>
        <w:t>Unnamed:0</w:t>
      </w:r>
      <w:r>
        <w:t xml:space="preserve"> отсутствует в меню), сообщение об удалении в логе с временной отметкой.</w:t>
      </w:r>
    </w:p>
    <w:p w14:paraId="3C37D6CF" w14:textId="2D919C98" w:rsidR="00E276AD" w:rsidRPr="00E276AD" w:rsidRDefault="00E276AD" w:rsidP="00E276AD">
      <w:pPr>
        <w:pStyle w:val="afc"/>
      </w:pPr>
      <w:r w:rsidRPr="00E276AD">
        <w:t>Поскольку из предварительного анализа известно, что пропущенные значения в датасете отсутствуют, можно сразу переходить к проверке на дубликаты и их удаление.</w:t>
      </w:r>
      <w:r>
        <w:t xml:space="preserve"> Это делается с помощью</w:t>
      </w:r>
      <w:r w:rsidR="009C6900">
        <w:t xml:space="preserve"> другого инструмента </w:t>
      </w:r>
      <w:proofErr w:type="spellStart"/>
      <w:r w:rsidR="009C6900">
        <w:t>тулбара</w:t>
      </w:r>
      <w:proofErr w:type="spellEnd"/>
      <w:r w:rsidR="009C6900">
        <w:t xml:space="preserve"> «Удалить дубликаты». Поскольку в рамках работы проверка на дубликаты производится по всей таблице, а не по отдельным столбцам, в приложении эта функция тоже реализована сразу на всю таблицу. Поэтому нажатие кнопки на </w:t>
      </w:r>
      <w:proofErr w:type="spellStart"/>
      <w:r w:rsidR="009C6900">
        <w:t>тулбаре</w:t>
      </w:r>
      <w:proofErr w:type="spellEnd"/>
      <w:r w:rsidR="009C6900">
        <w:t xml:space="preserve"> не вызывает никакого меню, а сразу производит удаление параметров, обновляя таблицу в области просмотра и выводя сообщение в лог (см. рис. 7). Помимо сообщения в логе, которое прямо выводит число удалённых строк, об изменении таблицы свидетельствует обновлённое число страниц (134 вместо 136). Оно соотносится с числом удалённых строк:15 на с. 136, 15 на с. 135 и 13 на с. 134) даёт оставшиеся 2 записи на с. 134 (см. там же).</w:t>
      </w:r>
    </w:p>
    <w:p w14:paraId="69D768D1" w14:textId="77777777" w:rsidR="009C6900" w:rsidRDefault="009C6900" w:rsidP="009C6900">
      <w:pPr>
        <w:pStyle w:val="afc"/>
        <w:keepNext/>
        <w:ind w:firstLine="0"/>
      </w:pPr>
      <w:r w:rsidRPr="009C6900">
        <w:lastRenderedPageBreak/>
        <w:drawing>
          <wp:inline distT="0" distB="0" distL="0" distR="0" wp14:anchorId="71AF99FD" wp14:editId="5591DAC0">
            <wp:extent cx="6120130" cy="4479925"/>
            <wp:effectExtent l="0" t="0" r="0" b="0"/>
            <wp:docPr id="416731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318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0A7F" w14:textId="429D4DA1" w:rsidR="00E276AD" w:rsidRDefault="009C6900" w:rsidP="009C6900">
      <w:pPr>
        <w:pStyle w:val="aff8"/>
        <w:spacing w:after="12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67D4D">
        <w:rPr>
          <w:noProof/>
        </w:rPr>
        <w:t>7</w:t>
      </w:r>
      <w:r>
        <w:fldChar w:fldCharType="end"/>
      </w:r>
      <w:r>
        <w:t xml:space="preserve"> — Запись об удалении 43 записей из таблицы в логе и последняя страница обновлённой таблицы.</w:t>
      </w:r>
    </w:p>
    <w:p w14:paraId="32A1F2B1" w14:textId="0B7010BC" w:rsidR="00E276AD" w:rsidRPr="00B45BCE" w:rsidRDefault="009C6900" w:rsidP="009C6900">
      <w:pPr>
        <w:pStyle w:val="afc"/>
      </w:pPr>
      <w:r>
        <w:t>В датасете присутствуют только абсолютные показатели, в то время как для более корректного анализа могут потребоваться удельные.</w:t>
      </w:r>
      <w:r>
        <w:t xml:space="preserve"> </w:t>
      </w:r>
      <w:r>
        <w:t>Главный удельный признак, который используется при анализе недвижимости — стоимость одного квадратного метра жилья.</w:t>
      </w:r>
      <w:r>
        <w:t xml:space="preserve"> Чтобы его добавить в таблицу, пришлось реализовать в приложении </w:t>
      </w:r>
      <w:r w:rsidR="00B45BCE">
        <w:t xml:space="preserve">небольшой калькулятор полей на языке </w:t>
      </w:r>
      <w:r w:rsidR="00B45BCE">
        <w:rPr>
          <w:lang w:val="en-US"/>
        </w:rPr>
        <w:t>Python</w:t>
      </w:r>
      <w:r w:rsidR="00B45BCE" w:rsidRPr="00B45BCE">
        <w:t xml:space="preserve"> </w:t>
      </w:r>
      <w:r w:rsidR="00B45BCE">
        <w:t xml:space="preserve">с помощью функции </w:t>
      </w:r>
      <w:proofErr w:type="gramStart"/>
      <w:r w:rsidR="00B45BCE" w:rsidRPr="00B45BCE">
        <w:rPr>
          <w:rFonts w:ascii="Consolas" w:hAnsi="Consolas"/>
          <w:lang w:val="en-US"/>
        </w:rPr>
        <w:t>eval</w:t>
      </w:r>
      <w:r w:rsidR="00B45BCE" w:rsidRPr="00B45BCE">
        <w:rPr>
          <w:rFonts w:ascii="Consolas" w:hAnsi="Consolas"/>
        </w:rPr>
        <w:t>(</w:t>
      </w:r>
      <w:proofErr w:type="gramEnd"/>
      <w:r w:rsidR="00B45BCE" w:rsidRPr="00B45BCE">
        <w:rPr>
          <w:rFonts w:ascii="Consolas" w:hAnsi="Consolas"/>
        </w:rPr>
        <w:t>)</w:t>
      </w:r>
      <w:r w:rsidR="00B45BCE" w:rsidRPr="00B45BCE">
        <w:t xml:space="preserve">. </w:t>
      </w:r>
      <w:r w:rsidR="00B45BCE">
        <w:t xml:space="preserve">Он открывается инструментом «Добавить/изменить поле» в </w:t>
      </w:r>
      <w:proofErr w:type="spellStart"/>
      <w:r w:rsidR="00B45BCE">
        <w:t>тулбаре</w:t>
      </w:r>
      <w:proofErr w:type="spellEnd"/>
      <w:r w:rsidR="00B45BCE">
        <w:t xml:space="preserve"> слева от инструмента удаления поля.</w:t>
      </w:r>
      <w:r w:rsidR="00B45BCE" w:rsidRPr="00B45BCE">
        <w:t xml:space="preserve"> </w:t>
      </w:r>
      <w:r w:rsidR="00B45BCE">
        <w:t>Для успешного добавления поля достаточно ввести имя поля, выбрать его тип (целый, вещественный, строковый, категориальный и логический), ввести формулу и нажать кнопку «Добавить/изменить». Поле добавится в области просмотра, а в лог выведется сообщение (см. рис. 8). Для демонстрации эти действия уже были выполнены, а настройке в области параметров введены повторно, чтобы показать их состояние перед нажатием кнопки внизу.</w:t>
      </w:r>
    </w:p>
    <w:p w14:paraId="0A294D75" w14:textId="77777777" w:rsidR="00B45BCE" w:rsidRDefault="00B45BCE" w:rsidP="00B45BCE">
      <w:pPr>
        <w:pStyle w:val="afc"/>
        <w:keepNext/>
        <w:ind w:firstLine="0"/>
      </w:pPr>
      <w:r>
        <w:rPr>
          <w:noProof/>
        </w:rPr>
        <w:lastRenderedPageBreak/>
        <w:drawing>
          <wp:inline distT="0" distB="0" distL="0" distR="0" wp14:anchorId="2AFB54FF" wp14:editId="5CB3BE6B">
            <wp:extent cx="6120130" cy="4479925"/>
            <wp:effectExtent l="0" t="0" r="0" b="0"/>
            <wp:docPr id="1578295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95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71A4" w14:textId="2C07B971" w:rsidR="00B45BCE" w:rsidRPr="00B45BCE" w:rsidRDefault="00B45BCE" w:rsidP="00B45BCE">
      <w:pPr>
        <w:pStyle w:val="af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67D4D">
        <w:rPr>
          <w:noProof/>
        </w:rPr>
        <w:t>8</w:t>
      </w:r>
      <w:r>
        <w:fldChar w:fldCharType="end"/>
      </w:r>
      <w:r>
        <w:t xml:space="preserve"> — Добавленное поле </w:t>
      </w:r>
      <w:r w:rsidRPr="00027657">
        <w:rPr>
          <w:rFonts w:ascii="Consolas" w:hAnsi="Consolas"/>
          <w:lang w:val="en-US"/>
        </w:rPr>
        <w:t>price</w:t>
      </w:r>
      <w:r w:rsidRPr="00027657">
        <w:rPr>
          <w:rFonts w:ascii="Consolas" w:hAnsi="Consolas"/>
        </w:rPr>
        <w:t>_</w:t>
      </w:r>
      <w:r w:rsidRPr="00027657">
        <w:rPr>
          <w:rFonts w:ascii="Consolas" w:hAnsi="Consolas"/>
          <w:lang w:val="en-US"/>
        </w:rPr>
        <w:t>m</w:t>
      </w:r>
      <w:r w:rsidRPr="00027657">
        <w:rPr>
          <w:rFonts w:ascii="Consolas" w:hAnsi="Consolas"/>
        </w:rPr>
        <w:t>2</w:t>
      </w:r>
      <w:r w:rsidRPr="00B45BCE">
        <w:t xml:space="preserve">, </w:t>
      </w:r>
      <w:r>
        <w:t>сообщение в логе и параметры, которые были для этого введены перед нажатием кнопки.</w:t>
      </w:r>
    </w:p>
    <w:p w14:paraId="3C76941E" w14:textId="350D47FC" w:rsidR="00B45BCE" w:rsidRDefault="00B45BCE" w:rsidP="00027657">
      <w:pPr>
        <w:pStyle w:val="afc"/>
      </w:pPr>
      <w:r>
        <w:t xml:space="preserve">Если в поле «Имя поля» ввести имя уже существующего поля, то вместо добавления нового поля будет обновлено </w:t>
      </w:r>
      <w:r w:rsidR="00027657">
        <w:t>указанное существующее. Это можно использовать в том числе и для изменения типа поля. Так, б</w:t>
      </w:r>
      <w:r w:rsidR="00027657">
        <w:t xml:space="preserve">инарные коды (0 и 1) в </w:t>
      </w:r>
      <w:r w:rsidR="00027657">
        <w:t>полях</w:t>
      </w:r>
      <w:r w:rsidR="00027657">
        <w:t xml:space="preserve"> </w:t>
      </w:r>
      <w:proofErr w:type="spellStart"/>
      <w:r w:rsidR="00027657" w:rsidRPr="00027657">
        <w:rPr>
          <w:rFonts w:ascii="Consolas" w:hAnsi="Consolas"/>
        </w:rPr>
        <w:t>walk</w:t>
      </w:r>
      <w:proofErr w:type="spellEnd"/>
      <w:r w:rsidR="00027657">
        <w:t xml:space="preserve">, </w:t>
      </w:r>
      <w:proofErr w:type="spellStart"/>
      <w:r w:rsidR="00027657" w:rsidRPr="00027657">
        <w:rPr>
          <w:rFonts w:ascii="Consolas" w:hAnsi="Consolas"/>
        </w:rPr>
        <w:t>floor</w:t>
      </w:r>
      <w:proofErr w:type="spellEnd"/>
      <w:r w:rsidR="00027657">
        <w:t xml:space="preserve"> и </w:t>
      </w:r>
      <w:proofErr w:type="spellStart"/>
      <w:r w:rsidR="00027657" w:rsidRPr="00027657">
        <w:rPr>
          <w:rFonts w:ascii="Consolas" w:hAnsi="Consolas"/>
        </w:rPr>
        <w:t>brick</w:t>
      </w:r>
      <w:proofErr w:type="spellEnd"/>
      <w:r w:rsidR="00027657">
        <w:t xml:space="preserve"> не являются информативными для визуального анализа. Поэтому их стоит преобразовать в понятные категории с соответствующим типом переменной. Кроме того, столбец </w:t>
      </w:r>
      <w:proofErr w:type="spellStart"/>
      <w:r w:rsidR="00027657" w:rsidRPr="00027657">
        <w:rPr>
          <w:rFonts w:ascii="Consolas" w:hAnsi="Consolas"/>
        </w:rPr>
        <w:t>code</w:t>
      </w:r>
      <w:proofErr w:type="spellEnd"/>
      <w:r w:rsidR="00027657">
        <w:t xml:space="preserve"> содержит зашифрованную информацию о районе и линии метро. Его следует декодировать, разбив на два отдельных категориальных признака: </w:t>
      </w:r>
      <w:proofErr w:type="spellStart"/>
      <w:r w:rsidR="00027657" w:rsidRPr="00027657">
        <w:rPr>
          <w:rFonts w:ascii="Consolas" w:hAnsi="Consolas"/>
        </w:rPr>
        <w:t>area</w:t>
      </w:r>
      <w:proofErr w:type="spellEnd"/>
      <w:r w:rsidR="00027657">
        <w:t xml:space="preserve"> (район) и </w:t>
      </w:r>
      <w:proofErr w:type="spellStart"/>
      <w:r w:rsidR="00027657" w:rsidRPr="00027657">
        <w:rPr>
          <w:rFonts w:ascii="Consolas" w:hAnsi="Consolas"/>
        </w:rPr>
        <w:t>metro_line</w:t>
      </w:r>
      <w:proofErr w:type="spellEnd"/>
      <w:r w:rsidR="00027657">
        <w:t xml:space="preserve"> (линия метро).</w:t>
      </w:r>
      <w:r w:rsidR="00027657">
        <w:t xml:space="preserve"> На примере поля </w:t>
      </w:r>
      <w:proofErr w:type="spellStart"/>
      <w:r w:rsidR="00027657" w:rsidRPr="00027657">
        <w:rPr>
          <w:rFonts w:ascii="Consolas" w:hAnsi="Consolas"/>
        </w:rPr>
        <w:t>walk</w:t>
      </w:r>
      <w:proofErr w:type="spellEnd"/>
      <w:r w:rsidR="00027657">
        <w:t xml:space="preserve"> показано, как можно обновить тип существующего поля (см. рис. 9). В данном случае у переменной не только был изменён тип, но и заменены значения ячеек по словарю. Это действие полностью эквивалентно команде в терминале:</w:t>
      </w:r>
    </w:p>
    <w:p w14:paraId="631DCA07" w14:textId="77777777" w:rsidR="00027657" w:rsidRPr="00027657" w:rsidRDefault="00027657" w:rsidP="00027657">
      <w:pPr>
        <w:pStyle w:val="aff6"/>
      </w:pPr>
      <w:proofErr w:type="spellStart"/>
      <w:r w:rsidRPr="00027657">
        <w:t>df</w:t>
      </w:r>
      <w:proofErr w:type="spellEnd"/>
      <w:r w:rsidRPr="00027657">
        <w:t>['</w:t>
      </w:r>
      <w:proofErr w:type="spellStart"/>
      <w:r w:rsidRPr="00027657">
        <w:t>walk</w:t>
      </w:r>
      <w:proofErr w:type="spellEnd"/>
      <w:r w:rsidRPr="00027657">
        <w:t xml:space="preserve">'] = </w:t>
      </w:r>
      <w:proofErr w:type="spellStart"/>
      <w:r w:rsidRPr="00027657">
        <w:t>df</w:t>
      </w:r>
      <w:proofErr w:type="spellEnd"/>
      <w:r w:rsidRPr="00027657">
        <w:t>['</w:t>
      </w:r>
      <w:proofErr w:type="spellStart"/>
      <w:r w:rsidRPr="00027657">
        <w:t>walk</w:t>
      </w:r>
      <w:proofErr w:type="spellEnd"/>
      <w:r w:rsidRPr="00027657">
        <w:t>'</w:t>
      </w:r>
      <w:proofErr w:type="gramStart"/>
      <w:r w:rsidRPr="00027657">
        <w:t>].</w:t>
      </w:r>
      <w:proofErr w:type="spellStart"/>
      <w:r w:rsidRPr="00027657">
        <w:t>map</w:t>
      </w:r>
      <w:proofErr w:type="spellEnd"/>
      <w:proofErr w:type="gramEnd"/>
      <w:r w:rsidRPr="00027657">
        <w:t>({</w:t>
      </w:r>
      <w:r w:rsidRPr="00027657">
        <w:rPr>
          <w:color w:val="098658"/>
        </w:rPr>
        <w:t>1</w:t>
      </w:r>
      <w:r w:rsidRPr="00027657">
        <w:t xml:space="preserve">: 'пешком', </w:t>
      </w:r>
      <w:r w:rsidRPr="00027657">
        <w:rPr>
          <w:color w:val="098658"/>
        </w:rPr>
        <w:t>0</w:t>
      </w:r>
      <w:r w:rsidRPr="00027657">
        <w:t>: 'на транспорте'}</w:t>
      </w:r>
      <w:proofErr w:type="gramStart"/>
      <w:r w:rsidRPr="00027657">
        <w:t>).</w:t>
      </w:r>
      <w:proofErr w:type="spellStart"/>
      <w:r w:rsidRPr="00027657">
        <w:t>astype</w:t>
      </w:r>
      <w:proofErr w:type="spellEnd"/>
      <w:proofErr w:type="gramEnd"/>
      <w:r w:rsidRPr="00027657">
        <w:t>('</w:t>
      </w:r>
      <w:proofErr w:type="spellStart"/>
      <w:r w:rsidRPr="00027657">
        <w:t>category</w:t>
      </w:r>
      <w:proofErr w:type="spellEnd"/>
      <w:r w:rsidRPr="00027657">
        <w:t>')</w:t>
      </w:r>
    </w:p>
    <w:p w14:paraId="22126D78" w14:textId="77777777" w:rsidR="00027657" w:rsidRDefault="00027657" w:rsidP="00027657">
      <w:pPr>
        <w:pStyle w:val="afc"/>
        <w:keepNext/>
        <w:ind w:firstLine="0"/>
      </w:pPr>
      <w:r>
        <w:rPr>
          <w:noProof/>
        </w:rPr>
        <w:lastRenderedPageBreak/>
        <w:drawing>
          <wp:inline distT="0" distB="0" distL="0" distR="0" wp14:anchorId="40E5BF5F" wp14:editId="0ACD1FB1">
            <wp:extent cx="6120130" cy="4479925"/>
            <wp:effectExtent l="0" t="0" r="0" b="0"/>
            <wp:docPr id="852290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90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10D2" w14:textId="36EF5439" w:rsidR="00B45BCE" w:rsidRDefault="00027657" w:rsidP="00027657">
      <w:pPr>
        <w:pStyle w:val="af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67D4D">
        <w:rPr>
          <w:noProof/>
        </w:rPr>
        <w:t>9</w:t>
      </w:r>
      <w:r>
        <w:fldChar w:fldCharType="end"/>
      </w:r>
      <w:r>
        <w:t xml:space="preserve"> — Результат изменения поля </w:t>
      </w:r>
      <w:proofErr w:type="spellStart"/>
      <w:r w:rsidRPr="00027657">
        <w:rPr>
          <w:rFonts w:ascii="Consolas" w:hAnsi="Consolas"/>
        </w:rPr>
        <w:t>walk</w:t>
      </w:r>
      <w:proofErr w:type="spellEnd"/>
      <w:r>
        <w:t xml:space="preserve"> и параметры, которые были введены перед нажатием кнопки.</w:t>
      </w:r>
    </w:p>
    <w:p w14:paraId="298260D5" w14:textId="4570B364" w:rsidR="005C2385" w:rsidRDefault="00027657" w:rsidP="00027657">
      <w:pPr>
        <w:pStyle w:val="afc"/>
      </w:pPr>
      <w:r>
        <w:t>Аналогично</w:t>
      </w:r>
      <w:r>
        <w:t xml:space="preserve"> были изменены </w:t>
      </w:r>
      <w:r w:rsidR="005C2385">
        <w:t xml:space="preserve">поля </w:t>
      </w:r>
      <w:proofErr w:type="spellStart"/>
      <w:r w:rsidR="005C2385" w:rsidRPr="00027657">
        <w:rPr>
          <w:rFonts w:ascii="Consolas" w:hAnsi="Consolas"/>
        </w:rPr>
        <w:t>floor</w:t>
      </w:r>
      <w:proofErr w:type="spellEnd"/>
      <w:r w:rsidR="005C2385">
        <w:t xml:space="preserve"> и </w:t>
      </w:r>
      <w:proofErr w:type="spellStart"/>
      <w:r w:rsidR="005C2385" w:rsidRPr="00027657">
        <w:rPr>
          <w:rFonts w:ascii="Consolas" w:hAnsi="Consolas"/>
        </w:rPr>
        <w:t>brick</w:t>
      </w:r>
      <w:proofErr w:type="spellEnd"/>
      <w:r w:rsidR="005C2385">
        <w:t xml:space="preserve">. Для декодирования </w:t>
      </w:r>
      <w:proofErr w:type="spellStart"/>
      <w:r w:rsidR="005C2385" w:rsidRPr="00027657">
        <w:rPr>
          <w:rFonts w:ascii="Consolas" w:hAnsi="Consolas"/>
        </w:rPr>
        <w:t>code</w:t>
      </w:r>
      <w:proofErr w:type="spellEnd"/>
      <w:r w:rsidR="005C2385">
        <w:rPr>
          <w:rFonts w:ascii="Consolas" w:hAnsi="Consolas"/>
        </w:rPr>
        <w:t xml:space="preserve"> </w:t>
      </w:r>
      <w:r w:rsidR="005C2385">
        <w:t xml:space="preserve">сначала создано строковое поле по словарю в конце раздела 1, через обработку строковых переменных созданы категориальные </w:t>
      </w:r>
      <w:proofErr w:type="spellStart"/>
      <w:r w:rsidR="005C2385" w:rsidRPr="00027657">
        <w:rPr>
          <w:rFonts w:ascii="Consolas" w:hAnsi="Consolas"/>
        </w:rPr>
        <w:t>area</w:t>
      </w:r>
      <w:proofErr w:type="spellEnd"/>
      <w:r w:rsidR="005C2385">
        <w:t xml:space="preserve"> и </w:t>
      </w:r>
      <w:proofErr w:type="spellStart"/>
      <w:r w:rsidR="005C2385" w:rsidRPr="00027657">
        <w:rPr>
          <w:rFonts w:ascii="Consolas" w:hAnsi="Consolas"/>
        </w:rPr>
        <w:t>metro_line</w:t>
      </w:r>
      <w:proofErr w:type="spellEnd"/>
      <w:r w:rsidR="005C2385">
        <w:t xml:space="preserve">, а </w:t>
      </w:r>
      <w:r w:rsidR="005C2385">
        <w:rPr>
          <w:lang w:val="en-US"/>
        </w:rPr>
        <w:t>code</w:t>
      </w:r>
      <w:r w:rsidR="005C2385" w:rsidRPr="005C2385">
        <w:t xml:space="preserve"> </w:t>
      </w:r>
      <w:r w:rsidR="005C2385">
        <w:t>удалено с помощью уже описанного ранее инструмента «Удалить поле»</w:t>
      </w:r>
      <w:r w:rsidR="005A2C0F">
        <w:t xml:space="preserve"> (см. рис. 10)</w:t>
      </w:r>
      <w:r w:rsidR="005C2385">
        <w:t>.</w:t>
      </w:r>
    </w:p>
    <w:p w14:paraId="657C903C" w14:textId="122BC40E" w:rsidR="00027657" w:rsidRDefault="005C2385" w:rsidP="00027657">
      <w:pPr>
        <w:pStyle w:val="afc"/>
      </w:pPr>
      <w:r>
        <w:t xml:space="preserve">Поскольку уже проделано много действий, было бы неприятно ошибиться или потерять прогресс в процессе работы с таблицей. Для этого в приложении реализовано </w:t>
      </w:r>
      <w:r w:rsidR="005A2C0F">
        <w:t>4</w:t>
      </w:r>
      <w:r>
        <w:t xml:space="preserve"> инструмента</w:t>
      </w:r>
      <w:r w:rsidR="005A2C0F">
        <w:t xml:space="preserve"> в левой части </w:t>
      </w:r>
      <w:proofErr w:type="spellStart"/>
      <w:r w:rsidR="005A2C0F">
        <w:t>тулбара</w:t>
      </w:r>
      <w:proofErr w:type="spellEnd"/>
      <w:r w:rsidR="005A2C0F">
        <w:t xml:space="preserve"> (см. рис. 11):</w:t>
      </w:r>
    </w:p>
    <w:p w14:paraId="61FF1D8E" w14:textId="373BBEEB" w:rsidR="005A2C0F" w:rsidRDefault="005A2C0F" w:rsidP="005A2C0F">
      <w:pPr>
        <w:pStyle w:val="a4"/>
      </w:pPr>
      <w:r>
        <w:t xml:space="preserve">кнопка загрузки </w:t>
      </w:r>
      <w:r>
        <w:rPr>
          <w:lang w:val="en-US"/>
        </w:rPr>
        <w:t>CSV</w:t>
      </w:r>
      <w:r>
        <w:t>, аналогичная той, что была на загрузочном экране;</w:t>
      </w:r>
    </w:p>
    <w:p w14:paraId="38EDB823" w14:textId="5D158612" w:rsidR="005A2C0F" w:rsidRDefault="005A2C0F" w:rsidP="005A2C0F">
      <w:pPr>
        <w:pStyle w:val="a4"/>
      </w:pPr>
      <w:r>
        <w:t>кнопка сохранения текущего состояния в памяти программы («</w:t>
      </w:r>
      <w:proofErr w:type="spellStart"/>
      <w:r>
        <w:t>чекпоинт</w:t>
      </w:r>
      <w:proofErr w:type="spellEnd"/>
      <w:r>
        <w:t>»);</w:t>
      </w:r>
    </w:p>
    <w:p w14:paraId="360C427E" w14:textId="0A031193" w:rsidR="005A2C0F" w:rsidRDefault="005A2C0F" w:rsidP="005A2C0F">
      <w:pPr>
        <w:pStyle w:val="a4"/>
      </w:pPr>
      <w:r>
        <w:lastRenderedPageBreak/>
        <w:t xml:space="preserve">кнопка сохранения в виде двух файлов: файл </w:t>
      </w:r>
      <w:r>
        <w:rPr>
          <w:lang w:val="en-US"/>
        </w:rPr>
        <w:t>CVS</w:t>
      </w:r>
      <w:r w:rsidRPr="005A2C0F">
        <w:t xml:space="preserve"> </w:t>
      </w:r>
      <w:r>
        <w:t xml:space="preserve">для содержимого + </w:t>
      </w:r>
      <w:r>
        <w:rPr>
          <w:lang w:val="en-US"/>
        </w:rPr>
        <w:t>JSON</w:t>
      </w:r>
      <w:r>
        <w:t xml:space="preserve"> для хранения типов полей (при загрузке </w:t>
      </w:r>
      <w:r>
        <w:rPr>
          <w:lang w:val="en-US"/>
        </w:rPr>
        <w:t>CSV</w:t>
      </w:r>
      <w:r w:rsidRPr="005A2C0F">
        <w:t xml:space="preserve"> </w:t>
      </w:r>
      <w:r>
        <w:t xml:space="preserve">приложение автоматически настраивает по нему типы полей, если этот </w:t>
      </w:r>
      <w:r>
        <w:rPr>
          <w:lang w:val="en-US"/>
        </w:rPr>
        <w:t>JSON</w:t>
      </w:r>
      <w:r w:rsidRPr="005A2C0F">
        <w:t xml:space="preserve"> </w:t>
      </w:r>
      <w:r>
        <w:t>есть);</w:t>
      </w:r>
    </w:p>
    <w:p w14:paraId="0B302D3A" w14:textId="2CB5FEEA" w:rsidR="005A2C0F" w:rsidRPr="005C2385" w:rsidRDefault="005A2C0F" w:rsidP="005A2C0F">
      <w:pPr>
        <w:pStyle w:val="a4"/>
      </w:pPr>
      <w:r>
        <w:t>кнопка отката к последнему «</w:t>
      </w:r>
      <w:proofErr w:type="spellStart"/>
      <w:r>
        <w:t>чекпоинту</w:t>
      </w:r>
      <w:proofErr w:type="spellEnd"/>
      <w:r>
        <w:t>», а если пользователь не сохранялся — к изначальному состоянию датасета при его загрузке.</w:t>
      </w:r>
    </w:p>
    <w:p w14:paraId="679EAA55" w14:textId="77777777" w:rsidR="005A2C0F" w:rsidRDefault="005C2385" w:rsidP="005A2C0F">
      <w:pPr>
        <w:pStyle w:val="afc"/>
        <w:keepNext/>
        <w:ind w:firstLine="0"/>
      </w:pPr>
      <w:r>
        <w:rPr>
          <w:noProof/>
        </w:rPr>
        <w:drawing>
          <wp:inline distT="0" distB="0" distL="0" distR="0" wp14:anchorId="5B525F11" wp14:editId="0A5ABD3F">
            <wp:extent cx="6120130" cy="3479800"/>
            <wp:effectExtent l="0" t="0" r="0" b="6350"/>
            <wp:docPr id="1258403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032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2F2A" w14:textId="49F4B82D" w:rsidR="005C2385" w:rsidRDefault="005A2C0F" w:rsidP="005A2C0F">
      <w:pPr>
        <w:pStyle w:val="af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67D4D">
        <w:rPr>
          <w:noProof/>
        </w:rPr>
        <w:t>10</w:t>
      </w:r>
      <w:r>
        <w:fldChar w:fldCharType="end"/>
      </w:r>
      <w:r>
        <w:t xml:space="preserve"> — Результат работы над датасетом: логи, изменённые поля</w:t>
      </w:r>
    </w:p>
    <w:p w14:paraId="7ADE65DE" w14:textId="77777777" w:rsidR="00C75B06" w:rsidRDefault="00C75B06" w:rsidP="00C75B06">
      <w:pPr>
        <w:pStyle w:val="afc"/>
        <w:keepNext/>
        <w:ind w:firstLine="0"/>
      </w:pPr>
      <w:r w:rsidRPr="00C75B06">
        <w:drawing>
          <wp:inline distT="0" distB="0" distL="0" distR="0" wp14:anchorId="5131FDAC" wp14:editId="397F8ACA">
            <wp:extent cx="6120130" cy="3080385"/>
            <wp:effectExtent l="0" t="0" r="0" b="5715"/>
            <wp:docPr id="675731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315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1A8A" w14:textId="5B7FE61F" w:rsidR="005A2C0F" w:rsidRPr="00C75B06" w:rsidRDefault="00C75B06" w:rsidP="00C75B06">
      <w:pPr>
        <w:pStyle w:val="af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67D4D">
        <w:rPr>
          <w:noProof/>
        </w:rPr>
        <w:t>11</w:t>
      </w:r>
      <w:r>
        <w:fldChar w:fldCharType="end"/>
      </w:r>
      <w:r>
        <w:t xml:space="preserve"> — Оригинальный датасет, сохранённый обновлённый датасет и список его полей в формате </w:t>
      </w:r>
      <w:r>
        <w:rPr>
          <w:lang w:val="en-US"/>
        </w:rPr>
        <w:t>JSON</w:t>
      </w:r>
    </w:p>
    <w:p w14:paraId="5A963312" w14:textId="403FD964" w:rsidR="005A2C0F" w:rsidRDefault="00C75B06" w:rsidP="005A2C0F">
      <w:pPr>
        <w:pStyle w:val="afc"/>
        <w:rPr>
          <w:lang w:eastAsia="en-US"/>
        </w:rPr>
      </w:pPr>
      <w:r w:rsidRPr="00C75B06">
        <w:rPr>
          <w:lang w:eastAsia="en-US"/>
        </w:rPr>
        <w:lastRenderedPageBreak/>
        <w:t xml:space="preserve">Таким образом, первая поставленная задача выполнена: </w:t>
      </w:r>
      <w:r>
        <w:rPr>
          <w:lang w:eastAsia="en-US"/>
        </w:rPr>
        <w:t xml:space="preserve">предобработка данных с помощью исключительно инструментария разработанного интерактивного </w:t>
      </w:r>
      <w:r>
        <w:rPr>
          <w:lang w:val="en-US" w:eastAsia="en-US"/>
        </w:rPr>
        <w:t>GUI</w:t>
      </w:r>
      <w:r>
        <w:rPr>
          <w:lang w:eastAsia="en-US"/>
        </w:rPr>
        <w:t xml:space="preserve">-приложения </w:t>
      </w:r>
      <w:r>
        <w:rPr>
          <w:lang w:val="en-US" w:eastAsia="en-US"/>
        </w:rPr>
        <w:t>Flet</w:t>
      </w:r>
      <w:r w:rsidRPr="00C75B06">
        <w:rPr>
          <w:lang w:eastAsia="en-US"/>
        </w:rPr>
        <w:t xml:space="preserve"> </w:t>
      </w:r>
      <w:r>
        <w:rPr>
          <w:lang w:eastAsia="en-US"/>
        </w:rPr>
        <w:t>успешно проведена. Нужные поля добавлены и изменены, ненужные — удалены, всем полям назначен тип данных, что напрямую обеспечит возможность выполнения следующего этапа работы — исследовательского анализа данных. Результаты предобработки сохранены в новый датасет, поэтому если при работе с данными далее что-то пойдёт не так, можно будет не выполнять предобработку заново, а загрузить её результаты и продолжить работу</w:t>
      </w:r>
      <w:r w:rsidRPr="00C75B06">
        <w:rPr>
          <w:lang w:eastAsia="en-US"/>
        </w:rPr>
        <w:t>.</w:t>
      </w:r>
    </w:p>
    <w:p w14:paraId="144A0B47" w14:textId="742ACDC7" w:rsidR="00C75B06" w:rsidRDefault="00C75B06" w:rsidP="00C75B06">
      <w:pPr>
        <w:pStyle w:val="11"/>
        <w:spacing w:before="120"/>
      </w:pPr>
      <w:r w:rsidRPr="00C75B06">
        <w:t>Исследовательский анализ данных</w:t>
      </w:r>
    </w:p>
    <w:p w14:paraId="45436B55" w14:textId="4192856D" w:rsidR="002B7F50" w:rsidRPr="002B7F50" w:rsidRDefault="002B7F50" w:rsidP="002B7F50">
      <w:pPr>
        <w:pStyle w:val="afc"/>
        <w:ind w:firstLine="0"/>
        <w:outlineLvl w:val="2"/>
        <w:rPr>
          <w:b/>
          <w:bCs/>
          <w:lang w:eastAsia="en-US"/>
        </w:rPr>
      </w:pPr>
      <w:r w:rsidRPr="002B7F50">
        <w:rPr>
          <w:b/>
          <w:bCs/>
          <w:lang w:eastAsia="en-US"/>
        </w:rPr>
        <w:t>3.1. Очистка данных от статистических выбросов</w:t>
      </w:r>
    </w:p>
    <w:p w14:paraId="70799C10" w14:textId="1599B863" w:rsidR="000F5A86" w:rsidRDefault="000F5A86" w:rsidP="000F5A86">
      <w:pPr>
        <w:pStyle w:val="afc"/>
        <w:rPr>
          <w:lang w:eastAsia="en-US"/>
        </w:rPr>
      </w:pPr>
      <w:r>
        <w:rPr>
          <w:lang w:eastAsia="en-US"/>
        </w:rPr>
        <w:t xml:space="preserve">Первым шагом исследовательского анализа является визуальная диагностика и удаление статистических выбросов — аномальных значений, которые могут существенно исказить результаты последующего анализа. Для выявления таких наблюдений применяется метод диаграммы размаха («ящик с усами», </w:t>
      </w:r>
      <w:proofErr w:type="spellStart"/>
      <w:r>
        <w:rPr>
          <w:lang w:eastAsia="en-US"/>
        </w:rPr>
        <w:t>box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plot</w:t>
      </w:r>
      <w:proofErr w:type="spellEnd"/>
      <w:r>
        <w:rPr>
          <w:lang w:eastAsia="en-US"/>
        </w:rPr>
        <w:t>).</w:t>
      </w:r>
    </w:p>
    <w:p w14:paraId="6B98384D" w14:textId="49EC15A9" w:rsidR="000F5A86" w:rsidRDefault="000F5A86" w:rsidP="000F5A86">
      <w:pPr>
        <w:pStyle w:val="afc"/>
        <w:rPr>
          <w:lang w:eastAsia="en-US"/>
        </w:rPr>
      </w:pPr>
      <w:r>
        <w:rPr>
          <w:lang w:eastAsia="en-US"/>
        </w:rPr>
        <w:t xml:space="preserve">В </w:t>
      </w:r>
      <w:proofErr w:type="spellStart"/>
      <w:r>
        <w:rPr>
          <w:lang w:eastAsia="en-US"/>
        </w:rPr>
        <w:t>тулбаре</w:t>
      </w:r>
      <w:proofErr w:type="spellEnd"/>
      <w:r>
        <w:rPr>
          <w:lang w:eastAsia="en-US"/>
        </w:rPr>
        <w:t xml:space="preserve"> приложения выбирается инструмент «Построить график» (см.</w:t>
      </w:r>
      <w:r>
        <w:rPr>
          <w:lang w:eastAsia="en-US"/>
        </w:rPr>
        <w:t> </w:t>
      </w:r>
      <w:r>
        <w:rPr>
          <w:lang w:eastAsia="en-US"/>
        </w:rPr>
        <w:t>рис.</w:t>
      </w:r>
      <w:r>
        <w:rPr>
          <w:lang w:eastAsia="en-US"/>
        </w:rPr>
        <w:t> 12</w:t>
      </w:r>
      <w:r>
        <w:rPr>
          <w:lang w:eastAsia="en-US"/>
        </w:rPr>
        <w:t xml:space="preserve">). В открывшейся панели параметров в выпадающем списке «Тип графика» выбирается значение «Ящик с усами». </w:t>
      </w:r>
      <w:r>
        <w:rPr>
          <w:lang w:eastAsia="en-US"/>
        </w:rPr>
        <w:t>Диаграмма размаха работает с числовыми значениями, поэтому приложение специально оставляет пользователю на выбор только столбцы с числовыми значениями. Они</w:t>
      </w:r>
      <w:r>
        <w:rPr>
          <w:lang w:eastAsia="en-US"/>
        </w:rPr>
        <w:t xml:space="preserve"> появля</w:t>
      </w:r>
      <w:r>
        <w:rPr>
          <w:lang w:eastAsia="en-US"/>
        </w:rPr>
        <w:t>ю</w:t>
      </w:r>
      <w:r>
        <w:rPr>
          <w:lang w:eastAsia="en-US"/>
        </w:rPr>
        <w:t xml:space="preserve">тся </w:t>
      </w:r>
      <w:r>
        <w:rPr>
          <w:lang w:eastAsia="en-US"/>
        </w:rPr>
        <w:t xml:space="preserve">в виде списка </w:t>
      </w:r>
      <w:r>
        <w:rPr>
          <w:lang w:eastAsia="en-US"/>
        </w:rPr>
        <w:t>чекбоксов.</w:t>
      </w:r>
      <w:r>
        <w:rPr>
          <w:lang w:eastAsia="en-US"/>
        </w:rPr>
        <w:t xml:space="preserve"> Чекбоксы позволяют выбрать несколько столбцов для построения сразу, и приложение реализует всё на одном холсте.</w:t>
      </w:r>
    </w:p>
    <w:p w14:paraId="58287EB3" w14:textId="1291B3B5" w:rsidR="000F5A86" w:rsidRDefault="000F5A86" w:rsidP="000F5A86">
      <w:pPr>
        <w:pStyle w:val="afc"/>
        <w:rPr>
          <w:lang w:eastAsia="en-US"/>
        </w:rPr>
      </w:pPr>
      <w:r>
        <w:rPr>
          <w:lang w:eastAsia="en-US"/>
        </w:rPr>
        <w:t xml:space="preserve">Для анализа </w:t>
      </w:r>
      <w:r>
        <w:rPr>
          <w:lang w:eastAsia="en-US"/>
        </w:rPr>
        <w:t>обязательно выбрать</w:t>
      </w:r>
      <w:r>
        <w:rPr>
          <w:lang w:eastAsia="en-US"/>
        </w:rPr>
        <w:t xml:space="preserve"> ключевые числовые признаки: цена квартиры, общая площадь и цена за </w:t>
      </w:r>
      <w:r>
        <w:rPr>
          <w:lang w:eastAsia="en-US"/>
        </w:rPr>
        <w:t>м</w:t>
      </w:r>
      <w:r>
        <w:rPr>
          <w:vertAlign w:val="superscript"/>
          <w:lang w:eastAsia="en-US"/>
        </w:rPr>
        <w:t>2</w:t>
      </w:r>
      <w:r>
        <w:rPr>
          <w:lang w:eastAsia="en-US"/>
        </w:rPr>
        <w:t xml:space="preserve">. </w:t>
      </w:r>
      <w:r>
        <w:rPr>
          <w:lang w:eastAsia="en-US"/>
        </w:rPr>
        <w:t xml:space="preserve">Поскольку «ящики» строятся для каждого поля отдельно и не мешают друг другу, а также занимают мало места по ширине, решено построить сразу диаграммы размаха сразу по всем возможным числовым признакам. </w:t>
      </w:r>
      <w:r>
        <w:rPr>
          <w:lang w:eastAsia="en-US"/>
        </w:rPr>
        <w:t>После нажатия кнопки «Построить» в нижней области экрана (слот графиков) отображается серия диаграмм размаха для каждого выбранного признака (см.</w:t>
      </w:r>
      <w:r w:rsidR="002708B3">
        <w:rPr>
          <w:lang w:eastAsia="en-US"/>
        </w:rPr>
        <w:t> </w:t>
      </w:r>
      <w:r>
        <w:rPr>
          <w:lang w:eastAsia="en-US"/>
        </w:rPr>
        <w:t>рис.</w:t>
      </w:r>
      <w:r w:rsidR="002708B3">
        <w:rPr>
          <w:lang w:eastAsia="en-US"/>
        </w:rPr>
        <w:t> </w:t>
      </w:r>
      <w:r>
        <w:rPr>
          <w:lang w:eastAsia="en-US"/>
        </w:rPr>
        <w:t>12</w:t>
      </w:r>
      <w:r>
        <w:rPr>
          <w:lang w:eastAsia="en-US"/>
        </w:rPr>
        <w:t>).</w:t>
      </w:r>
    </w:p>
    <w:p w14:paraId="55435895" w14:textId="77777777" w:rsidR="000F5A86" w:rsidRDefault="000F5A86" w:rsidP="000F5A86">
      <w:pPr>
        <w:pStyle w:val="afc"/>
        <w:keepNext/>
        <w:ind w:firstLine="0"/>
      </w:pPr>
      <w:r>
        <w:rPr>
          <w:noProof/>
        </w:rPr>
        <w:lastRenderedPageBreak/>
        <w:drawing>
          <wp:inline distT="0" distB="0" distL="0" distR="0" wp14:anchorId="0B06037A" wp14:editId="6F5473BB">
            <wp:extent cx="6120130" cy="6191250"/>
            <wp:effectExtent l="0" t="0" r="0" b="0"/>
            <wp:docPr id="523176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760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A793" w14:textId="220E0782" w:rsidR="00C75B06" w:rsidRDefault="000F5A86" w:rsidP="002B7F50">
      <w:pPr>
        <w:pStyle w:val="aff8"/>
        <w:spacing w:after="12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67D4D">
        <w:rPr>
          <w:noProof/>
        </w:rPr>
        <w:t>12</w:t>
      </w:r>
      <w:r>
        <w:fldChar w:fldCharType="end"/>
      </w:r>
      <w:r>
        <w:t xml:space="preserve"> </w:t>
      </w:r>
      <w:r>
        <w:t xml:space="preserve">— </w:t>
      </w:r>
      <w:r>
        <w:t xml:space="preserve">Инструмент </w:t>
      </w:r>
      <w:r w:rsidR="002708B3">
        <w:t xml:space="preserve">«Построить график» (выделен на </w:t>
      </w:r>
      <w:proofErr w:type="spellStart"/>
      <w:r w:rsidR="002708B3">
        <w:t>тулбаре</w:t>
      </w:r>
      <w:proofErr w:type="spellEnd"/>
      <w:r w:rsidR="002708B3">
        <w:t>). Параметры для построения диаграмм размаха и результат выполнения построения по указанным параметрам. Сообщение в логе и д</w:t>
      </w:r>
      <w:r>
        <w:t>иаграммы размаха</w:t>
      </w:r>
      <w:r w:rsidR="002708B3">
        <w:t xml:space="preserve"> в области графиков</w:t>
      </w:r>
      <w:r>
        <w:t>.</w:t>
      </w:r>
    </w:p>
    <w:p w14:paraId="1CCFDC26" w14:textId="4B1B94EC" w:rsidR="00C75B06" w:rsidRPr="002708B3" w:rsidRDefault="002708B3" w:rsidP="002708B3">
      <w:pPr>
        <w:pStyle w:val="afc"/>
      </w:pPr>
      <w:r w:rsidRPr="002708B3">
        <w:t xml:space="preserve">Визуальный анализ диаграмм подтверждает наличие выбросов: на графиках </w:t>
      </w:r>
      <w:r w:rsidRPr="002708B3">
        <w:rPr>
          <w:rFonts w:ascii="Consolas" w:hAnsi="Consolas"/>
          <w:lang w:val="en-US"/>
        </w:rPr>
        <w:t>price</w:t>
      </w:r>
      <w:r w:rsidRPr="002708B3">
        <w:t xml:space="preserve">, </w:t>
      </w:r>
      <w:proofErr w:type="spellStart"/>
      <w:r w:rsidRPr="002708B3">
        <w:rPr>
          <w:rFonts w:ascii="Consolas" w:hAnsi="Consolas"/>
          <w:lang w:val="en-US"/>
        </w:rPr>
        <w:t>totsp</w:t>
      </w:r>
      <w:proofErr w:type="spellEnd"/>
      <w:r w:rsidRPr="002708B3">
        <w:t xml:space="preserve"> </w:t>
      </w:r>
      <w:r>
        <w:t xml:space="preserve">и </w:t>
      </w:r>
      <w:r w:rsidRPr="002708B3">
        <w:rPr>
          <w:rFonts w:ascii="Consolas" w:hAnsi="Consolas"/>
          <w:lang w:val="en-US"/>
        </w:rPr>
        <w:t>price</w:t>
      </w:r>
      <w:r w:rsidRPr="002708B3">
        <w:rPr>
          <w:rFonts w:ascii="Consolas" w:hAnsi="Consolas"/>
        </w:rPr>
        <w:t>_</w:t>
      </w:r>
      <w:r w:rsidRPr="002708B3">
        <w:rPr>
          <w:rFonts w:ascii="Consolas" w:hAnsi="Consolas"/>
          <w:lang w:val="en-US"/>
        </w:rPr>
        <w:t>m</w:t>
      </w:r>
      <w:r w:rsidRPr="002708B3">
        <w:rPr>
          <w:rFonts w:ascii="Consolas" w:hAnsi="Consolas"/>
        </w:rPr>
        <w:t>2</w:t>
      </w:r>
      <w:r w:rsidRPr="002708B3">
        <w:t xml:space="preserve"> </w:t>
      </w:r>
      <w:r w:rsidRPr="002708B3">
        <w:t xml:space="preserve">отчётливо видны отдельные точки, значительно удалённые от </w:t>
      </w:r>
      <w:proofErr w:type="spellStart"/>
      <w:r w:rsidRPr="002708B3">
        <w:t>межквартильного</w:t>
      </w:r>
      <w:proofErr w:type="spellEnd"/>
      <w:r w:rsidRPr="002708B3">
        <w:t xml:space="preserve"> размаха. Для их объективного выявления и удаления в приложении реализован специализированный инструмент «Работа с выбросами» в </w:t>
      </w:r>
      <w:proofErr w:type="spellStart"/>
      <w:r w:rsidRPr="002708B3">
        <w:t>тулбаре</w:t>
      </w:r>
      <w:proofErr w:type="spellEnd"/>
      <w:r w:rsidRPr="002708B3">
        <w:t xml:space="preserve">. При его активации в панели </w:t>
      </w:r>
      <w:r w:rsidRPr="002708B3">
        <w:lastRenderedPageBreak/>
        <w:t xml:space="preserve">параметров появляется интерфейс, содержащий чекбоксы для выбора анализируемых столбцов и две кнопки: «Определить выбросы» и «Удалить выбросы» (см. рис. </w:t>
      </w:r>
      <w:r w:rsidRPr="002708B3">
        <w:t>13</w:t>
      </w:r>
      <w:r w:rsidRPr="002708B3">
        <w:t>).</w:t>
      </w:r>
    </w:p>
    <w:p w14:paraId="366B7039" w14:textId="77777777" w:rsidR="002708B3" w:rsidRDefault="002708B3" w:rsidP="002708B3">
      <w:pPr>
        <w:pStyle w:val="afc"/>
        <w:keepNext/>
        <w:ind w:firstLine="0"/>
      </w:pPr>
      <w:r>
        <w:rPr>
          <w:noProof/>
        </w:rPr>
        <w:drawing>
          <wp:inline distT="0" distB="0" distL="0" distR="0" wp14:anchorId="54091EA7" wp14:editId="2968EAD7">
            <wp:extent cx="6120130" cy="4406900"/>
            <wp:effectExtent l="0" t="0" r="0" b="0"/>
            <wp:docPr id="855583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835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1899" w14:textId="0CBAD065" w:rsidR="00C75B06" w:rsidRPr="002708B3" w:rsidRDefault="002708B3" w:rsidP="002B7F50">
      <w:pPr>
        <w:pStyle w:val="aff8"/>
        <w:spacing w:after="12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67D4D">
        <w:rPr>
          <w:noProof/>
        </w:rPr>
        <w:t>13</w:t>
      </w:r>
      <w:r>
        <w:fldChar w:fldCharType="end"/>
      </w:r>
      <w:r w:rsidRPr="002708B3">
        <w:t xml:space="preserve"> </w:t>
      </w:r>
      <w:r>
        <w:t>— Инструмент «</w:t>
      </w:r>
      <w:r>
        <w:t>Работа с выбросами</w:t>
      </w:r>
      <w:r>
        <w:t xml:space="preserve">» (выделен на </w:t>
      </w:r>
      <w:proofErr w:type="spellStart"/>
      <w:r>
        <w:t>тулбаре</w:t>
      </w:r>
      <w:proofErr w:type="spellEnd"/>
      <w:r>
        <w:t xml:space="preserve">). Параметры для </w:t>
      </w:r>
      <w:r>
        <w:t>работы с выбросами</w:t>
      </w:r>
      <w:r>
        <w:t xml:space="preserve"> и результат выполнения </w:t>
      </w:r>
      <w:r>
        <w:t>команды</w:t>
      </w:r>
      <w:r>
        <w:br/>
        <w:t>«Найти выбросы»</w:t>
      </w:r>
      <w:r>
        <w:t>.</w:t>
      </w:r>
    </w:p>
    <w:p w14:paraId="11608D9B" w14:textId="5977D31C" w:rsidR="00350CAA" w:rsidRDefault="00C77ED4" w:rsidP="00C77ED4">
      <w:pPr>
        <w:pStyle w:val="afc"/>
      </w:pPr>
      <w:r w:rsidRPr="00C77ED4">
        <w:rPr>
          <w:lang w:eastAsia="en-US"/>
        </w:rPr>
        <w:t>Алгоритм работы инструмента основан на методе Z-оценок. При нажатии кнопки «</w:t>
      </w:r>
      <w:r>
        <w:rPr>
          <w:lang w:eastAsia="en-US"/>
        </w:rPr>
        <w:t>Найти</w:t>
      </w:r>
      <w:r w:rsidRPr="00C77ED4">
        <w:rPr>
          <w:lang w:eastAsia="en-US"/>
        </w:rPr>
        <w:t xml:space="preserve"> выбросы» для каждого числового столбца рассчитывается абсолютное отклонение значения от среднего в единицах стандартного отклонения. Согласно правилу трёх сигм, наблюдения, для которых |Z</w:t>
      </w:r>
      <w:proofErr w:type="gramStart"/>
      <w:r w:rsidRPr="00C77ED4">
        <w:rPr>
          <w:lang w:eastAsia="en-US"/>
        </w:rPr>
        <w:t>| &gt;</w:t>
      </w:r>
      <w:proofErr w:type="gramEnd"/>
      <w:r w:rsidRPr="00C77ED4">
        <w:rPr>
          <w:lang w:eastAsia="en-US"/>
        </w:rPr>
        <w:t xml:space="preserve"> 3, классифицируются как статистические выбросы. В датасет автоматически добавляется служебный логический столбец-маска, помечающий аномальные строки. В области лога выводится сообщение о количестве найденных выбросов (см. рис. </w:t>
      </w:r>
      <w:r>
        <w:rPr>
          <w:lang w:eastAsia="en-US"/>
        </w:rPr>
        <w:t>13</w:t>
      </w:r>
      <w:r w:rsidRPr="00C77ED4">
        <w:rPr>
          <w:lang w:eastAsia="en-US"/>
        </w:rPr>
        <w:t>)</w:t>
      </w:r>
      <w:r>
        <w:rPr>
          <w:lang w:eastAsia="en-US"/>
        </w:rPr>
        <w:t xml:space="preserve">. </w:t>
      </w:r>
      <w:r w:rsidR="00350CAA">
        <w:t>Если выбрать другие поля</w:t>
      </w:r>
      <w:r>
        <w:t xml:space="preserve"> и снова нажать </w:t>
      </w:r>
      <w:r w:rsidRPr="00C77ED4">
        <w:rPr>
          <w:lang w:eastAsia="en-US"/>
        </w:rPr>
        <w:t>«</w:t>
      </w:r>
      <w:r>
        <w:rPr>
          <w:lang w:eastAsia="en-US"/>
        </w:rPr>
        <w:t>Найти</w:t>
      </w:r>
      <w:r w:rsidRPr="00C77ED4">
        <w:rPr>
          <w:lang w:eastAsia="en-US"/>
        </w:rPr>
        <w:t xml:space="preserve"> выбросы»</w:t>
      </w:r>
      <w:r w:rsidR="00350CAA">
        <w:t xml:space="preserve">, поле обновится. Так, </w:t>
      </w:r>
      <w:r w:rsidR="00E8620F">
        <w:t xml:space="preserve">можно покликать разные сочетания переменных, и с помощью </w:t>
      </w:r>
      <w:r w:rsidR="00E8620F">
        <w:lastRenderedPageBreak/>
        <w:t xml:space="preserve">кругов Эйлера посчитать, что самая зависимые признак в плане выбросов — это цена </w:t>
      </w:r>
      <w:r w:rsidR="00E8620F" w:rsidRPr="002708B3">
        <w:rPr>
          <w:rFonts w:ascii="Consolas" w:hAnsi="Consolas"/>
          <w:lang w:val="en-US"/>
        </w:rPr>
        <w:t>price</w:t>
      </w:r>
      <w:r w:rsidR="00E8620F">
        <w:t xml:space="preserve">: всего 2 значения из этого поля не будут принадлежать к выбросам по другим двум полям. Остальные 35 значений либо являются выбросами по двум параметрам (26 значений) либо сразу по трём (9 значений). Поэтому выброс </w:t>
      </w:r>
      <w:r w:rsidR="00E8620F" w:rsidRPr="002708B3">
        <w:rPr>
          <w:rFonts w:ascii="Consolas" w:hAnsi="Consolas"/>
          <w:lang w:val="en-US"/>
        </w:rPr>
        <w:t>price</w:t>
      </w:r>
      <w:r w:rsidR="00E8620F">
        <w:t xml:space="preserve"> автоматически выбросит 25 </w:t>
      </w:r>
      <w:r>
        <w:t xml:space="preserve">выбросов из </w:t>
      </w:r>
      <w:r w:rsidRPr="002708B3">
        <w:rPr>
          <w:rFonts w:ascii="Consolas" w:hAnsi="Consolas"/>
          <w:lang w:val="en-US"/>
        </w:rPr>
        <w:t>price</w:t>
      </w:r>
      <w:r w:rsidRPr="002708B3">
        <w:rPr>
          <w:rFonts w:ascii="Consolas" w:hAnsi="Consolas"/>
        </w:rPr>
        <w:t>_</w:t>
      </w:r>
      <w:r w:rsidRPr="002708B3">
        <w:rPr>
          <w:rFonts w:ascii="Consolas" w:hAnsi="Consolas"/>
          <w:lang w:val="en-US"/>
        </w:rPr>
        <w:t>m</w:t>
      </w:r>
      <w:r w:rsidRPr="002708B3">
        <w:rPr>
          <w:rFonts w:ascii="Consolas" w:hAnsi="Consolas"/>
        </w:rPr>
        <w:t>2</w:t>
      </w:r>
      <w:r>
        <w:t xml:space="preserve"> и 19 выбросов из </w:t>
      </w:r>
      <w:proofErr w:type="spellStart"/>
      <w:r w:rsidRPr="002708B3">
        <w:rPr>
          <w:rFonts w:ascii="Consolas" w:hAnsi="Consolas"/>
          <w:lang w:val="en-US"/>
        </w:rPr>
        <w:t>totsp</w:t>
      </w:r>
      <w:proofErr w:type="spellEnd"/>
      <w:r>
        <w:t>. Всего же по 3 признакам обнаружено 70 выбросов.</w:t>
      </w:r>
    </w:p>
    <w:p w14:paraId="6D603896" w14:textId="12E1E360" w:rsidR="00C77ED4" w:rsidRDefault="00C77ED4" w:rsidP="00C77ED4">
      <w:pPr>
        <w:pStyle w:val="afc"/>
        <w:rPr>
          <w:lang w:eastAsia="en-US"/>
        </w:rPr>
      </w:pPr>
      <w:r w:rsidRPr="00C77ED4">
        <w:rPr>
          <w:lang w:eastAsia="en-US"/>
        </w:rPr>
        <w:t>Для окончательной очистки данных нажимается кнопка «Удалить выбросы». Приложение исключает помеченные строки из рабочего датасета, удаляет служебный столбец-маску и немедленно обновляет таблицу в области просмотра. В логе фиксируется сообщение об успешном удалении и новом объёме выборки.</w:t>
      </w:r>
    </w:p>
    <w:p w14:paraId="70CB08F9" w14:textId="6CE8FCF1" w:rsidR="002B7F50" w:rsidRDefault="002B7F50" w:rsidP="00C77ED4">
      <w:pPr>
        <w:pStyle w:val="afc"/>
        <w:rPr>
          <w:lang w:eastAsia="en-US"/>
        </w:rPr>
      </w:pPr>
      <w:r w:rsidRPr="002B7F50">
        <w:rPr>
          <w:lang w:eastAsia="en-US"/>
        </w:rPr>
        <w:t>Таким образом, комбинированное использование визуального инструмента «Ящик с усами» и автоматизированного метода Z-оценок позволило корректно идентифицировать и исключить статистические аномалии, обеспечив чистоту выборки для дальнейшего анализа.</w:t>
      </w:r>
    </w:p>
    <w:p w14:paraId="73BEF322" w14:textId="77777777" w:rsidR="002B7F50" w:rsidRPr="002B7F50" w:rsidRDefault="002B7F50" w:rsidP="002B7F50">
      <w:pPr>
        <w:pStyle w:val="afc"/>
        <w:ind w:firstLine="0"/>
        <w:outlineLvl w:val="2"/>
        <w:rPr>
          <w:b/>
          <w:bCs/>
          <w:lang w:eastAsia="en-US"/>
        </w:rPr>
      </w:pPr>
      <w:r w:rsidRPr="002B7F50">
        <w:rPr>
          <w:b/>
          <w:bCs/>
          <w:lang w:eastAsia="en-US"/>
        </w:rPr>
        <w:t>3.2. Одномерный анализ распределений</w:t>
      </w:r>
    </w:p>
    <w:p w14:paraId="7F825E34" w14:textId="77777777" w:rsidR="002B7F50" w:rsidRDefault="002B7F50" w:rsidP="002B7F50">
      <w:pPr>
        <w:pStyle w:val="afc"/>
        <w:rPr>
          <w:lang w:eastAsia="en-US"/>
        </w:rPr>
      </w:pPr>
      <w:r>
        <w:rPr>
          <w:lang w:eastAsia="en-US"/>
        </w:rPr>
        <w:t>Следующим этапом является изучение распределения отдельных признаков. Для числовых переменных применяется инструмент построения гистограмм, для категориальных — столбиковых диаграмм (</w:t>
      </w:r>
      <w:proofErr w:type="spellStart"/>
      <w:r>
        <w:rPr>
          <w:lang w:eastAsia="en-US"/>
        </w:rPr>
        <w:t>bar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plot</w:t>
      </w:r>
      <w:proofErr w:type="spellEnd"/>
      <w:r>
        <w:rPr>
          <w:lang w:eastAsia="en-US"/>
        </w:rPr>
        <w:t>).</w:t>
      </w:r>
    </w:p>
    <w:p w14:paraId="4764F597" w14:textId="4A76DFB9" w:rsidR="002B7F50" w:rsidRDefault="002B7F50" w:rsidP="002B7F50">
      <w:pPr>
        <w:pStyle w:val="afc"/>
        <w:rPr>
          <w:lang w:eastAsia="en-US"/>
        </w:rPr>
      </w:pPr>
      <w:r>
        <w:rPr>
          <w:lang w:eastAsia="en-US"/>
        </w:rPr>
        <w:t xml:space="preserve">При выборе типа графика «Гистограмма» в панели параметров появляется выпадающий список числовых столбцов. После выбора целевого признака и нажатия кнопки «Построить» в слоте графиков отображается гистограмма частот (см. рис. </w:t>
      </w:r>
      <w:r>
        <w:rPr>
          <w:lang w:eastAsia="en-US"/>
        </w:rPr>
        <w:t>14</w:t>
      </w:r>
      <w:r>
        <w:rPr>
          <w:lang w:eastAsia="en-US"/>
        </w:rPr>
        <w:t>). Особенностью реализации является то, что на график автоматически накладываются:</w:t>
      </w:r>
    </w:p>
    <w:p w14:paraId="072E6FB6" w14:textId="77777777" w:rsidR="002B7F50" w:rsidRDefault="002B7F50" w:rsidP="002B7F50">
      <w:pPr>
        <w:pStyle w:val="afc"/>
        <w:rPr>
          <w:lang w:eastAsia="en-US"/>
        </w:rPr>
      </w:pPr>
      <w:r>
        <w:rPr>
          <w:lang w:eastAsia="en-US"/>
        </w:rPr>
        <w:t>• кривая нормального распределения (колоколообразная линия);</w:t>
      </w:r>
    </w:p>
    <w:p w14:paraId="1B804208" w14:textId="77777777" w:rsidR="002B7F50" w:rsidRDefault="002B7F50" w:rsidP="002B7F50">
      <w:pPr>
        <w:pStyle w:val="afc"/>
        <w:rPr>
          <w:lang w:eastAsia="en-US"/>
        </w:rPr>
      </w:pPr>
      <w:r>
        <w:rPr>
          <w:lang w:eastAsia="en-US"/>
        </w:rPr>
        <w:t>• вертикальная линия, отмечающая среднее арифметическое значение (μ);</w:t>
      </w:r>
    </w:p>
    <w:p w14:paraId="182CDA4A" w14:textId="46E5A0B3" w:rsidR="002B7F50" w:rsidRDefault="002B7F50" w:rsidP="002B7F50">
      <w:pPr>
        <w:pStyle w:val="afc"/>
        <w:rPr>
          <w:lang w:eastAsia="en-US"/>
        </w:rPr>
      </w:pPr>
      <w:r>
        <w:rPr>
          <w:lang w:eastAsia="en-US"/>
        </w:rPr>
        <w:t>• вертикальные линии, отмечающие границы ±3σ</w:t>
      </w:r>
      <w:r w:rsidR="00D65DEA">
        <w:rPr>
          <w:lang w:eastAsia="en-US"/>
        </w:rPr>
        <w:t>.</w:t>
      </w:r>
    </w:p>
    <w:p w14:paraId="2271E721" w14:textId="0BBF1AB5" w:rsidR="002B7F50" w:rsidRDefault="002B7F50" w:rsidP="002B7F50">
      <w:pPr>
        <w:pStyle w:val="afc"/>
        <w:rPr>
          <w:lang w:eastAsia="en-US"/>
        </w:rPr>
      </w:pPr>
      <w:r>
        <w:rPr>
          <w:lang w:eastAsia="en-US"/>
        </w:rPr>
        <w:t>Все линии снабжены текстовыми подписями со значениями, что позволяет мгновенно оценить характер распределения, его асимметрию и наличие «тяжёлых хвостов» без дополнительных вычислений.</w:t>
      </w:r>
    </w:p>
    <w:p w14:paraId="78B20532" w14:textId="30378A6A" w:rsidR="002B7F50" w:rsidRDefault="002B7F50" w:rsidP="002B7F50">
      <w:pPr>
        <w:pStyle w:val="afc"/>
        <w:keepNext/>
        <w:ind w:firstLine="0"/>
      </w:pPr>
      <w:r>
        <w:rPr>
          <w:noProof/>
        </w:rPr>
        <w:lastRenderedPageBreak/>
        <w:drawing>
          <wp:inline distT="0" distB="0" distL="0" distR="0" wp14:anchorId="5DC5CF7D" wp14:editId="28C86950">
            <wp:extent cx="6120130" cy="3557905"/>
            <wp:effectExtent l="0" t="0" r="0" b="4445"/>
            <wp:docPr id="1933487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87483" name=""/>
                    <pic:cNvPicPr/>
                  </pic:nvPicPr>
                  <pic:blipFill rotWithShape="1">
                    <a:blip r:embed="rId21"/>
                    <a:srcRect t="35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57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54DFB" w14:textId="31DD4139" w:rsidR="002B7F50" w:rsidRDefault="002B7F50" w:rsidP="002B7F50">
      <w:pPr>
        <w:pStyle w:val="aff8"/>
        <w:spacing w:after="12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67D4D">
        <w:rPr>
          <w:noProof/>
        </w:rPr>
        <w:t>14</w:t>
      </w:r>
      <w:r>
        <w:fldChar w:fldCharType="end"/>
      </w:r>
      <w:r>
        <w:t xml:space="preserve"> — </w:t>
      </w:r>
      <w:r>
        <w:t xml:space="preserve">Гистограмма числового признака </w:t>
      </w:r>
      <w:r w:rsidRPr="002708B3">
        <w:rPr>
          <w:rFonts w:ascii="Consolas" w:hAnsi="Consolas"/>
          <w:lang w:val="en-US"/>
        </w:rPr>
        <w:t>price</w:t>
      </w:r>
      <w:r w:rsidRPr="002708B3">
        <w:rPr>
          <w:rFonts w:ascii="Consolas" w:hAnsi="Consolas"/>
        </w:rPr>
        <w:t>_</w:t>
      </w:r>
      <w:r w:rsidRPr="002708B3">
        <w:rPr>
          <w:rFonts w:ascii="Consolas" w:hAnsi="Consolas"/>
          <w:lang w:val="en-US"/>
        </w:rPr>
        <w:t>m</w:t>
      </w:r>
      <w:r w:rsidRPr="002708B3">
        <w:rPr>
          <w:rFonts w:ascii="Consolas" w:hAnsi="Consolas"/>
        </w:rPr>
        <w:t>2</w:t>
      </w:r>
      <w:r w:rsidRPr="002B7F50">
        <w:t xml:space="preserve"> </w:t>
      </w:r>
      <w:r>
        <w:t>с наложенной кривой нормального распределения и отметками среднего и границ ±3σ.</w:t>
      </w:r>
    </w:p>
    <w:p w14:paraId="78EC3880" w14:textId="011D713C" w:rsidR="00D65DEA" w:rsidRDefault="002B7F50" w:rsidP="00D65DEA">
      <w:pPr>
        <w:pStyle w:val="afc"/>
        <w:rPr>
          <w:lang w:eastAsia="en-US"/>
        </w:rPr>
      </w:pPr>
      <w:r>
        <w:rPr>
          <w:lang w:eastAsia="en-US"/>
        </w:rPr>
        <w:t>Дополнительно для гистограммы реализована функция группировки: в панели параметров доступен выпадающий список «</w:t>
      </w:r>
      <w:r w:rsidR="00D65DEA">
        <w:rPr>
          <w:lang w:eastAsia="en-US"/>
        </w:rPr>
        <w:t>Группировка по категории</w:t>
      </w:r>
      <w:r>
        <w:rPr>
          <w:lang w:eastAsia="en-US"/>
        </w:rPr>
        <w:t xml:space="preserve">». При выборе категориального столбца (например, тип здания или район) </w:t>
      </w:r>
      <w:r w:rsidR="00D65DEA">
        <w:rPr>
          <w:lang w:eastAsia="en-US"/>
        </w:rPr>
        <w:t xml:space="preserve">и повторном нажатии «Построить» </w:t>
      </w:r>
      <w:r>
        <w:rPr>
          <w:lang w:eastAsia="en-US"/>
        </w:rPr>
        <w:t xml:space="preserve">гистограмма разбивается на несколько </w:t>
      </w:r>
      <w:proofErr w:type="spellStart"/>
      <w:r>
        <w:rPr>
          <w:lang w:eastAsia="en-US"/>
        </w:rPr>
        <w:t>подграфиков</w:t>
      </w:r>
      <w:proofErr w:type="spellEnd"/>
      <w:r>
        <w:rPr>
          <w:lang w:eastAsia="en-US"/>
        </w:rPr>
        <w:t xml:space="preserve"> — по одному для каждой категории (см. рис. </w:t>
      </w:r>
      <w:r w:rsidR="00D65DEA">
        <w:rPr>
          <w:lang w:eastAsia="en-US"/>
        </w:rPr>
        <w:t>15</w:t>
      </w:r>
      <w:r>
        <w:rPr>
          <w:lang w:eastAsia="en-US"/>
        </w:rPr>
        <w:t>). Это позволяет визуально сравнивать распределения между группами.</w:t>
      </w:r>
      <w:r w:rsidR="00D65DEA" w:rsidRPr="00D65DEA">
        <w:rPr>
          <w:lang w:eastAsia="en-US"/>
        </w:rPr>
        <w:t xml:space="preserve"> </w:t>
      </w:r>
      <w:r w:rsidR="00D65DEA">
        <w:rPr>
          <w:lang w:eastAsia="en-US"/>
        </w:rPr>
        <w:t xml:space="preserve">Также доступен чекбокс «С накоплением», переключающий режим отображения с раздельных </w:t>
      </w:r>
      <w:proofErr w:type="spellStart"/>
      <w:r w:rsidR="00D65DEA">
        <w:rPr>
          <w:lang w:eastAsia="en-US"/>
        </w:rPr>
        <w:t>подграфиков</w:t>
      </w:r>
      <w:proofErr w:type="spellEnd"/>
      <w:r w:rsidR="00D65DEA">
        <w:rPr>
          <w:lang w:eastAsia="en-US"/>
        </w:rPr>
        <w:t xml:space="preserve"> на единую гистограмму с накоплением частот</w:t>
      </w:r>
      <w:r w:rsidR="00D65DEA">
        <w:rPr>
          <w:lang w:eastAsia="en-US"/>
        </w:rPr>
        <w:t xml:space="preserve"> (</w:t>
      </w:r>
      <w:r w:rsidR="00D65DEA">
        <w:rPr>
          <w:lang w:eastAsia="en-US"/>
        </w:rPr>
        <w:t>см. рис. 1</w:t>
      </w:r>
      <w:r w:rsidR="00D65DEA">
        <w:rPr>
          <w:lang w:eastAsia="en-US"/>
        </w:rPr>
        <w:t>6)</w:t>
      </w:r>
      <w:r w:rsidR="00D65DEA">
        <w:rPr>
          <w:lang w:eastAsia="en-US"/>
        </w:rPr>
        <w:t>.</w:t>
      </w:r>
      <w:r w:rsidR="00F02C29">
        <w:rPr>
          <w:lang w:eastAsia="en-US"/>
        </w:rPr>
        <w:t xml:space="preserve"> Однако, это уже двумерный анализ, пока остановимся на одномерном.</w:t>
      </w:r>
    </w:p>
    <w:p w14:paraId="4457A989" w14:textId="77777777" w:rsidR="001049C7" w:rsidRDefault="00D65DEA" w:rsidP="001049C7">
      <w:pPr>
        <w:pStyle w:val="afc"/>
        <w:rPr>
          <w:lang w:eastAsia="en-US"/>
        </w:rPr>
      </w:pPr>
      <w:r>
        <w:rPr>
          <w:lang w:eastAsia="en-US"/>
        </w:rPr>
        <w:t>Для анализа категориальных признаков выбирается тип графика «Столбчатая диаграмма (</w:t>
      </w:r>
      <w:proofErr w:type="spellStart"/>
      <w:r>
        <w:rPr>
          <w:lang w:eastAsia="en-US"/>
        </w:rPr>
        <w:t>bar</w:t>
      </w:r>
      <w:proofErr w:type="spellEnd"/>
      <w:r>
        <w:rPr>
          <w:lang w:eastAsia="en-US"/>
        </w:rPr>
        <w:t xml:space="preserve">)». В панели параметров появляются чекбоксы со списком всех категориальных столбцов. Можно выбрать несколько столбцов одновременно — тогда диаграммы будут построены в ряд, что удобно для сравнения частот различных категорий (см. рис. </w:t>
      </w:r>
      <w:r w:rsidR="00634DAA">
        <w:rPr>
          <w:lang w:eastAsia="en-US"/>
        </w:rPr>
        <w:t>17</w:t>
      </w:r>
      <w:r>
        <w:rPr>
          <w:lang w:eastAsia="en-US"/>
        </w:rPr>
        <w:t>).</w:t>
      </w:r>
      <w:r w:rsidR="001049C7">
        <w:rPr>
          <w:lang w:eastAsia="en-US"/>
        </w:rPr>
        <w:t xml:space="preserve"> </w:t>
      </w:r>
      <w:r w:rsidR="001049C7">
        <w:rPr>
          <w:lang w:eastAsia="en-US"/>
        </w:rPr>
        <w:t>Благодаря такому инструментарию можно перейти непосредственно к одномерному анализу.</w:t>
      </w:r>
    </w:p>
    <w:p w14:paraId="7DC43178" w14:textId="77777777" w:rsidR="00D65DEA" w:rsidRDefault="00D65DEA" w:rsidP="00D65DEA">
      <w:pPr>
        <w:pStyle w:val="afc"/>
        <w:keepNext/>
        <w:ind w:firstLine="0"/>
      </w:pPr>
      <w:r w:rsidRPr="00D65DEA">
        <w:lastRenderedPageBreak/>
        <w:drawing>
          <wp:inline distT="0" distB="0" distL="0" distR="0" wp14:anchorId="01A10BB3" wp14:editId="19609FA3">
            <wp:extent cx="6120130" cy="3565525"/>
            <wp:effectExtent l="0" t="0" r="0" b="0"/>
            <wp:docPr id="214062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2588" name=""/>
                    <pic:cNvPicPr/>
                  </pic:nvPicPr>
                  <pic:blipFill rotWithShape="1">
                    <a:blip r:embed="rId22"/>
                    <a:srcRect t="28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6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66C0E" w14:textId="2ACE0FE8" w:rsidR="00D65DEA" w:rsidRDefault="00D65DEA" w:rsidP="00D65DEA">
      <w:pPr>
        <w:pStyle w:val="af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67D4D">
        <w:rPr>
          <w:noProof/>
        </w:rPr>
        <w:t>15</w:t>
      </w:r>
      <w:r>
        <w:fldChar w:fldCharType="end"/>
      </w:r>
      <w:r>
        <w:t xml:space="preserve"> </w:t>
      </w:r>
      <w:r>
        <w:t>— Гистограммы числового признака</w:t>
      </w:r>
      <w:r>
        <w:t xml:space="preserve"> </w:t>
      </w:r>
      <w:r w:rsidRPr="002708B3">
        <w:rPr>
          <w:rFonts w:ascii="Consolas" w:hAnsi="Consolas"/>
          <w:lang w:val="en-US"/>
        </w:rPr>
        <w:t>price</w:t>
      </w:r>
      <w:r w:rsidRPr="002708B3">
        <w:rPr>
          <w:rFonts w:ascii="Consolas" w:hAnsi="Consolas"/>
        </w:rPr>
        <w:t>_</w:t>
      </w:r>
      <w:r w:rsidRPr="002708B3">
        <w:rPr>
          <w:rFonts w:ascii="Consolas" w:hAnsi="Consolas"/>
          <w:lang w:val="en-US"/>
        </w:rPr>
        <w:t>m</w:t>
      </w:r>
      <w:r w:rsidRPr="002708B3">
        <w:rPr>
          <w:rFonts w:ascii="Consolas" w:hAnsi="Consolas"/>
        </w:rPr>
        <w:t>2</w:t>
      </w:r>
      <w:r>
        <w:t>, сгруппированные по категориальной переменной</w:t>
      </w:r>
      <w:r>
        <w:t xml:space="preserve"> </w:t>
      </w:r>
      <w:r w:rsidRPr="00D65DEA">
        <w:rPr>
          <w:rFonts w:ascii="Consolas" w:hAnsi="Consolas"/>
          <w:lang w:val="en-US"/>
        </w:rPr>
        <w:t>walk</w:t>
      </w:r>
      <w:r>
        <w:t>.</w:t>
      </w:r>
    </w:p>
    <w:p w14:paraId="0AB9DDDB" w14:textId="77777777" w:rsidR="00D65DEA" w:rsidRDefault="00D65DEA" w:rsidP="00D65DEA">
      <w:pPr>
        <w:pStyle w:val="afc"/>
        <w:keepNext/>
        <w:ind w:firstLine="0"/>
      </w:pPr>
      <w:r w:rsidRPr="00D65DEA">
        <w:drawing>
          <wp:inline distT="0" distB="0" distL="0" distR="0" wp14:anchorId="0B23B4D9" wp14:editId="76DE64CF">
            <wp:extent cx="6120130" cy="4031615"/>
            <wp:effectExtent l="0" t="0" r="0" b="6985"/>
            <wp:docPr id="1101871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717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30E2" w14:textId="30826333" w:rsidR="00D65DEA" w:rsidRPr="00D65DEA" w:rsidRDefault="00D65DEA" w:rsidP="00D65DEA">
      <w:pPr>
        <w:pStyle w:val="af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67D4D">
        <w:rPr>
          <w:noProof/>
        </w:rPr>
        <w:t>16</w:t>
      </w:r>
      <w:r>
        <w:fldChar w:fldCharType="end"/>
      </w:r>
      <w:r>
        <w:t xml:space="preserve"> —</w:t>
      </w:r>
      <w:r>
        <w:t xml:space="preserve"> Гистограмм</w:t>
      </w:r>
      <w:r>
        <w:t>а</w:t>
      </w:r>
      <w:r>
        <w:t xml:space="preserve"> числового признака </w:t>
      </w:r>
      <w:r w:rsidRPr="002708B3">
        <w:rPr>
          <w:rFonts w:ascii="Consolas" w:hAnsi="Consolas"/>
          <w:lang w:val="en-US"/>
        </w:rPr>
        <w:t>price</w:t>
      </w:r>
      <w:r w:rsidRPr="002708B3">
        <w:rPr>
          <w:rFonts w:ascii="Consolas" w:hAnsi="Consolas"/>
        </w:rPr>
        <w:t>_</w:t>
      </w:r>
      <w:r w:rsidRPr="002708B3">
        <w:rPr>
          <w:rFonts w:ascii="Consolas" w:hAnsi="Consolas"/>
          <w:lang w:val="en-US"/>
        </w:rPr>
        <w:t>m</w:t>
      </w:r>
      <w:r w:rsidRPr="002708B3">
        <w:rPr>
          <w:rFonts w:ascii="Consolas" w:hAnsi="Consolas"/>
        </w:rPr>
        <w:t>2</w:t>
      </w:r>
      <w:r>
        <w:t xml:space="preserve"> </w:t>
      </w:r>
      <w:r>
        <w:t xml:space="preserve">по категориальной переменной </w:t>
      </w:r>
      <w:r w:rsidRPr="00D65DEA">
        <w:rPr>
          <w:rFonts w:ascii="Consolas" w:hAnsi="Consolas"/>
          <w:lang w:val="en-US"/>
        </w:rPr>
        <w:t>walk</w:t>
      </w:r>
      <w:r>
        <w:t xml:space="preserve"> с накоплением</w:t>
      </w:r>
      <w:r w:rsidR="00634DAA">
        <w:t xml:space="preserve"> (для сравнения)</w:t>
      </w:r>
      <w:r>
        <w:t>.</w:t>
      </w:r>
    </w:p>
    <w:p w14:paraId="305701AD" w14:textId="751F3DE2" w:rsidR="00F02C29" w:rsidRDefault="00D65DEA" w:rsidP="00D65DEA">
      <w:pPr>
        <w:pStyle w:val="afc"/>
        <w:keepNext/>
        <w:ind w:firstLine="0"/>
      </w:pPr>
      <w:r>
        <w:rPr>
          <w:noProof/>
        </w:rPr>
        <w:lastRenderedPageBreak/>
        <w:drawing>
          <wp:inline distT="0" distB="0" distL="0" distR="0" wp14:anchorId="56500180" wp14:editId="2B4CE0A2">
            <wp:extent cx="6120130" cy="3587115"/>
            <wp:effectExtent l="0" t="0" r="0" b="0"/>
            <wp:docPr id="1247268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686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C29" w:rsidRPr="00F02C29">
        <w:rPr>
          <w:noProof/>
        </w:rPr>
        <w:t xml:space="preserve"> </w:t>
      </w:r>
      <w:r w:rsidR="00F02C29" w:rsidRPr="00F02C29">
        <w:drawing>
          <wp:inline distT="0" distB="0" distL="0" distR="0" wp14:anchorId="56D8745C" wp14:editId="262279AF">
            <wp:extent cx="6120130" cy="3567430"/>
            <wp:effectExtent l="0" t="0" r="0" b="0"/>
            <wp:docPr id="607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2666" w14:textId="072DB9A1" w:rsidR="00DE226E" w:rsidRPr="001049C7" w:rsidRDefault="00D65DEA" w:rsidP="001049C7">
      <w:pPr>
        <w:pStyle w:val="af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67D4D">
        <w:rPr>
          <w:noProof/>
        </w:rPr>
        <w:t>17</w:t>
      </w:r>
      <w:r>
        <w:fldChar w:fldCharType="end"/>
      </w:r>
      <w:r>
        <w:t xml:space="preserve"> </w:t>
      </w:r>
      <w:r>
        <w:t>— Столбиковые диаграммы для категориальных признаков</w:t>
      </w:r>
      <w:r>
        <w:br/>
      </w:r>
      <w:r w:rsidRPr="00D65DEA">
        <w:rPr>
          <w:rFonts w:ascii="Consolas" w:hAnsi="Consolas"/>
          <w:lang w:val="en-US"/>
        </w:rPr>
        <w:t>brick</w:t>
      </w:r>
      <w:r w:rsidRPr="00D65DEA">
        <w:t xml:space="preserve"> </w:t>
      </w:r>
      <w:r>
        <w:t xml:space="preserve">и </w:t>
      </w:r>
      <w:r w:rsidRPr="00D65DEA">
        <w:rPr>
          <w:rFonts w:ascii="Consolas" w:hAnsi="Consolas"/>
          <w:lang w:val="en-US"/>
        </w:rPr>
        <w:t>floor</w:t>
      </w:r>
      <w:r w:rsidRPr="00D65DEA">
        <w:t xml:space="preserve"> </w:t>
      </w:r>
      <w:r w:rsidR="00F02C29">
        <w:t xml:space="preserve">– </w:t>
      </w:r>
      <w:r>
        <w:t>квартиры по этажу и типу здания</w:t>
      </w:r>
      <w:r w:rsidR="00F02C29">
        <w:t xml:space="preserve"> (сверху),</w:t>
      </w:r>
      <w:r w:rsidR="001049C7">
        <w:br/>
      </w:r>
      <w:r w:rsidR="00F02C29">
        <w:t xml:space="preserve">и для </w:t>
      </w:r>
      <w:r w:rsidR="00F02C29">
        <w:rPr>
          <w:rFonts w:ascii="Consolas" w:hAnsi="Consolas"/>
          <w:lang w:val="en-US"/>
        </w:rPr>
        <w:t>area</w:t>
      </w:r>
      <w:r w:rsidR="00F02C29" w:rsidRPr="00D65DEA">
        <w:t xml:space="preserve"> </w:t>
      </w:r>
      <w:r w:rsidR="00F02C29">
        <w:t xml:space="preserve">и </w:t>
      </w:r>
      <w:r w:rsidR="00F02C29">
        <w:rPr>
          <w:rFonts w:ascii="Consolas" w:hAnsi="Consolas"/>
          <w:lang w:val="en-US"/>
        </w:rPr>
        <w:t>metro</w:t>
      </w:r>
      <w:r w:rsidR="00F02C29" w:rsidRPr="00F02C29">
        <w:rPr>
          <w:rFonts w:ascii="Consolas" w:hAnsi="Consolas"/>
        </w:rPr>
        <w:t>_</w:t>
      </w:r>
      <w:r w:rsidR="00F02C29">
        <w:rPr>
          <w:rFonts w:ascii="Consolas" w:hAnsi="Consolas"/>
          <w:lang w:val="en-US"/>
        </w:rPr>
        <w:t>line</w:t>
      </w:r>
      <w:r w:rsidR="00F02C29" w:rsidRPr="00F02C29">
        <w:t xml:space="preserve"> (</w:t>
      </w:r>
      <w:r w:rsidR="00F02C29">
        <w:t>снизу</w:t>
      </w:r>
      <w:r w:rsidR="00F02C29" w:rsidRPr="00F02C29">
        <w:t>)</w:t>
      </w:r>
      <w:r>
        <w:t>.</w:t>
      </w:r>
    </w:p>
    <w:p w14:paraId="27F12214" w14:textId="0839D575" w:rsidR="001049C7" w:rsidRDefault="001049C7" w:rsidP="001049C7">
      <w:pPr>
        <w:pStyle w:val="afa"/>
        <w:rPr>
          <w:lang w:val="en-US" w:eastAsia="en-US"/>
        </w:rPr>
      </w:pPr>
      <w:r w:rsidRPr="001049C7">
        <w:rPr>
          <w:lang w:eastAsia="en-US"/>
        </w:rPr>
        <w:lastRenderedPageBreak/>
        <w:t xml:space="preserve">Анализ </w:t>
      </w:r>
      <w:r>
        <w:rPr>
          <w:lang w:eastAsia="en-US"/>
        </w:rPr>
        <w:t>числовых</w:t>
      </w:r>
      <w:r w:rsidRPr="001049C7">
        <w:rPr>
          <w:lang w:eastAsia="en-US"/>
        </w:rPr>
        <w:t xml:space="preserve"> признаков</w:t>
      </w:r>
    </w:p>
    <w:p w14:paraId="0E7B49B5" w14:textId="0B1C258D" w:rsidR="00817C40" w:rsidRDefault="00817C40" w:rsidP="001049C7">
      <w:pPr>
        <w:pStyle w:val="afc"/>
        <w:keepLines/>
        <w:rPr>
          <w:lang w:eastAsia="en-US"/>
        </w:rPr>
      </w:pPr>
      <w:r w:rsidRPr="00817C40">
        <w:rPr>
          <w:b/>
          <w:bCs/>
          <w:lang w:eastAsia="en-US"/>
        </w:rPr>
        <w:t>Распределение стоимости.</w:t>
      </w:r>
      <w:r>
        <w:rPr>
          <w:lang w:eastAsia="en-US"/>
        </w:rPr>
        <w:t xml:space="preserve"> </w:t>
      </w:r>
      <w:r w:rsidRPr="00817C40">
        <w:rPr>
          <w:lang w:eastAsia="en-US"/>
        </w:rPr>
        <w:t>Гистограммы цены за квадратный метр (</w:t>
      </w:r>
      <w:r w:rsidRPr="00817C40">
        <w:rPr>
          <w:rFonts w:ascii="Consolas" w:hAnsi="Consolas"/>
          <w:lang w:eastAsia="en-US"/>
        </w:rPr>
        <w:t>price_m2</w:t>
      </w:r>
      <w:r w:rsidRPr="00817C40">
        <w:rPr>
          <w:lang w:eastAsia="en-US"/>
        </w:rPr>
        <w:t>) и общей стоимости квартиры (</w:t>
      </w:r>
      <w:proofErr w:type="spellStart"/>
      <w:r w:rsidRPr="00817C40">
        <w:rPr>
          <w:rFonts w:ascii="Consolas" w:hAnsi="Consolas"/>
          <w:lang w:eastAsia="en-US"/>
        </w:rPr>
        <w:t>price</w:t>
      </w:r>
      <w:proofErr w:type="spellEnd"/>
      <w:r w:rsidRPr="00817C40">
        <w:rPr>
          <w:lang w:eastAsia="en-US"/>
        </w:rPr>
        <w:t>) демонстрируют отчётливую правостороннюю асимметрию (см. рис. 14, 18). Основной массив данных сконцентрирован в левой части распределения, однако присутствует длинный «хвост» в области высоких значений.</w:t>
      </w:r>
    </w:p>
    <w:p w14:paraId="5DC6A4AF" w14:textId="11C7DB6C" w:rsidR="00817C40" w:rsidRDefault="00817C40" w:rsidP="00817C40">
      <w:pPr>
        <w:pStyle w:val="afc"/>
        <w:rPr>
          <w:lang w:eastAsia="en-US"/>
        </w:rPr>
      </w:pPr>
      <w:r w:rsidRPr="00817C40">
        <w:rPr>
          <w:i/>
          <w:iCs/>
          <w:lang w:eastAsia="en-US"/>
        </w:rPr>
        <w:t>Интерпретация</w:t>
      </w:r>
      <w:r>
        <w:rPr>
          <w:lang w:eastAsia="en-US"/>
        </w:rPr>
        <w:t xml:space="preserve">: Такая форма распределения является классической для рынка недвижимости и свидетельствует о его сегментации. Большинство квартир относятся к стандартному сегменту, однако существует небольшая доля элитных </w:t>
      </w:r>
      <w:proofErr w:type="spellStart"/>
      <w:r>
        <w:rPr>
          <w:lang w:eastAsia="en-US"/>
        </w:rPr>
        <w:t>объекто</w:t>
      </w:r>
      <w:proofErr w:type="spellEnd"/>
      <w:r>
        <w:rPr>
          <w:lang w:eastAsia="en-US"/>
        </w:rPr>
        <w:t>, которые формируют «хвост» распределения.</w:t>
      </w:r>
    </w:p>
    <w:p w14:paraId="5CF01347" w14:textId="6522C907" w:rsidR="00B144A2" w:rsidRDefault="00817C40" w:rsidP="00817C40">
      <w:pPr>
        <w:pStyle w:val="afc"/>
        <w:rPr>
          <w:lang w:eastAsia="en-US"/>
        </w:rPr>
      </w:pPr>
      <w:r w:rsidRPr="001049C7">
        <w:rPr>
          <w:b/>
          <w:bCs/>
          <w:i/>
          <w:iCs/>
          <w:lang w:eastAsia="en-US"/>
        </w:rPr>
        <w:t>Вывод</w:t>
      </w:r>
      <w:r>
        <w:rPr>
          <w:lang w:eastAsia="en-US"/>
        </w:rPr>
        <w:t xml:space="preserve">: Наличие правосторонней асимметрии означает, что среднее арифметическое значение стоимости будет существенно завышено по сравнению с медианой и не является репрезентативной метрикой для «типичной» квартиры. Это подтверждает необходимость применения </w:t>
      </w:r>
      <w:r>
        <w:rPr>
          <w:lang w:eastAsia="en-US"/>
        </w:rPr>
        <w:t xml:space="preserve">других </w:t>
      </w:r>
      <w:r>
        <w:rPr>
          <w:lang w:eastAsia="en-US"/>
        </w:rPr>
        <w:t xml:space="preserve">статистических методов (медиана, </w:t>
      </w:r>
      <w:proofErr w:type="spellStart"/>
      <w:r>
        <w:rPr>
          <w:lang w:eastAsia="en-US"/>
        </w:rPr>
        <w:t>межквартильный</w:t>
      </w:r>
      <w:proofErr w:type="spellEnd"/>
      <w:r>
        <w:rPr>
          <w:lang w:eastAsia="en-US"/>
        </w:rPr>
        <w:t xml:space="preserve"> размах) либо предварительного удаления статистических выбросов для корректного построения регрессионных моделей. Кроме того, длинный хвост распределения объясняет, почему метод Z-оценок (±3σ) выявил значительное количество выбросов: экстремально дорогие квартиры формально являются аномалиями с точки зрения нормального распределения, хотя и представляют собой реальные объекты рынка.</w:t>
      </w:r>
    </w:p>
    <w:p w14:paraId="22FF3506" w14:textId="4CF17DF4" w:rsidR="00817C40" w:rsidRPr="00817C40" w:rsidRDefault="00817C40" w:rsidP="00817C40">
      <w:pPr>
        <w:pStyle w:val="afc"/>
        <w:rPr>
          <w:lang w:eastAsia="en-US"/>
        </w:rPr>
      </w:pPr>
      <w:r w:rsidRPr="00817C40">
        <w:rPr>
          <w:b/>
          <w:bCs/>
          <w:lang w:eastAsia="en-US"/>
        </w:rPr>
        <w:t>Распределение площади.</w:t>
      </w:r>
      <w:r w:rsidRPr="00817C40">
        <w:rPr>
          <w:lang w:eastAsia="en-US"/>
        </w:rPr>
        <w:t xml:space="preserve"> </w:t>
      </w:r>
      <w:r w:rsidRPr="00817C40">
        <w:t>Гистограмма</w:t>
      </w:r>
      <w:r w:rsidRPr="00817C40">
        <w:rPr>
          <w:lang w:eastAsia="en-US"/>
        </w:rPr>
        <w:t xml:space="preserve"> общей площади (</w:t>
      </w:r>
      <w:proofErr w:type="spellStart"/>
      <w:r w:rsidRPr="00817C40">
        <w:rPr>
          <w:lang w:eastAsia="en-US"/>
        </w:rPr>
        <w:t>totsp</w:t>
      </w:r>
      <w:proofErr w:type="spellEnd"/>
      <w:r w:rsidRPr="00817C40">
        <w:rPr>
          <w:lang w:eastAsia="en-US"/>
        </w:rPr>
        <w:t xml:space="preserve">) демонстрирует выраженную </w:t>
      </w:r>
      <w:proofErr w:type="spellStart"/>
      <w:r w:rsidRPr="00817C40">
        <w:rPr>
          <w:lang w:eastAsia="en-US"/>
        </w:rPr>
        <w:t>бимодальность</w:t>
      </w:r>
      <w:proofErr w:type="spellEnd"/>
      <w:r w:rsidRPr="00817C40">
        <w:rPr>
          <w:lang w:eastAsia="en-US"/>
        </w:rPr>
        <w:t xml:space="preserve"> — наличие двух выраженных пиков, разделённых провалом (см. рис. </w:t>
      </w:r>
      <w:r>
        <w:rPr>
          <w:lang w:eastAsia="en-US"/>
        </w:rPr>
        <w:t>18</w:t>
      </w:r>
      <w:r w:rsidRPr="00817C40">
        <w:rPr>
          <w:lang w:eastAsia="en-US"/>
        </w:rPr>
        <w:t>).</w:t>
      </w:r>
    </w:p>
    <w:p w14:paraId="33A1F64E" w14:textId="77777777" w:rsidR="00817C40" w:rsidRPr="00817C40" w:rsidRDefault="00817C40" w:rsidP="00817C40">
      <w:pPr>
        <w:pStyle w:val="afc"/>
        <w:rPr>
          <w:lang w:eastAsia="en-US"/>
        </w:rPr>
      </w:pPr>
      <w:r w:rsidRPr="00817C40">
        <w:rPr>
          <w:i/>
          <w:iCs/>
          <w:lang w:eastAsia="en-US"/>
        </w:rPr>
        <w:t>Интерпретация:</w:t>
      </w:r>
      <w:r w:rsidRPr="00817C40">
        <w:rPr>
          <w:lang w:eastAsia="en-US"/>
        </w:rPr>
        <w:t xml:space="preserve"> </w:t>
      </w:r>
      <w:r w:rsidRPr="00817C40">
        <w:t>Бимодальное</w:t>
      </w:r>
      <w:r w:rsidRPr="00817C40">
        <w:rPr>
          <w:lang w:eastAsia="en-US"/>
        </w:rPr>
        <w:t xml:space="preserve"> распределение указывает на то, что выборка неоднородна и состоит из двух различных подгрупп. С высокой долей вероятности первый пик соответствует малогабаритным квартирам (однушки, студии), а второй — семейным квартирам среднего и большого размера. Провал между пиками свидетельствует о дефиците предложений в диапазоне «средних» площадей.</w:t>
      </w:r>
    </w:p>
    <w:p w14:paraId="6772E0FB" w14:textId="3C4EE1BB" w:rsidR="00817C40" w:rsidRDefault="00817C40" w:rsidP="00817C40">
      <w:pPr>
        <w:pStyle w:val="afc"/>
        <w:rPr>
          <w:lang w:eastAsia="en-US"/>
        </w:rPr>
      </w:pPr>
      <w:r w:rsidRPr="001049C7">
        <w:rPr>
          <w:b/>
          <w:bCs/>
          <w:i/>
          <w:iCs/>
          <w:lang w:eastAsia="en-US"/>
        </w:rPr>
        <w:lastRenderedPageBreak/>
        <w:t>Вывод</w:t>
      </w:r>
      <w:r w:rsidRPr="00817C40">
        <w:rPr>
          <w:i/>
          <w:iCs/>
          <w:lang w:eastAsia="en-US"/>
        </w:rPr>
        <w:t>:</w:t>
      </w:r>
      <w:r w:rsidRPr="00817C40">
        <w:rPr>
          <w:lang w:eastAsia="en-US"/>
        </w:rPr>
        <w:t xml:space="preserve"> </w:t>
      </w:r>
      <w:r>
        <w:rPr>
          <w:lang w:eastAsia="en-US"/>
        </w:rPr>
        <w:t>Намёк на поляризацию рынка недвижимости</w:t>
      </w:r>
      <w:r w:rsidRPr="00817C40">
        <w:rPr>
          <w:lang w:eastAsia="en-US"/>
        </w:rPr>
        <w:t>. Это означает, что применение единой модели ценообразования для всех квартир может дать низкую точность, поскольку малогабаритное и семейное жильё имеют разную целевую аудиторию и разные факторы ценообразования. В дальнейшем анализе целесообразно применять группировку данных по размеру площади или использовать категориальные признаки для стратификации выборки.</w:t>
      </w:r>
    </w:p>
    <w:p w14:paraId="59413CBC" w14:textId="77777777" w:rsidR="001049C7" w:rsidRDefault="001049C7" w:rsidP="001049C7">
      <w:pPr>
        <w:pStyle w:val="afc"/>
        <w:keepNext/>
        <w:ind w:firstLine="0"/>
      </w:pPr>
      <w:r w:rsidRPr="00634DAA">
        <w:drawing>
          <wp:inline distT="0" distB="0" distL="0" distR="0" wp14:anchorId="14F37144" wp14:editId="5A4CEA95">
            <wp:extent cx="3056400" cy="1883057"/>
            <wp:effectExtent l="0" t="0" r="0" b="3175"/>
            <wp:docPr id="1848091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914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56400" cy="188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DAA">
        <w:drawing>
          <wp:inline distT="0" distB="0" distL="0" distR="0" wp14:anchorId="53D04EC3" wp14:editId="796A799C">
            <wp:extent cx="3056400" cy="1883057"/>
            <wp:effectExtent l="0" t="0" r="0" b="3175"/>
            <wp:docPr id="473154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545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56400" cy="188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DAA">
        <w:rPr>
          <w:noProof/>
        </w:rPr>
        <w:t xml:space="preserve"> </w:t>
      </w:r>
      <w:r w:rsidRPr="00634DAA">
        <w:drawing>
          <wp:inline distT="0" distB="0" distL="0" distR="0" wp14:anchorId="04C84FA9" wp14:editId="13A4AEC9">
            <wp:extent cx="3056400" cy="1883057"/>
            <wp:effectExtent l="0" t="0" r="0" b="3175"/>
            <wp:docPr id="2039337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375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56400" cy="188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C29">
        <w:drawing>
          <wp:inline distT="0" distB="0" distL="0" distR="0" wp14:anchorId="2FD204D3" wp14:editId="270FE826">
            <wp:extent cx="3056255" cy="1882968"/>
            <wp:effectExtent l="0" t="0" r="0" b="3175"/>
            <wp:docPr id="912738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386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59352" cy="188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A418" w14:textId="469D967F" w:rsidR="001049C7" w:rsidRDefault="001049C7" w:rsidP="001049C7">
      <w:pPr>
        <w:pStyle w:val="af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67D4D">
        <w:rPr>
          <w:noProof/>
        </w:rPr>
        <w:t>18</w:t>
      </w:r>
      <w:r>
        <w:fldChar w:fldCharType="end"/>
      </w:r>
      <w:r>
        <w:t xml:space="preserve"> — (Слева направо и сверху вниз) гистограммы цены, общей площади, расстояний до центра и метро</w:t>
      </w:r>
    </w:p>
    <w:p w14:paraId="0CC05BC3" w14:textId="2449D7DD" w:rsidR="00817C40" w:rsidRPr="00817C40" w:rsidRDefault="00817C40" w:rsidP="00817C40">
      <w:pPr>
        <w:pStyle w:val="afc"/>
        <w:rPr>
          <w:lang w:eastAsia="en-US"/>
        </w:rPr>
      </w:pPr>
      <w:r w:rsidRPr="00817C40">
        <w:rPr>
          <w:b/>
          <w:bCs/>
          <w:lang w:eastAsia="en-US"/>
        </w:rPr>
        <w:t>Распределение расстояний.</w:t>
      </w:r>
      <w:r w:rsidRPr="00817C40">
        <w:rPr>
          <w:lang w:eastAsia="en-US"/>
        </w:rPr>
        <w:t xml:space="preserve"> Гистограмма расстояния до метро (</w:t>
      </w:r>
      <w:proofErr w:type="spellStart"/>
      <w:r w:rsidRPr="00817C40">
        <w:rPr>
          <w:rFonts w:ascii="Consolas" w:hAnsi="Consolas"/>
          <w:lang w:eastAsia="en-US"/>
        </w:rPr>
        <w:t>metrdist</w:t>
      </w:r>
      <w:proofErr w:type="spellEnd"/>
      <w:r w:rsidRPr="00817C40">
        <w:rPr>
          <w:lang w:eastAsia="en-US"/>
        </w:rPr>
        <w:t xml:space="preserve">) не подчиняется нормальному закону распределения и характеризуется наличием резких скачков и провалов (см. рис. </w:t>
      </w:r>
      <w:r>
        <w:rPr>
          <w:lang w:eastAsia="en-US"/>
        </w:rPr>
        <w:t>18</w:t>
      </w:r>
      <w:r w:rsidRPr="00817C40">
        <w:rPr>
          <w:lang w:eastAsia="en-US"/>
        </w:rPr>
        <w:t>).</w:t>
      </w:r>
    </w:p>
    <w:p w14:paraId="4A8D085A" w14:textId="77777777" w:rsidR="00817C40" w:rsidRPr="00817C40" w:rsidRDefault="00817C40" w:rsidP="00817C40">
      <w:pPr>
        <w:pStyle w:val="afc"/>
        <w:rPr>
          <w:lang w:eastAsia="en-US"/>
        </w:rPr>
      </w:pPr>
      <w:r w:rsidRPr="00817C40">
        <w:rPr>
          <w:i/>
          <w:iCs/>
          <w:lang w:eastAsia="en-US"/>
        </w:rPr>
        <w:t>Интерпретация:</w:t>
      </w:r>
      <w:r w:rsidRPr="00817C40">
        <w:rPr>
          <w:lang w:eastAsia="en-US"/>
        </w:rPr>
        <w:t xml:space="preserve"> Такой характер распределения обусловлен не случайными факторами, а структурой городской застройки и транспортной сети. Провалы соответствуют диапазонам, в которых отсутствуют станции метро или жилые массивы, а скачки связаны с дискретностью выборки (данные собраны по конкретным районам и линиям метрополитена, что отражено в закодированном признаке </w:t>
      </w:r>
      <w:proofErr w:type="spellStart"/>
      <w:r w:rsidRPr="00817C40">
        <w:rPr>
          <w:rFonts w:ascii="Consolas" w:hAnsi="Consolas"/>
          <w:lang w:eastAsia="en-US"/>
        </w:rPr>
        <w:t>code</w:t>
      </w:r>
      <w:proofErr w:type="spellEnd"/>
      <w:r w:rsidRPr="00817C40">
        <w:rPr>
          <w:lang w:eastAsia="en-US"/>
        </w:rPr>
        <w:t>).</w:t>
      </w:r>
    </w:p>
    <w:p w14:paraId="1F864D99" w14:textId="67BBE8C8" w:rsidR="00817C40" w:rsidRPr="00817C40" w:rsidRDefault="00817C40" w:rsidP="00817C40">
      <w:pPr>
        <w:pStyle w:val="afc"/>
        <w:rPr>
          <w:lang w:eastAsia="en-US"/>
        </w:rPr>
      </w:pPr>
      <w:r w:rsidRPr="00817C40">
        <w:rPr>
          <w:b/>
          <w:bCs/>
          <w:i/>
          <w:iCs/>
          <w:lang w:eastAsia="en-US"/>
        </w:rPr>
        <w:lastRenderedPageBreak/>
        <w:t>Вывод</w:t>
      </w:r>
      <w:r w:rsidRPr="00817C40">
        <w:rPr>
          <w:i/>
          <w:iCs/>
          <w:lang w:eastAsia="en-US"/>
        </w:rPr>
        <w:t>:</w:t>
      </w:r>
      <w:r w:rsidRPr="00817C40">
        <w:rPr>
          <w:lang w:eastAsia="en-US"/>
        </w:rPr>
        <w:t xml:space="preserve"> Признак расстояния до метро не подходит для применения параметрических статистических тестов, требующих нормальности распределения. Однако он хорошо подходит для сравнительного анализа категориальных групп (например, сравнение цен в пешей доступности от метро и в отдалении).</w:t>
      </w:r>
    </w:p>
    <w:p w14:paraId="7E5BA572" w14:textId="2B28139B" w:rsidR="00817C40" w:rsidRPr="00817C40" w:rsidRDefault="00817C40" w:rsidP="00817C40">
      <w:pPr>
        <w:pStyle w:val="afc"/>
        <w:rPr>
          <w:lang w:eastAsia="en-US"/>
        </w:rPr>
      </w:pPr>
      <w:r w:rsidRPr="00817C40">
        <w:rPr>
          <w:lang w:eastAsia="en-US"/>
        </w:rPr>
        <w:t>Гистограмма расстояния до центра города (</w:t>
      </w:r>
      <w:proofErr w:type="spellStart"/>
      <w:r w:rsidRPr="00817C40">
        <w:rPr>
          <w:rFonts w:ascii="Consolas" w:hAnsi="Consolas"/>
          <w:lang w:eastAsia="en-US"/>
        </w:rPr>
        <w:t>dist</w:t>
      </w:r>
      <w:proofErr w:type="spellEnd"/>
      <w:r w:rsidRPr="00817C40">
        <w:rPr>
          <w:lang w:eastAsia="en-US"/>
        </w:rPr>
        <w:t xml:space="preserve">) демонстрирует лёгкую левостороннюю асимметрию (см. рис. </w:t>
      </w:r>
      <w:r>
        <w:rPr>
          <w:lang w:eastAsia="en-US"/>
        </w:rPr>
        <w:t>18</w:t>
      </w:r>
      <w:r w:rsidRPr="00817C40">
        <w:rPr>
          <w:lang w:eastAsia="en-US"/>
        </w:rPr>
        <w:t>). Основной массив квартир сконцентрирован в области больших значений, то есть на периферии.</w:t>
      </w:r>
    </w:p>
    <w:p w14:paraId="1CE6EF77" w14:textId="77777777" w:rsidR="00817C40" w:rsidRPr="00817C40" w:rsidRDefault="00817C40" w:rsidP="00817C40">
      <w:pPr>
        <w:pStyle w:val="afc"/>
        <w:rPr>
          <w:lang w:eastAsia="en-US"/>
        </w:rPr>
      </w:pPr>
      <w:r w:rsidRPr="00817C40">
        <w:rPr>
          <w:i/>
          <w:iCs/>
          <w:lang w:eastAsia="en-US"/>
        </w:rPr>
        <w:t>Интерпретация</w:t>
      </w:r>
      <w:proofErr w:type="gramStart"/>
      <w:r w:rsidRPr="00817C40">
        <w:rPr>
          <w:i/>
          <w:iCs/>
          <w:lang w:eastAsia="en-US"/>
        </w:rPr>
        <w:t>:</w:t>
      </w:r>
      <w:r w:rsidRPr="00817C40">
        <w:rPr>
          <w:lang w:eastAsia="en-US"/>
        </w:rPr>
        <w:t xml:space="preserve"> Это</w:t>
      </w:r>
      <w:proofErr w:type="gramEnd"/>
      <w:r w:rsidRPr="00817C40">
        <w:rPr>
          <w:lang w:eastAsia="en-US"/>
        </w:rPr>
        <w:t xml:space="preserve"> отражает реальную структуру Москвы: исторический центр занимает малую площадь и содержит ограниченный объём жилого фонда (преимущественно элитного), тогда как основной объём предложений сосредоточен в спальных районах на окраинах.</w:t>
      </w:r>
    </w:p>
    <w:p w14:paraId="2B09E338" w14:textId="560A096F" w:rsidR="00817C40" w:rsidRPr="00817C40" w:rsidRDefault="00817C40" w:rsidP="00817C40">
      <w:pPr>
        <w:pStyle w:val="afc"/>
        <w:rPr>
          <w:lang w:eastAsia="en-US"/>
        </w:rPr>
      </w:pPr>
      <w:r w:rsidRPr="00817C40">
        <w:rPr>
          <w:b/>
          <w:bCs/>
          <w:i/>
          <w:iCs/>
          <w:lang w:eastAsia="en-US"/>
        </w:rPr>
        <w:t>Вывод</w:t>
      </w:r>
      <w:proofErr w:type="gramStart"/>
      <w:r w:rsidRPr="00817C40">
        <w:rPr>
          <w:i/>
          <w:iCs/>
          <w:lang w:eastAsia="en-US"/>
        </w:rPr>
        <w:t>:</w:t>
      </w:r>
      <w:r w:rsidRPr="00817C40">
        <w:rPr>
          <w:lang w:eastAsia="en-US"/>
        </w:rPr>
        <w:t xml:space="preserve"> При</w:t>
      </w:r>
      <w:proofErr w:type="gramEnd"/>
      <w:r w:rsidRPr="00817C40">
        <w:rPr>
          <w:lang w:eastAsia="en-US"/>
        </w:rPr>
        <w:t xml:space="preserve"> анализе влияния расстояния до центра на стоимость необходимо учитывать, что в центральной зоне цена за квадратный метр будет аномально высокой, но количество таких наблюдений невелико. Это может приводить к переобучению моделей, если не применять регуляризацию или не исключать центральные районы в отдельную категорию.</w:t>
      </w:r>
    </w:p>
    <w:p w14:paraId="3C62D2BC" w14:textId="0D544C19" w:rsidR="001049C7" w:rsidRDefault="001049C7" w:rsidP="001049C7">
      <w:pPr>
        <w:pStyle w:val="afa"/>
        <w:spacing w:before="120"/>
        <w:rPr>
          <w:rFonts w:eastAsia="Calibri"/>
        </w:rPr>
      </w:pPr>
      <w:r w:rsidRPr="001049C7">
        <w:rPr>
          <w:lang w:eastAsia="en-US"/>
        </w:rPr>
        <w:t xml:space="preserve">Анализ </w:t>
      </w:r>
      <w:r w:rsidRPr="001049C7">
        <w:rPr>
          <w:rStyle w:val="afd"/>
          <w:b/>
          <w:bCs/>
        </w:rPr>
        <w:t>категориальных</w:t>
      </w:r>
      <w:r w:rsidRPr="001049C7">
        <w:rPr>
          <w:lang w:eastAsia="en-US"/>
        </w:rPr>
        <w:t xml:space="preserve"> признаков</w:t>
      </w:r>
    </w:p>
    <w:p w14:paraId="20CA31DF" w14:textId="375E6C05" w:rsidR="001049C7" w:rsidRDefault="00817C40" w:rsidP="00817C40">
      <w:pPr>
        <w:pStyle w:val="afc"/>
        <w:rPr>
          <w:rFonts w:eastAsia="Calibri"/>
        </w:rPr>
      </w:pPr>
      <w:r w:rsidRPr="00817C40">
        <w:rPr>
          <w:rFonts w:eastAsia="Calibri"/>
          <w:b/>
          <w:bCs/>
        </w:rPr>
        <w:t>Тип здания.</w:t>
      </w:r>
      <w:r w:rsidRPr="00817C40">
        <w:rPr>
          <w:rFonts w:eastAsia="Calibri"/>
        </w:rPr>
        <w:t xml:space="preserve"> Наблюдается абсолютное превалирование панельной застройки (категория «другой») над кирпичной и монолитной.</w:t>
      </w:r>
    </w:p>
    <w:p w14:paraId="298AE8EF" w14:textId="64A1731E" w:rsidR="00817C40" w:rsidRPr="00817C40" w:rsidRDefault="00817C40" w:rsidP="00817C40">
      <w:pPr>
        <w:pStyle w:val="afc"/>
        <w:rPr>
          <w:rFonts w:eastAsia="Calibri"/>
        </w:rPr>
      </w:pPr>
      <w:r w:rsidRPr="00817C40">
        <w:rPr>
          <w:rFonts w:eastAsia="Calibri"/>
          <w:i/>
          <w:iCs/>
        </w:rPr>
        <w:t>Интерпретация:</w:t>
      </w:r>
      <w:r w:rsidRPr="00817C40">
        <w:rPr>
          <w:rFonts w:eastAsia="Calibri"/>
        </w:rPr>
        <w:t xml:space="preserve"> Данный факт свидетельствует о том, что датасет отражает преимущественно сегмент массового типового жилья, что исторически обусловлено долей панельного фонда в Москве. Для анализа это означает, что выборка смещена в сторону стандартного и бюджетного сегмента, а более дорогие кирпичные и монолитные дома представлены в меньшинстве.</w:t>
      </w:r>
    </w:p>
    <w:p w14:paraId="05D6535D" w14:textId="77777777" w:rsidR="001049C7" w:rsidRDefault="00817C40" w:rsidP="00817C40">
      <w:pPr>
        <w:pStyle w:val="afc"/>
        <w:rPr>
          <w:rFonts w:eastAsia="Calibri"/>
        </w:rPr>
      </w:pPr>
      <w:r w:rsidRPr="00817C40">
        <w:rPr>
          <w:rFonts w:eastAsia="Calibri"/>
          <w:b/>
          <w:bCs/>
        </w:rPr>
        <w:t>Географическое положение.</w:t>
      </w:r>
      <w:r w:rsidRPr="00817C40">
        <w:rPr>
          <w:rFonts w:eastAsia="Calibri"/>
        </w:rPr>
        <w:t xml:space="preserve"> Распределение объектов по районам и линиям метрополитена неравномерно. По убыванию количества наблюдений районы располагаются в следующем порядке: Юго-Восток, Северо-Запад, Север, Восток. Аналогичная диспропорция прослеживается и по линиям метро: наиболее широко представлены Таганско-Краснопресненская, Люблинская и </w:t>
      </w:r>
      <w:r w:rsidRPr="00817C40">
        <w:rPr>
          <w:rFonts w:eastAsia="Calibri"/>
        </w:rPr>
        <w:lastRenderedPageBreak/>
        <w:t>Замоскворецкая линии, тогда как Серпуховско-Тимирязевская и Арбатско-Покровская встречаются заметно реже.</w:t>
      </w:r>
    </w:p>
    <w:p w14:paraId="5116DB23" w14:textId="6B891ACE" w:rsidR="00817C40" w:rsidRPr="00817C40" w:rsidRDefault="00817C40" w:rsidP="00817C40">
      <w:pPr>
        <w:pStyle w:val="afc"/>
        <w:rPr>
          <w:rFonts w:eastAsia="Calibri"/>
        </w:rPr>
      </w:pPr>
      <w:r w:rsidRPr="00817C40">
        <w:rPr>
          <w:rFonts w:eastAsia="Calibri"/>
          <w:i/>
          <w:iCs/>
        </w:rPr>
        <w:t>Интерпретация:</w:t>
      </w:r>
      <w:r w:rsidRPr="00817C40">
        <w:rPr>
          <w:rFonts w:eastAsia="Calibri"/>
        </w:rPr>
        <w:t xml:space="preserve"> Подобный географический дисбаланс критически важно учитывать при расчёте средних значений. Выборка не является стратифицированной (равномерной) по всем направлениям Москвы. Например, высокая доля квартир на Северо-Западе (традиционно более престижном районе) может искусственно завышать общую среднюю цену, в то время как преобладание Юго-Востока будет её снижать.</w:t>
      </w:r>
    </w:p>
    <w:p w14:paraId="74E19E09" w14:textId="77777777" w:rsidR="00817C40" w:rsidRPr="00817C40" w:rsidRDefault="00817C40" w:rsidP="00817C40">
      <w:pPr>
        <w:pStyle w:val="afc"/>
        <w:rPr>
          <w:rFonts w:eastAsia="Calibri"/>
        </w:rPr>
      </w:pPr>
      <w:r w:rsidRPr="00817C40">
        <w:rPr>
          <w:rFonts w:eastAsia="Calibri"/>
          <w:b/>
          <w:bCs/>
          <w:i/>
          <w:iCs/>
        </w:rPr>
        <w:t>Вывод по категориальным данным</w:t>
      </w:r>
      <w:r w:rsidRPr="00817C40">
        <w:rPr>
          <w:rFonts w:eastAsia="Calibri"/>
          <w:b/>
          <w:bCs/>
        </w:rPr>
        <w:t>:</w:t>
      </w:r>
      <w:r w:rsidRPr="00817C40">
        <w:rPr>
          <w:rFonts w:eastAsia="Calibri"/>
        </w:rPr>
        <w:t xml:space="preserve"> Структура датасета отражает типичную картину вторичного рынка Москвы с доминированием панельного фонда и неравномерным географическим охватом. Это подтверждает необходимость применения группировки (категориального признака в параметрах графиков) на этапах двумерного анализа, чтобы сравнивать цены внутри однородных групп (например, «панельные дома на Северо-Западе» против «панельных домов на Юго-Востоке») и нивелировать влияние изначального дисбаланса выборки.</w:t>
      </w:r>
    </w:p>
    <w:p w14:paraId="08A68A94" w14:textId="77777777" w:rsidR="001049C7" w:rsidRPr="001049C7" w:rsidRDefault="001049C7" w:rsidP="001049C7">
      <w:pPr>
        <w:pStyle w:val="afa"/>
        <w:rPr>
          <w:rFonts w:eastAsia="Calibri"/>
        </w:rPr>
      </w:pPr>
      <w:r w:rsidRPr="001049C7">
        <w:rPr>
          <w:rFonts w:eastAsia="Calibri"/>
        </w:rPr>
        <w:t>Общий вывод по одномерному анализу:</w:t>
      </w:r>
    </w:p>
    <w:p w14:paraId="4A95BD37" w14:textId="294D6AA3" w:rsidR="00DE28C7" w:rsidRDefault="001049C7" w:rsidP="001049C7">
      <w:pPr>
        <w:pStyle w:val="afc"/>
        <w:rPr>
          <w:rFonts w:eastAsia="Calibri"/>
        </w:rPr>
      </w:pPr>
      <w:r w:rsidRPr="001049C7">
        <w:rPr>
          <w:rFonts w:eastAsia="Calibri"/>
        </w:rPr>
        <w:t xml:space="preserve">Анализ распределений показал, что рынок недвижимости Москвы структурно неоднороден: ценовые признаки имеют правостороннюю асимметрию из-за присутствия элитного сегмента, площадь демонстрирует </w:t>
      </w:r>
      <w:proofErr w:type="spellStart"/>
      <w:r w:rsidRPr="001049C7">
        <w:rPr>
          <w:rFonts w:eastAsia="Calibri"/>
        </w:rPr>
        <w:t>бимодальность</w:t>
      </w:r>
      <w:proofErr w:type="spellEnd"/>
      <w:r w:rsidRPr="001049C7">
        <w:rPr>
          <w:rFonts w:eastAsia="Calibri"/>
        </w:rPr>
        <w:t xml:space="preserve"> (малогабаритное и семейное жильё), а географические переменные распределены неравномерно в соответствии с городской застройкой. Это свидетельствует о необходимости применения робастных статистических методов и обязательной стратификации данных по категориям на последующих этапах анализа.</w:t>
      </w:r>
    </w:p>
    <w:p w14:paraId="1A00AD68" w14:textId="77777777" w:rsidR="00DE28C7" w:rsidRDefault="00DE28C7">
      <w:pPr>
        <w:rPr>
          <w:rFonts w:eastAsia="Calibri"/>
          <w:sz w:val="28"/>
          <w:szCs w:val="28"/>
        </w:rPr>
      </w:pPr>
      <w:r>
        <w:rPr>
          <w:rFonts w:eastAsia="Calibri"/>
        </w:rPr>
        <w:br w:type="page"/>
      </w:r>
    </w:p>
    <w:p w14:paraId="1DB65C04" w14:textId="77777777" w:rsidR="002B7F50" w:rsidRPr="00634DAA" w:rsidRDefault="002B7F50" w:rsidP="001049C7">
      <w:pPr>
        <w:pStyle w:val="afc"/>
        <w:keepNext/>
        <w:ind w:firstLine="0"/>
        <w:outlineLvl w:val="2"/>
        <w:rPr>
          <w:b/>
          <w:bCs/>
          <w:lang w:eastAsia="en-US"/>
        </w:rPr>
      </w:pPr>
      <w:r w:rsidRPr="00634DAA">
        <w:rPr>
          <w:b/>
          <w:bCs/>
          <w:lang w:eastAsia="en-US"/>
        </w:rPr>
        <w:lastRenderedPageBreak/>
        <w:t>3.3. Двумерный анализ взаимосвязей</w:t>
      </w:r>
    </w:p>
    <w:p w14:paraId="77F4B70D" w14:textId="77777777" w:rsidR="002B7F50" w:rsidRDefault="002B7F50" w:rsidP="002B7F50">
      <w:pPr>
        <w:pStyle w:val="afc"/>
        <w:rPr>
          <w:lang w:eastAsia="en-US"/>
        </w:rPr>
      </w:pPr>
      <w:r>
        <w:rPr>
          <w:lang w:eastAsia="en-US"/>
        </w:rPr>
        <w:t>Заключительным этапом исследовательского анализа является изучение взаимосвязей между парами признаков. Для этого применяется инструмент построения точечных диаграмм (</w:t>
      </w:r>
      <w:proofErr w:type="spellStart"/>
      <w:r>
        <w:rPr>
          <w:lang w:eastAsia="en-US"/>
        </w:rPr>
        <w:t>scatter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plot</w:t>
      </w:r>
      <w:proofErr w:type="spellEnd"/>
      <w:r>
        <w:rPr>
          <w:lang w:eastAsia="en-US"/>
        </w:rPr>
        <w:t>).</w:t>
      </w:r>
    </w:p>
    <w:p w14:paraId="021F775F" w14:textId="187D7F83" w:rsidR="002B7F50" w:rsidRDefault="002B7F50" w:rsidP="002B7F50">
      <w:pPr>
        <w:pStyle w:val="afc"/>
        <w:rPr>
          <w:lang w:eastAsia="en-US"/>
        </w:rPr>
      </w:pPr>
      <w:r>
        <w:rPr>
          <w:lang w:eastAsia="en-US"/>
        </w:rPr>
        <w:t>При выборе типа графика «Точечная диаграмма (</w:t>
      </w:r>
      <w:proofErr w:type="spellStart"/>
      <w:r>
        <w:rPr>
          <w:lang w:eastAsia="en-US"/>
        </w:rPr>
        <w:t>scatter</w:t>
      </w:r>
      <w:proofErr w:type="spellEnd"/>
      <w:r>
        <w:rPr>
          <w:lang w:eastAsia="en-US"/>
        </w:rPr>
        <w:t xml:space="preserve">)» в панели параметров появляются два выпадающих списка для выбора числовых столбцов по осям X и Y (см. рис. </w:t>
      </w:r>
      <w:r w:rsidR="00DE28C7">
        <w:rPr>
          <w:lang w:eastAsia="en-US"/>
        </w:rPr>
        <w:t>19</w:t>
      </w:r>
      <w:r>
        <w:rPr>
          <w:lang w:eastAsia="en-US"/>
        </w:rPr>
        <w:t xml:space="preserve">). После нажатия кнопки «Построить» отображается диаграмма рассеяния. Ключевой особенностью реализации является автоматический расчёт и наложение линии тренда (линейной регрессии). Алгоритм использует метод наименьших квадратов для подбора коэффициентов, и на графике отображается уравнение регрессии вида y = </w:t>
      </w:r>
      <w:proofErr w:type="spellStart"/>
      <w:r>
        <w:rPr>
          <w:lang w:eastAsia="en-US"/>
        </w:rPr>
        <w:t>mx</w:t>
      </w:r>
      <w:proofErr w:type="spellEnd"/>
      <w:r>
        <w:rPr>
          <w:lang w:eastAsia="en-US"/>
        </w:rPr>
        <w:t xml:space="preserve"> + b, что позволяет не только визуально зафиксировать наличие тренда, но и получить его математическое описание.</w:t>
      </w:r>
    </w:p>
    <w:p w14:paraId="1AA14309" w14:textId="77777777" w:rsidR="00DE28C7" w:rsidRDefault="00DE28C7" w:rsidP="00DE28C7">
      <w:pPr>
        <w:pStyle w:val="afc"/>
        <w:keepNext/>
        <w:ind w:firstLine="0"/>
      </w:pPr>
      <w:r>
        <w:rPr>
          <w:noProof/>
        </w:rPr>
        <w:drawing>
          <wp:inline distT="0" distB="0" distL="0" distR="0" wp14:anchorId="271AC064" wp14:editId="626A5B0F">
            <wp:extent cx="6120130" cy="4840605"/>
            <wp:effectExtent l="0" t="0" r="0" b="0"/>
            <wp:docPr id="1643500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00161" name=""/>
                    <pic:cNvPicPr/>
                  </pic:nvPicPr>
                  <pic:blipFill rotWithShape="1">
                    <a:blip r:embed="rId30"/>
                    <a:srcRect t="13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40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31E8E" w14:textId="5B2347DE" w:rsidR="002B7F50" w:rsidRDefault="00DE28C7" w:rsidP="00DE28C7">
      <w:pPr>
        <w:pStyle w:val="af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67D4D">
        <w:rPr>
          <w:noProof/>
        </w:rPr>
        <w:t>19</w:t>
      </w:r>
      <w:r>
        <w:fldChar w:fldCharType="end"/>
      </w:r>
      <w:r>
        <w:t xml:space="preserve"> </w:t>
      </w:r>
      <w:r w:rsidR="002B7F50">
        <w:t>— Точечная диаграмма с линией тренда и уравнением регрессии</w:t>
      </w:r>
    </w:p>
    <w:p w14:paraId="2027D30E" w14:textId="371DBBEB" w:rsidR="002B7F50" w:rsidRDefault="002B7F50" w:rsidP="002B7F50">
      <w:pPr>
        <w:pStyle w:val="afc"/>
        <w:rPr>
          <w:lang w:eastAsia="en-US"/>
        </w:rPr>
      </w:pPr>
      <w:r>
        <w:rPr>
          <w:lang w:eastAsia="en-US"/>
        </w:rPr>
        <w:lastRenderedPageBreak/>
        <w:t xml:space="preserve">Как и в случае с гистограммами, для точечной диаграммы реализована функция группировки. При выборе категориального столбца в списке «Категория» точки на диаграмме автоматически раскрашиваются в разные цвета по принадлежности к группам, и для каждой группы строится своя линия тренда (см. рис. </w:t>
      </w:r>
      <w:r w:rsidR="00DE28C7">
        <w:rPr>
          <w:lang w:eastAsia="en-US"/>
        </w:rPr>
        <w:t>20</w:t>
      </w:r>
      <w:r>
        <w:rPr>
          <w:lang w:eastAsia="en-US"/>
        </w:rPr>
        <w:t xml:space="preserve">). Это позволяет сравнивать характер взаимосвязей между различными </w:t>
      </w:r>
      <w:proofErr w:type="spellStart"/>
      <w:r>
        <w:rPr>
          <w:lang w:eastAsia="en-US"/>
        </w:rPr>
        <w:t>подвыборками</w:t>
      </w:r>
      <w:proofErr w:type="spellEnd"/>
      <w:r>
        <w:rPr>
          <w:lang w:eastAsia="en-US"/>
        </w:rPr>
        <w:t xml:space="preserve"> на одном графике.</w:t>
      </w:r>
    </w:p>
    <w:p w14:paraId="1B46E74B" w14:textId="77777777" w:rsidR="00DE28C7" w:rsidRDefault="00DE28C7" w:rsidP="00DE28C7">
      <w:pPr>
        <w:pStyle w:val="afc"/>
        <w:keepNext/>
        <w:ind w:firstLine="0"/>
      </w:pPr>
      <w:r w:rsidRPr="00DE28C7">
        <w:drawing>
          <wp:inline distT="0" distB="0" distL="0" distR="0" wp14:anchorId="6FC063A5" wp14:editId="04D72BB6">
            <wp:extent cx="6120130" cy="5278755"/>
            <wp:effectExtent l="0" t="0" r="0" b="0"/>
            <wp:docPr id="1311953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538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8CCA" w14:textId="038D83F8" w:rsidR="00EC1B58" w:rsidRDefault="00DE28C7" w:rsidP="00EC1B58">
      <w:pPr>
        <w:pStyle w:val="af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67D4D">
        <w:rPr>
          <w:noProof/>
        </w:rPr>
        <w:t>20</w:t>
      </w:r>
      <w:r>
        <w:fldChar w:fldCharType="end"/>
      </w:r>
      <w:r>
        <w:t xml:space="preserve"> </w:t>
      </w:r>
      <w:r w:rsidR="002B7F50">
        <w:t xml:space="preserve">— Точечная диаграмма с группировкой по </w:t>
      </w:r>
      <w:r>
        <w:t xml:space="preserve">территории </w:t>
      </w:r>
      <w:r w:rsidR="002B7F50">
        <w:t>и индивидуальными линиями тренда для каждой группы</w:t>
      </w:r>
    </w:p>
    <w:p w14:paraId="3FD0FF06" w14:textId="77777777" w:rsidR="00EC1B58" w:rsidRDefault="00EC1B58">
      <w:pPr>
        <w:rPr>
          <w:rFonts w:eastAsia="Calibri"/>
          <w:sz w:val="28"/>
          <w:lang w:eastAsia="en-US"/>
        </w:rPr>
      </w:pPr>
      <w:r>
        <w:br w:type="page"/>
      </w:r>
    </w:p>
    <w:p w14:paraId="1B1BB4CD" w14:textId="76FAE244" w:rsidR="0084167F" w:rsidRPr="0084167F" w:rsidRDefault="0084167F" w:rsidP="0084167F">
      <w:pPr>
        <w:pStyle w:val="afa"/>
        <w:spacing w:before="120"/>
        <w:rPr>
          <w:rFonts w:eastAsia="Calibri"/>
        </w:rPr>
      </w:pPr>
      <w:r w:rsidRPr="001049C7">
        <w:rPr>
          <w:lang w:eastAsia="en-US"/>
        </w:rPr>
        <w:lastRenderedPageBreak/>
        <w:t xml:space="preserve">Анализ </w:t>
      </w:r>
      <w:r>
        <w:rPr>
          <w:lang w:eastAsia="en-US"/>
        </w:rPr>
        <w:t xml:space="preserve">линий </w:t>
      </w:r>
      <w:r>
        <w:rPr>
          <w:rStyle w:val="afd"/>
          <w:b/>
          <w:bCs/>
        </w:rPr>
        <w:t>трендов</w:t>
      </w:r>
    </w:p>
    <w:p w14:paraId="3AAE0CD2" w14:textId="7C2463F5" w:rsidR="00EC1B58" w:rsidRPr="00EC1B58" w:rsidRDefault="00EC1B58" w:rsidP="00EC1B58">
      <w:pPr>
        <w:pStyle w:val="afc"/>
      </w:pPr>
      <w:r w:rsidRPr="00EC1B58">
        <w:rPr>
          <w:b/>
          <w:bCs/>
        </w:rPr>
        <w:t>Взаимосвязь абсолютной цены и площади</w:t>
      </w:r>
      <w:r>
        <w:rPr>
          <w:b/>
          <w:bCs/>
        </w:rPr>
        <w:t>.</w:t>
      </w:r>
      <w:r w:rsidRPr="00EC1B58">
        <w:t xml:space="preserve"> Ожидаемо, абсолютная стоимость квартиры (</w:t>
      </w:r>
      <w:proofErr w:type="spellStart"/>
      <w:r w:rsidRPr="00EC1B58">
        <w:rPr>
          <w:rFonts w:ascii="Consolas" w:hAnsi="Consolas"/>
        </w:rPr>
        <w:t>price</w:t>
      </w:r>
      <w:proofErr w:type="spellEnd"/>
      <w:r w:rsidRPr="00EC1B58">
        <w:t>)</w:t>
      </w:r>
      <w:r>
        <w:t xml:space="preserve"> </w:t>
      </w:r>
      <w:r w:rsidRPr="00EC1B58">
        <w:t>демонстрирует сильную положительную корреляцию с общей площадью (</w:t>
      </w:r>
      <w:proofErr w:type="spellStart"/>
      <w:r w:rsidRPr="00EC1B58">
        <w:rPr>
          <w:rFonts w:ascii="Consolas" w:hAnsi="Consolas"/>
        </w:rPr>
        <w:t>totsp</w:t>
      </w:r>
      <w:proofErr w:type="spellEnd"/>
      <w:r w:rsidRPr="00EC1B58">
        <w:t xml:space="preserve">). Чем больше квартира, тем выше её итоговая цена (см. рис. </w:t>
      </w:r>
      <w:r>
        <w:t>19</w:t>
      </w:r>
      <w:r w:rsidRPr="00EC1B58">
        <w:t>). Однако зависимость не является строго линейной из-за наличия «хвоста» элитных объектов, которые формируют общий разброс точек.</w:t>
      </w:r>
    </w:p>
    <w:p w14:paraId="123A2C6A" w14:textId="49ADB441" w:rsidR="00EC1B58" w:rsidRPr="00EC1B58" w:rsidRDefault="00EC1B58" w:rsidP="00EC1B58">
      <w:pPr>
        <w:pStyle w:val="afc"/>
      </w:pPr>
      <w:r w:rsidRPr="00EC1B58">
        <w:rPr>
          <w:b/>
          <w:bCs/>
        </w:rPr>
        <w:t xml:space="preserve">Аномалия удельной стоимости (Цена за м² </w:t>
      </w:r>
      <w:proofErr w:type="spellStart"/>
      <w:r w:rsidRPr="00EC1B58">
        <w:rPr>
          <w:b/>
          <w:bCs/>
        </w:rPr>
        <w:t>vs</w:t>
      </w:r>
      <w:proofErr w:type="spellEnd"/>
      <w:r w:rsidRPr="00EC1B58">
        <w:rPr>
          <w:b/>
          <w:bCs/>
        </w:rPr>
        <w:t xml:space="preserve"> Площадь)</w:t>
      </w:r>
      <w:r>
        <w:rPr>
          <w:b/>
          <w:bCs/>
        </w:rPr>
        <w:t>.</w:t>
      </w:r>
      <w:r w:rsidRPr="00EC1B58">
        <w:t xml:space="preserve"> Гораздо больший аналитический интерес представляет зависимость удельной стоимости (</w:t>
      </w:r>
      <w:r w:rsidRPr="00EC1B58">
        <w:rPr>
          <w:rFonts w:ascii="Consolas" w:hAnsi="Consolas"/>
        </w:rPr>
        <w:t>price_m2</w:t>
      </w:r>
      <w:r w:rsidRPr="00EC1B58">
        <w:t xml:space="preserve">) от общей площади. Вопреки классическому правилу «опта» (где при увеличении объёма товара его удельная цена должна снижаться или выходить на плато), на рынке недвижимости Москвы наблюдается устойчивый положительный тренд: чем больше квартира, тем </w:t>
      </w:r>
      <w:r w:rsidRPr="00EC1B58">
        <w:rPr>
          <w:i/>
          <w:iCs/>
        </w:rPr>
        <w:t>дороже</w:t>
      </w:r>
      <w:r w:rsidRPr="00EC1B58">
        <w:t xml:space="preserve"> стоит один квадратный метр в ней (см. рис. </w:t>
      </w:r>
      <w:r>
        <w:t>21</w:t>
      </w:r>
      <w:r w:rsidRPr="00EC1B58">
        <w:t>).</w:t>
      </w:r>
    </w:p>
    <w:p w14:paraId="520C5472" w14:textId="5471CEDD" w:rsidR="00EC1B58" w:rsidRDefault="00EC1B58" w:rsidP="00EC1B58">
      <w:pPr>
        <w:pStyle w:val="affa"/>
      </w:pPr>
      <w:r w:rsidRPr="00EC1B58">
        <w:drawing>
          <wp:inline distT="0" distB="0" distL="0" distR="0" wp14:anchorId="2D19D89E" wp14:editId="2C599944">
            <wp:extent cx="6120130" cy="3997960"/>
            <wp:effectExtent l="0" t="0" r="0" b="2540"/>
            <wp:docPr id="1750664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642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FCD8" w14:textId="37A47615" w:rsidR="00EC1B58" w:rsidRPr="00EC1B58" w:rsidRDefault="00EC1B58" w:rsidP="00EC1B58">
      <w:pPr>
        <w:pStyle w:val="af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67D4D">
        <w:rPr>
          <w:noProof/>
        </w:rPr>
        <w:t>21</w:t>
      </w:r>
      <w:r>
        <w:fldChar w:fldCharType="end"/>
      </w:r>
      <w:r w:rsidRPr="00EC1B58">
        <w:t xml:space="preserve"> — Зависимость цены за </w:t>
      </w:r>
      <w:r>
        <w:t>м</w:t>
      </w:r>
      <w:r>
        <w:rPr>
          <w:vertAlign w:val="superscript"/>
        </w:rPr>
        <w:t>2</w:t>
      </w:r>
      <w:r w:rsidRPr="00EC1B58">
        <w:t xml:space="preserve"> от общей площади с линией тренда</w:t>
      </w:r>
    </w:p>
    <w:p w14:paraId="2B36218E" w14:textId="77777777" w:rsidR="00EC1B58" w:rsidRDefault="00EC1B58" w:rsidP="00EC1B58">
      <w:pPr>
        <w:pStyle w:val="afc"/>
        <w:rPr>
          <w:b/>
          <w:bCs/>
        </w:rPr>
      </w:pPr>
    </w:p>
    <w:p w14:paraId="378857D4" w14:textId="75653F8B" w:rsidR="00EC1B58" w:rsidRDefault="00EC1B58" w:rsidP="00EC1B58">
      <w:pPr>
        <w:pStyle w:val="afc"/>
      </w:pPr>
      <w:r w:rsidRPr="00EC1B58">
        <w:rPr>
          <w:i/>
          <w:iCs/>
        </w:rPr>
        <w:lastRenderedPageBreak/>
        <w:t>Интерпретация</w:t>
      </w:r>
      <w:r>
        <w:rPr>
          <w:i/>
          <w:iCs/>
        </w:rPr>
        <w:t>.</w:t>
      </w:r>
      <w:r w:rsidRPr="00EC1B58">
        <w:t xml:space="preserve"> Данный факт свидетельствует о сильной сегментации рынка. Квартиры малой площади (до 50 </w:t>
      </w:r>
      <w:r>
        <w:t>м</w:t>
      </w:r>
      <w:r>
        <w:rPr>
          <w:vertAlign w:val="superscript"/>
        </w:rPr>
        <w:t>2</w:t>
      </w:r>
      <w:r w:rsidRPr="00EC1B58">
        <w:t>) — это преимущественно типовое жильё эконом-класса. Увеличение площади чаще всего коррелирует с переходом в сегмент «комфорт» или «бизнес», где премиальная наценка за квадратный метр значительно выше. Тренд не выходит на плато, что подтверждает наличие в выборке дорогих многокомнатных объектов.</w:t>
      </w:r>
    </w:p>
    <w:p w14:paraId="1C05C223" w14:textId="2C65696E" w:rsidR="00EC1B58" w:rsidRPr="00EC1B58" w:rsidRDefault="00EC1B58" w:rsidP="00EC1B58">
      <w:pPr>
        <w:pStyle w:val="afc"/>
      </w:pPr>
      <w:r w:rsidRPr="00EC1B58">
        <w:rPr>
          <w:b/>
          <w:bCs/>
        </w:rPr>
        <w:t>Стратификация рынка по районам Москвы</w:t>
      </w:r>
      <w:r>
        <w:rPr>
          <w:b/>
          <w:bCs/>
        </w:rPr>
        <w:t>.</w:t>
      </w:r>
      <w:r w:rsidRPr="00EC1B58">
        <w:t xml:space="preserve"> Наложение категориальной группировки по районам (</w:t>
      </w:r>
      <w:proofErr w:type="spellStart"/>
      <w:r w:rsidRPr="00EC1B58">
        <w:rPr>
          <w:rFonts w:ascii="Consolas" w:hAnsi="Consolas"/>
        </w:rPr>
        <w:t>area</w:t>
      </w:r>
      <w:proofErr w:type="spellEnd"/>
      <w:r w:rsidRPr="00EC1B58">
        <w:t xml:space="preserve">) на график зависимости </w:t>
      </w:r>
      <w:r w:rsidRPr="00EC1B58">
        <w:rPr>
          <w:rFonts w:ascii="Consolas" w:hAnsi="Consolas"/>
        </w:rPr>
        <w:t>price_m2</w:t>
      </w:r>
      <w:r w:rsidRPr="00EC1B58">
        <w:t xml:space="preserve"> от </w:t>
      </w:r>
      <w:proofErr w:type="spellStart"/>
      <w:r w:rsidRPr="00EC1B58">
        <w:rPr>
          <w:rFonts w:ascii="Consolas" w:hAnsi="Consolas"/>
        </w:rPr>
        <w:t>totsp</w:t>
      </w:r>
      <w:proofErr w:type="spellEnd"/>
      <w:r w:rsidRPr="00EC1B58">
        <w:t xml:space="preserve"> позволяет чётко стратифицировать рынок. Линии тренда выстраиваются в строгую иерархию: самая низкая — на Юго-Востоке, далее Восток, Север и самая высокая — на Северо-Западе (см. рис. </w:t>
      </w:r>
      <w:r>
        <w:t>20, 22</w:t>
      </w:r>
      <w:r w:rsidRPr="00EC1B58">
        <w:t>).</w:t>
      </w:r>
    </w:p>
    <w:p w14:paraId="23F58020" w14:textId="466BED07" w:rsidR="00EC1B58" w:rsidRDefault="00EC1B58" w:rsidP="00EC1B58">
      <w:pPr>
        <w:pStyle w:val="afc"/>
      </w:pPr>
      <w:r w:rsidRPr="00EC1B58">
        <w:t xml:space="preserve">При этом наблюдается интересная особенность: линия тренда Севера оказывается самой крутой и уходит вверх резче остальных. </w:t>
      </w:r>
      <w:r>
        <w:t xml:space="preserve">Поэтому идя рядом с Юго-Востоком на малых площадях, </w:t>
      </w:r>
      <w:r w:rsidRPr="00EC1B58">
        <w:t xml:space="preserve">по мере роста площади она </w:t>
      </w:r>
      <w:r>
        <w:t>в конце концов обходит</w:t>
      </w:r>
      <w:r w:rsidRPr="00EC1B58">
        <w:t xml:space="preserve"> первенства Северо-Запад, который удерживает статус самого дорогого района для жилья любого формата.</w:t>
      </w:r>
    </w:p>
    <w:p w14:paraId="070C7835" w14:textId="77777777" w:rsidR="00EC1B58" w:rsidRDefault="00EC1B58" w:rsidP="00EC1B58">
      <w:pPr>
        <w:pStyle w:val="afc"/>
        <w:keepNext/>
        <w:ind w:firstLine="0"/>
      </w:pPr>
      <w:r w:rsidRPr="00EC1B58">
        <w:drawing>
          <wp:inline distT="0" distB="0" distL="0" distR="0" wp14:anchorId="2A884E01" wp14:editId="664433B7">
            <wp:extent cx="6120130" cy="3521710"/>
            <wp:effectExtent l="0" t="0" r="0" b="2540"/>
            <wp:docPr id="262541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41321" name=""/>
                    <pic:cNvPicPr/>
                  </pic:nvPicPr>
                  <pic:blipFill rotWithShape="1">
                    <a:blip r:embed="rId33"/>
                    <a:srcRect t="11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21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10313" w14:textId="717EE759" w:rsidR="00EC1B58" w:rsidRPr="00EC1B58" w:rsidRDefault="00EC1B58" w:rsidP="00EC1B58">
      <w:pPr>
        <w:pStyle w:val="af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67D4D">
        <w:rPr>
          <w:noProof/>
        </w:rPr>
        <w:t>22</w:t>
      </w:r>
      <w:r>
        <w:fldChar w:fldCharType="end"/>
      </w:r>
      <w:r w:rsidRPr="00EC1B58">
        <w:t xml:space="preserve"> — Зависимость цены за </w:t>
      </w:r>
      <w:r>
        <w:t>м</w:t>
      </w:r>
      <w:r>
        <w:rPr>
          <w:vertAlign w:val="superscript"/>
        </w:rPr>
        <w:t>2</w:t>
      </w:r>
      <w:r w:rsidRPr="00EC1B58">
        <w:t xml:space="preserve"> от площади с группировкой по районам (</w:t>
      </w:r>
      <w:proofErr w:type="spellStart"/>
      <w:r w:rsidRPr="00EC1B58">
        <w:rPr>
          <w:rFonts w:ascii="Consolas" w:hAnsi="Consolas"/>
        </w:rPr>
        <w:t>area</w:t>
      </w:r>
      <w:proofErr w:type="spellEnd"/>
      <w:r w:rsidRPr="00EC1B58">
        <w:t>)</w:t>
      </w:r>
    </w:p>
    <w:p w14:paraId="051FB344" w14:textId="65BD7AA0" w:rsidR="00EC1B58" w:rsidRPr="00EC1B58" w:rsidRDefault="00EC1B58" w:rsidP="00EC1B58">
      <w:pPr>
        <w:pStyle w:val="afc"/>
      </w:pPr>
      <w:r w:rsidRPr="00EC1B58">
        <w:rPr>
          <w:b/>
          <w:bCs/>
        </w:rPr>
        <w:lastRenderedPageBreak/>
        <w:t>Специфика линий метрополитена</w:t>
      </w:r>
      <w:r w:rsidRPr="00EC1B58">
        <w:t xml:space="preserve"> Группировка по линиям метро (</w:t>
      </w:r>
      <w:proofErr w:type="spellStart"/>
      <w:r w:rsidRPr="00EC1B58">
        <w:rPr>
          <w:rFonts w:ascii="Consolas" w:hAnsi="Consolas"/>
        </w:rPr>
        <w:t>metro_line</w:t>
      </w:r>
      <w:proofErr w:type="spellEnd"/>
      <w:r w:rsidRPr="00EC1B58">
        <w:t xml:space="preserve">) выявила как общие закономерности, так и локальные аномалии. Для большинства линий подтверждается выявленный ранее положительный тренд удельной цены от площади. Однако для Калининской линии наблюдается парадоксальный </w:t>
      </w:r>
      <w:r w:rsidRPr="00EC1B58">
        <w:rPr>
          <w:i/>
          <w:iCs/>
        </w:rPr>
        <w:t>снижающийся</w:t>
      </w:r>
      <w:r w:rsidRPr="00EC1B58">
        <w:t xml:space="preserve"> тренд (см. рис. </w:t>
      </w:r>
      <w:r>
        <w:t>23</w:t>
      </w:r>
      <w:r w:rsidRPr="00EC1B58">
        <w:t>).</w:t>
      </w:r>
    </w:p>
    <w:p w14:paraId="2C2CF67F" w14:textId="1504062C" w:rsidR="00EC1B58" w:rsidRDefault="00EC1B58" w:rsidP="00EC1B58">
      <w:pPr>
        <w:pStyle w:val="afc"/>
      </w:pPr>
      <w:r w:rsidRPr="00EC1B58">
        <w:rPr>
          <w:i/>
          <w:iCs/>
        </w:rPr>
        <w:t>Интерпретация</w:t>
      </w:r>
      <w:proofErr w:type="gramStart"/>
      <w:r w:rsidRPr="00EC1B58">
        <w:rPr>
          <w:i/>
          <w:iCs/>
        </w:rPr>
        <w:t>:</w:t>
      </w:r>
      <w:r w:rsidRPr="00EC1B58">
        <w:t xml:space="preserve"> Вероятно</w:t>
      </w:r>
      <w:proofErr w:type="gramEnd"/>
      <w:r w:rsidRPr="00EC1B58">
        <w:t>, это обусловлено спецификой застройки вдоль данной ветки. Калининская линия проходит через ряд престижных центральных районов, где высокая цена за метр диктуется самой локацией, а не размером квартиры (маленькие квартиры в центре могут стоить крайне дорого за метр). В то же время на удалённых участках ветки возводятся современные ЖК бизнес-класса с большими площадями, но относительно умеренной удельной ценой, что и «опускает» общий тренд.</w:t>
      </w:r>
      <w:r w:rsidR="0084167F">
        <w:t xml:space="preserve"> Однако не исключено и то, что это ошибка малой выборки, и на более крупных цифрах тренд выровняется.</w:t>
      </w:r>
    </w:p>
    <w:p w14:paraId="78E7F603" w14:textId="77777777" w:rsidR="00EC1B58" w:rsidRDefault="00EC1B58" w:rsidP="00EC1B58">
      <w:pPr>
        <w:pStyle w:val="afc"/>
        <w:keepNext/>
        <w:ind w:firstLine="0"/>
      </w:pPr>
      <w:r w:rsidRPr="00EC1B58">
        <w:drawing>
          <wp:inline distT="0" distB="0" distL="0" distR="0" wp14:anchorId="10C4EE18" wp14:editId="6825D681">
            <wp:extent cx="6120130" cy="3997960"/>
            <wp:effectExtent l="0" t="0" r="0" b="2540"/>
            <wp:docPr id="1320988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889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21DB" w14:textId="740E4664" w:rsidR="00EC1B58" w:rsidRPr="00EC1B58" w:rsidRDefault="00EC1B58" w:rsidP="00EC1B58">
      <w:pPr>
        <w:pStyle w:val="af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67D4D">
        <w:rPr>
          <w:noProof/>
        </w:rPr>
        <w:t>23</w:t>
      </w:r>
      <w:r>
        <w:fldChar w:fldCharType="end"/>
      </w:r>
      <w:r>
        <w:t xml:space="preserve"> </w:t>
      </w:r>
      <w:r w:rsidRPr="00EC1B58">
        <w:t xml:space="preserve">— Зависимость цены за </w:t>
      </w:r>
      <w:r>
        <w:t>м</w:t>
      </w:r>
      <w:r>
        <w:rPr>
          <w:vertAlign w:val="superscript"/>
        </w:rPr>
        <w:t>2</w:t>
      </w:r>
      <w:r w:rsidRPr="00EC1B58">
        <w:t xml:space="preserve"> от площади с группировкой по линиям метро</w:t>
      </w:r>
    </w:p>
    <w:p w14:paraId="17949F7C" w14:textId="0199D7F3" w:rsidR="00EC1B58" w:rsidRPr="00EC1B58" w:rsidRDefault="00EC1B58" w:rsidP="00EC1B58">
      <w:pPr>
        <w:pStyle w:val="afc"/>
      </w:pPr>
      <w:r w:rsidRPr="00EC1B58">
        <w:rPr>
          <w:b/>
          <w:bCs/>
        </w:rPr>
        <w:lastRenderedPageBreak/>
        <w:t>Влияние фактора удалённости (Расстояния)</w:t>
      </w:r>
      <w:r w:rsidRPr="00EC1B58">
        <w:t xml:space="preserve"> Анализ зависимости удельной цены от расстояния до центра (</w:t>
      </w:r>
      <w:proofErr w:type="spellStart"/>
      <w:r w:rsidRPr="00EC1B58">
        <w:rPr>
          <w:rFonts w:ascii="Consolas" w:hAnsi="Consolas"/>
        </w:rPr>
        <w:t>dist</w:t>
      </w:r>
      <w:proofErr w:type="spellEnd"/>
      <w:r w:rsidRPr="00EC1B58">
        <w:t>) и расстояния до метро (</w:t>
      </w:r>
      <w:proofErr w:type="spellStart"/>
      <w:r w:rsidRPr="00EC1B58">
        <w:rPr>
          <w:rFonts w:ascii="Consolas" w:hAnsi="Consolas"/>
        </w:rPr>
        <w:t>metrdist</w:t>
      </w:r>
      <w:proofErr w:type="spellEnd"/>
      <w:r w:rsidRPr="00EC1B58">
        <w:t>) показал предсказуемые</w:t>
      </w:r>
      <w:r w:rsidR="0084167F">
        <w:t xml:space="preserve"> </w:t>
      </w:r>
      <w:r w:rsidRPr="00EC1B58">
        <w:t xml:space="preserve">отрицательные тренды (см. рис. </w:t>
      </w:r>
      <w:r w:rsidR="0084167F">
        <w:t>24</w:t>
      </w:r>
      <w:r w:rsidRPr="00EC1B58">
        <w:t>). Удаление от центра или станции метро ведёт к снижению стоимости квадратного метра.</w:t>
      </w:r>
    </w:p>
    <w:p w14:paraId="7ECD68C1" w14:textId="77569ED5" w:rsidR="0084167F" w:rsidRDefault="0084167F" w:rsidP="0084167F">
      <w:pPr>
        <w:pStyle w:val="afc"/>
        <w:keepNext/>
        <w:ind w:firstLine="0"/>
      </w:pPr>
      <w:r w:rsidRPr="0084167F">
        <w:drawing>
          <wp:inline distT="0" distB="0" distL="0" distR="0" wp14:anchorId="51184717" wp14:editId="2B6C24FC">
            <wp:extent cx="3056400" cy="1996586"/>
            <wp:effectExtent l="0" t="0" r="0" b="3810"/>
            <wp:docPr id="788274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747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56400" cy="19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67F">
        <w:drawing>
          <wp:inline distT="0" distB="0" distL="0" distR="0" wp14:anchorId="257EC0B9" wp14:editId="119D2DA9">
            <wp:extent cx="3056400" cy="1996586"/>
            <wp:effectExtent l="0" t="0" r="0" b="3810"/>
            <wp:docPr id="119352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20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56400" cy="19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DBFE" w14:textId="6A1B8DC8" w:rsidR="00EC1B58" w:rsidRDefault="0084167F" w:rsidP="0084167F">
      <w:pPr>
        <w:pStyle w:val="af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67D4D">
        <w:rPr>
          <w:noProof/>
        </w:rPr>
        <w:t>24</w:t>
      </w:r>
      <w:r>
        <w:fldChar w:fldCharType="end"/>
      </w:r>
      <w:r>
        <w:t xml:space="preserve"> </w:t>
      </w:r>
      <w:r w:rsidR="00EC1B58" w:rsidRPr="00EC1B58">
        <w:t xml:space="preserve">— Зависимость цены за </w:t>
      </w:r>
      <w:r>
        <w:t>м</w:t>
      </w:r>
      <w:r w:rsidRPr="0084167F">
        <w:rPr>
          <w:vertAlign w:val="superscript"/>
        </w:rPr>
        <w:t>2</w:t>
      </w:r>
      <w:r w:rsidR="00EC1B58" w:rsidRPr="00EC1B58">
        <w:t xml:space="preserve"> от расстояния до центра и до метро</w:t>
      </w:r>
    </w:p>
    <w:p w14:paraId="36E7D8E1" w14:textId="3175B54D" w:rsidR="00467D4D" w:rsidRPr="0084167F" w:rsidRDefault="00467D4D" w:rsidP="00467D4D">
      <w:pPr>
        <w:pStyle w:val="afa"/>
        <w:spacing w:before="120"/>
        <w:rPr>
          <w:rFonts w:eastAsia="Calibri"/>
        </w:rPr>
      </w:pPr>
      <w:r w:rsidRPr="001049C7">
        <w:rPr>
          <w:lang w:eastAsia="en-US"/>
        </w:rPr>
        <w:t xml:space="preserve">Анализ </w:t>
      </w:r>
      <w:r>
        <w:rPr>
          <w:lang w:eastAsia="en-US"/>
        </w:rPr>
        <w:t>накоплений</w:t>
      </w:r>
    </w:p>
    <w:p w14:paraId="5D713101" w14:textId="77777777" w:rsidR="00467D4D" w:rsidRPr="00467D4D" w:rsidRDefault="00467D4D" w:rsidP="00467D4D">
      <w:pPr>
        <w:pStyle w:val="afc"/>
      </w:pPr>
      <w:r w:rsidRPr="00467D4D">
        <w:t>Для более глубокого понимания природы выявленной правосторонней асимметрии цен был применён инструмент группировки (выбор категориального признака в параметрах гистограммы). Это позволило выяснить, какие именно сегменты рынка формируют «хвост» распределения высоких цен.</w:t>
      </w:r>
    </w:p>
    <w:p w14:paraId="3C87E555" w14:textId="633B99D2" w:rsidR="00467D4D" w:rsidRDefault="00467D4D" w:rsidP="00467D4D">
      <w:pPr>
        <w:pStyle w:val="afc"/>
      </w:pPr>
      <w:r w:rsidRPr="00467D4D">
        <w:rPr>
          <w:b/>
          <w:bCs/>
        </w:rPr>
        <w:t>Транспортная доступность.</w:t>
      </w:r>
      <w:r w:rsidRPr="00467D4D">
        <w:t xml:space="preserve"> Львиную долю асимметрии (правый «хвост» высоких цен) составляют квартиры, до метро от которых можно добраться исключительно пешком</w:t>
      </w:r>
      <w:r>
        <w:t xml:space="preserve"> (см. рис.</w:t>
      </w:r>
      <w:r w:rsidRPr="00467D4D">
        <w:t xml:space="preserve"> 25</w:t>
      </w:r>
      <w:r>
        <w:t>)</w:t>
      </w:r>
      <w:r w:rsidRPr="00467D4D">
        <w:t>.</w:t>
      </w:r>
    </w:p>
    <w:p w14:paraId="5A71E374" w14:textId="1A0B3F4B" w:rsidR="00467D4D" w:rsidRPr="00467D4D" w:rsidRDefault="00467D4D" w:rsidP="00467D4D">
      <w:pPr>
        <w:pStyle w:val="afc"/>
      </w:pPr>
      <w:r w:rsidRPr="00467D4D">
        <w:rPr>
          <w:i/>
          <w:iCs/>
        </w:rPr>
        <w:t>Интерпретация:</w:t>
      </w:r>
      <w:r w:rsidRPr="00467D4D">
        <w:t xml:space="preserve"> Транспортная доступность выступает жёстким ценовым фильтром: удалённость от метро формирует сегмент бюджетного жилья, в то время как пешая доступность открывает путь к премиальным объектам с высокой удельной стоимостью.</w:t>
      </w:r>
    </w:p>
    <w:p w14:paraId="48CB9967" w14:textId="77777777" w:rsidR="00467D4D" w:rsidRPr="00467D4D" w:rsidRDefault="00467D4D" w:rsidP="00467D4D">
      <w:pPr>
        <w:pStyle w:val="afc"/>
      </w:pPr>
      <w:r w:rsidRPr="00467D4D">
        <w:rPr>
          <w:b/>
          <w:bCs/>
        </w:rPr>
        <w:t>Тип здания.</w:t>
      </w:r>
      <w:r w:rsidRPr="00467D4D">
        <w:t xml:space="preserve"> При наложении этого признака асимметрия сохраняется для обоих классов, однако кирпичные и монолитные дома формируют выраженную «шапочку» исключительно в области высоких цен, практически отсутствуя в дешёвом сегменте.</w:t>
      </w:r>
    </w:p>
    <w:p w14:paraId="5E2FCF27" w14:textId="2FBDBA53" w:rsidR="00467D4D" w:rsidRDefault="00467D4D" w:rsidP="00467D4D">
      <w:pPr>
        <w:pStyle w:val="afc"/>
      </w:pPr>
      <w:r w:rsidRPr="00467D4D">
        <w:rPr>
          <w:i/>
          <w:iCs/>
        </w:rPr>
        <w:lastRenderedPageBreak/>
        <w:t>Интерпретация:</w:t>
      </w:r>
      <w:r w:rsidRPr="00467D4D">
        <w:t xml:space="preserve"> Рынок чётко сегментирован по качеству застройки: панельные дома доминируют в массовом сегменте, тогда как кирпич и монолит выступают маркерами более высокого класса, что обуславливает их присутствие </w:t>
      </w:r>
      <w:r>
        <w:t>преимущественно</w:t>
      </w:r>
      <w:r w:rsidRPr="00467D4D">
        <w:t xml:space="preserve"> среди дорогих объектов.</w:t>
      </w:r>
    </w:p>
    <w:p w14:paraId="5FBF53F8" w14:textId="77777777" w:rsidR="00467D4D" w:rsidRDefault="00467D4D" w:rsidP="00467D4D">
      <w:pPr>
        <w:pStyle w:val="afc"/>
        <w:keepNext/>
        <w:ind w:firstLine="0"/>
      </w:pPr>
      <w:r>
        <w:rPr>
          <w:noProof/>
        </w:rPr>
        <w:drawing>
          <wp:inline distT="0" distB="0" distL="0" distR="0" wp14:anchorId="453E2E1F" wp14:editId="7D7C449C">
            <wp:extent cx="3056400" cy="1996585"/>
            <wp:effectExtent l="0" t="0" r="0" b="3810"/>
            <wp:docPr id="1846684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848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56400" cy="19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6E4">
        <w:drawing>
          <wp:inline distT="0" distB="0" distL="0" distR="0" wp14:anchorId="2360FD59" wp14:editId="5AE40FBB">
            <wp:extent cx="3056400" cy="1996587"/>
            <wp:effectExtent l="0" t="0" r="0" b="3810"/>
            <wp:docPr id="1931045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453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56400" cy="199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69B5" w14:textId="4299FE30" w:rsidR="00467D4D" w:rsidRPr="00467D4D" w:rsidRDefault="00467D4D" w:rsidP="00467D4D">
      <w:pPr>
        <w:pStyle w:val="aff8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25</w:t>
      </w:r>
      <w:r>
        <w:fldChar w:fldCharType="end"/>
      </w:r>
      <w:r>
        <w:t xml:space="preserve"> — Распределение цены за м</w:t>
      </w:r>
      <w:r w:rsidRPr="00467D4D">
        <w:rPr>
          <w:vertAlign w:val="superscript"/>
        </w:rPr>
        <w:t>2</w:t>
      </w:r>
      <w:r>
        <w:t xml:space="preserve"> с разделением по типу доступности (</w:t>
      </w:r>
      <w:r w:rsidRPr="00467D4D">
        <w:rPr>
          <w:rFonts w:ascii="Consolas" w:hAnsi="Consolas"/>
          <w:lang w:val="en-US"/>
        </w:rPr>
        <w:t>walk</w:t>
      </w:r>
      <w:r>
        <w:t>) и типу здания (</w:t>
      </w:r>
      <w:r w:rsidRPr="00467D4D">
        <w:rPr>
          <w:rFonts w:ascii="Consolas" w:hAnsi="Consolas"/>
          <w:lang w:val="en-US"/>
        </w:rPr>
        <w:t>brick</w:t>
      </w:r>
      <w:r w:rsidRPr="00467D4D">
        <w:t>)</w:t>
      </w:r>
    </w:p>
    <w:p w14:paraId="31D25CE8" w14:textId="12567A91" w:rsidR="00467D4D" w:rsidRDefault="00467D4D" w:rsidP="00467D4D">
      <w:pPr>
        <w:pStyle w:val="afc"/>
        <w:spacing w:before="120"/>
      </w:pPr>
      <w:r w:rsidRPr="00467D4D">
        <w:rPr>
          <w:b/>
          <w:bCs/>
        </w:rPr>
        <w:t>Район Москвы.</w:t>
      </w:r>
      <w:r w:rsidRPr="00467D4D">
        <w:t xml:space="preserve"> Географический фактор поляризует цены. Левую часть распределения (бюджетный сегмент) формирует Юго-Восток, тогда как правый «хвост» (</w:t>
      </w:r>
      <w:r>
        <w:t xml:space="preserve">более </w:t>
      </w:r>
      <w:r w:rsidRPr="00467D4D">
        <w:t>элитные объекты) составляют Северо-Запад и, в меньшей степени, Север</w:t>
      </w:r>
      <w:r>
        <w:t xml:space="preserve"> (см. рис. 26)</w:t>
      </w:r>
      <w:r w:rsidRPr="00467D4D">
        <w:t>.</w:t>
      </w:r>
    </w:p>
    <w:p w14:paraId="6B2AE83A" w14:textId="19FA4915" w:rsidR="00467D4D" w:rsidRPr="00467D4D" w:rsidRDefault="00467D4D" w:rsidP="00467D4D">
      <w:pPr>
        <w:pStyle w:val="afc"/>
      </w:pPr>
      <w:r w:rsidRPr="00467D4D">
        <w:rPr>
          <w:i/>
          <w:iCs/>
        </w:rPr>
        <w:t>Интерпретация</w:t>
      </w:r>
      <w:proofErr w:type="gramStart"/>
      <w:r w:rsidRPr="00467D4D">
        <w:rPr>
          <w:i/>
          <w:iCs/>
        </w:rPr>
        <w:t>:</w:t>
      </w:r>
      <w:r w:rsidRPr="00467D4D">
        <w:t xml:space="preserve"> Это</w:t>
      </w:r>
      <w:proofErr w:type="gramEnd"/>
      <w:r w:rsidRPr="00467D4D">
        <w:t xml:space="preserve"> отражает традиционную престижность московских направлений: Северо-Запад исторически считается наиболее экологически благоприятным районом, что напрямую конвертируется в высокую стоимость квадратного метра.</w:t>
      </w:r>
    </w:p>
    <w:p w14:paraId="1C38C0D3" w14:textId="6D981424" w:rsidR="00467D4D" w:rsidRDefault="00467D4D" w:rsidP="00467D4D">
      <w:pPr>
        <w:pStyle w:val="afc"/>
      </w:pPr>
      <w:r w:rsidRPr="00467D4D">
        <w:rPr>
          <w:b/>
          <w:bCs/>
        </w:rPr>
        <w:t>Линия метро (</w:t>
      </w:r>
      <w:proofErr w:type="spellStart"/>
      <w:r w:rsidRPr="00467D4D">
        <w:rPr>
          <w:b/>
          <w:bCs/>
        </w:rPr>
        <w:t>metro_line</w:t>
      </w:r>
      <w:proofErr w:type="spellEnd"/>
      <w:r w:rsidRPr="00467D4D">
        <w:rPr>
          <w:b/>
          <w:bCs/>
        </w:rPr>
        <w:t>).</w:t>
      </w:r>
      <w:r w:rsidRPr="00467D4D">
        <w:t xml:space="preserve"> Низкие цены концентрируются вдоль Люблинской, Таганско-Краснопресненской и частично Калининской веток. В то же время, Замоскворецкая линия формирует пик в области высоких цен</w:t>
      </w:r>
      <w:r>
        <w:t xml:space="preserve"> </w:t>
      </w:r>
      <w:r>
        <w:t>(см.</w:t>
      </w:r>
      <w:r>
        <w:t> </w:t>
      </w:r>
      <w:r>
        <w:t>рис.</w:t>
      </w:r>
      <w:r>
        <w:t xml:space="preserve">  </w:t>
      </w:r>
      <w:r>
        <w:t>2</w:t>
      </w:r>
      <w:r>
        <w:t>7</w:t>
      </w:r>
      <w:r>
        <w:t>)</w:t>
      </w:r>
      <w:r w:rsidRPr="00467D4D">
        <w:t xml:space="preserve">. </w:t>
      </w:r>
    </w:p>
    <w:p w14:paraId="681BE9D6" w14:textId="6E43058C" w:rsidR="00467D4D" w:rsidRPr="00467D4D" w:rsidRDefault="00467D4D" w:rsidP="00467D4D">
      <w:pPr>
        <w:pStyle w:val="afc"/>
      </w:pPr>
      <w:r w:rsidRPr="00467D4D">
        <w:rPr>
          <w:i/>
          <w:iCs/>
        </w:rPr>
        <w:t>Интерпретация:</w:t>
      </w:r>
      <w:r w:rsidRPr="00467D4D">
        <w:t xml:space="preserve"> Специфика линий метрополитена напрямую влияет на стоимость: Замоскворецкая ветка проходит через ряд престижных и деловых районов, что объясняет высокую удельную стоимость жилья вдоль неё, тогда как остальные ветки обслуживают преимущественно спальные окраины.</w:t>
      </w:r>
    </w:p>
    <w:p w14:paraId="47195DB2" w14:textId="77777777" w:rsidR="005476E4" w:rsidRPr="00467D4D" w:rsidRDefault="005476E4" w:rsidP="00467D4D">
      <w:pPr>
        <w:pStyle w:val="afc"/>
      </w:pPr>
    </w:p>
    <w:p w14:paraId="3AA354F5" w14:textId="77777777" w:rsidR="00467D4D" w:rsidRDefault="005476E4" w:rsidP="00467D4D">
      <w:pPr>
        <w:pStyle w:val="afc"/>
        <w:keepNext/>
        <w:ind w:firstLine="0"/>
      </w:pPr>
      <w:r w:rsidRPr="005476E4">
        <w:lastRenderedPageBreak/>
        <w:drawing>
          <wp:inline distT="0" distB="0" distL="0" distR="0" wp14:anchorId="64CE2177" wp14:editId="3BA763AB">
            <wp:extent cx="6120130" cy="3997960"/>
            <wp:effectExtent l="0" t="0" r="0" b="2540"/>
            <wp:docPr id="755626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263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0389" w14:textId="63044B1A" w:rsidR="00467D4D" w:rsidRDefault="00467D4D" w:rsidP="00467D4D">
      <w:pPr>
        <w:pStyle w:val="af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26</w:t>
      </w:r>
      <w:r>
        <w:fldChar w:fldCharType="end"/>
      </w:r>
      <w:r>
        <w:t xml:space="preserve"> —</w:t>
      </w:r>
      <w:r w:rsidRPr="00467D4D">
        <w:t xml:space="preserve"> </w:t>
      </w:r>
      <w:r>
        <w:t>Распределение цены за м</w:t>
      </w:r>
      <w:r w:rsidRPr="00467D4D">
        <w:rPr>
          <w:vertAlign w:val="superscript"/>
        </w:rPr>
        <w:t>2</w:t>
      </w:r>
      <w:r>
        <w:t xml:space="preserve"> с разделением по </w:t>
      </w:r>
      <w:r>
        <w:t>территории Москвы</w:t>
      </w:r>
    </w:p>
    <w:p w14:paraId="0B963FA4" w14:textId="77777777" w:rsidR="00467D4D" w:rsidRDefault="001049C7" w:rsidP="00467D4D">
      <w:pPr>
        <w:pStyle w:val="afc"/>
        <w:keepNext/>
        <w:spacing w:before="240"/>
        <w:ind w:firstLine="0"/>
      </w:pPr>
      <w:r>
        <w:rPr>
          <w:noProof/>
        </w:rPr>
        <w:drawing>
          <wp:inline distT="0" distB="0" distL="0" distR="0" wp14:anchorId="34D4E141" wp14:editId="252D8973">
            <wp:extent cx="6120130" cy="3770630"/>
            <wp:effectExtent l="0" t="0" r="0" b="1270"/>
            <wp:docPr id="1519268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680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1020" w14:textId="439C25DE" w:rsidR="002B7F50" w:rsidRPr="00C77ED4" w:rsidRDefault="00467D4D" w:rsidP="00467D4D">
      <w:pPr>
        <w:pStyle w:val="af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27</w:t>
      </w:r>
      <w:r>
        <w:fldChar w:fldCharType="end"/>
      </w:r>
      <w:r w:rsidRPr="00467D4D">
        <w:t xml:space="preserve"> </w:t>
      </w:r>
      <w:r>
        <w:t xml:space="preserve">— </w:t>
      </w:r>
      <w:r>
        <w:t>Распределение цены за м</w:t>
      </w:r>
      <w:r w:rsidRPr="00467D4D">
        <w:rPr>
          <w:vertAlign w:val="superscript"/>
        </w:rPr>
        <w:t>2</w:t>
      </w:r>
      <w:r>
        <w:t xml:space="preserve"> с разделением по </w:t>
      </w:r>
      <w:r>
        <w:t>линии метро</w:t>
      </w:r>
    </w:p>
    <w:p w14:paraId="0834EA90" w14:textId="144AB9ED" w:rsidR="00341773" w:rsidRPr="00FD67E5" w:rsidRDefault="00FD67E5" w:rsidP="00B26787">
      <w:pPr>
        <w:keepNext/>
        <w:spacing w:before="240" w:line="360" w:lineRule="auto"/>
        <w:jc w:val="center"/>
        <w:outlineLvl w:val="0"/>
        <w:rPr>
          <w:b/>
          <w:bCs/>
          <w:sz w:val="28"/>
          <w:szCs w:val="28"/>
        </w:rPr>
      </w:pPr>
      <w:bookmarkStart w:id="4" w:name="_Toc233686978"/>
      <w:r>
        <w:rPr>
          <w:b/>
          <w:bCs/>
          <w:sz w:val="28"/>
          <w:szCs w:val="28"/>
        </w:rPr>
        <w:lastRenderedPageBreak/>
        <w:t>ВЫВОДЫ</w:t>
      </w:r>
      <w:bookmarkEnd w:id="4"/>
    </w:p>
    <w:p w14:paraId="6359B42F" w14:textId="77777777" w:rsidR="00A23267" w:rsidRPr="00A23267" w:rsidRDefault="00A23267" w:rsidP="00A23267">
      <w:pPr>
        <w:pStyle w:val="afc"/>
      </w:pPr>
      <w:r w:rsidRPr="00A23267">
        <w:t>В рамках первого этапа итоговой работы была проведена постановка задачи комплексного анализа рынка недвижимости Москвы. Детально изучена структура предоставленного датасета, описаны все входящие в него признаки.</w:t>
      </w:r>
    </w:p>
    <w:p w14:paraId="1946D5C6" w14:textId="066AD8BD" w:rsidR="008E6861" w:rsidRPr="00F2689A" w:rsidRDefault="00A23267" w:rsidP="00A23267">
      <w:pPr>
        <w:pStyle w:val="afc"/>
      </w:pPr>
      <w:r w:rsidRPr="00A23267">
        <w:t>Выявлено, что данные обладают хорошим базовым качеством (отсутствие пропусков), однако требуют обязательной предобработки: удаления аномальных выбросов, преобразования бинарных кодов в понятные категории, декодирования географических меток и генерации новых аналитических признаков. Сформулированные наблюдения и план действий служат надежным фундаментом для перехода ко второму этапу — непосредственной процедуре очистки данных и глубокому статистическому анализу.</w:t>
      </w:r>
    </w:p>
    <w:sectPr w:rsidR="008E6861" w:rsidRPr="00F2689A" w:rsidSect="006E0F09">
      <w:footerReference w:type="default" r:id="rId41"/>
      <w:footerReference w:type="first" r:id="rId42"/>
      <w:pgSz w:w="11906" w:h="16838"/>
      <w:pgMar w:top="1134" w:right="567" w:bottom="1134" w:left="1701" w:header="709" w:footer="0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A3EC3" w14:textId="77777777" w:rsidR="00E51674" w:rsidRDefault="00E51674" w:rsidP="005064FA">
      <w:r>
        <w:separator/>
      </w:r>
    </w:p>
  </w:endnote>
  <w:endnote w:type="continuationSeparator" w:id="0">
    <w:p w14:paraId="63988051" w14:textId="77777777" w:rsidR="00E51674" w:rsidRDefault="00E51674" w:rsidP="00506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6575530"/>
      <w:docPartObj>
        <w:docPartGallery w:val="Page Numbers (Bottom of Page)"/>
        <w:docPartUnique/>
      </w:docPartObj>
    </w:sdtPr>
    <w:sdtContent>
      <w:p w14:paraId="21A48DB7" w14:textId="36C7A840" w:rsidR="005064FA" w:rsidRDefault="005064F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FBB97B" w14:textId="77777777" w:rsidR="005064FA" w:rsidRDefault="005064F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A934A" w14:textId="77777777" w:rsidR="002C2ED4" w:rsidRDefault="002C2ED4" w:rsidP="002C2ED4">
    <w:pPr>
      <w:pStyle w:val="ae"/>
      <w:ind w:firstLine="396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AEF73" w14:textId="77777777" w:rsidR="00E51674" w:rsidRDefault="00E51674" w:rsidP="005064FA">
      <w:r>
        <w:separator/>
      </w:r>
    </w:p>
  </w:footnote>
  <w:footnote w:type="continuationSeparator" w:id="0">
    <w:p w14:paraId="1BE59655" w14:textId="77777777" w:rsidR="00E51674" w:rsidRDefault="00E51674" w:rsidP="005064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E186BC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B74988"/>
    <w:multiLevelType w:val="multilevel"/>
    <w:tmpl w:val="02B74988"/>
    <w:lvl w:ilvl="0">
      <w:start w:val="1"/>
      <w:numFmt w:val="decimal"/>
      <w:pStyle w:val="a0"/>
      <w:suff w:val="space"/>
      <w:lvlText w:val="Рисунок %1 -"/>
      <w:lvlJc w:val="left"/>
      <w:pPr>
        <w:ind w:left="2127" w:hanging="709"/>
      </w:pPr>
      <w:rPr>
        <w:rFonts w:ascii="Times New Roman" w:hAnsi="Times New Roman" w:cs="Times New Roman" w:hint="default"/>
        <w:b w:val="0"/>
        <w:i w:val="0"/>
        <w:sz w:val="28"/>
      </w:rPr>
    </w:lvl>
    <w:lvl w:ilvl="1">
      <w:start w:val="1"/>
      <w:numFmt w:val="lowerLetter"/>
      <w:lvlText w:val="%2)"/>
      <w:lvlJc w:val="left"/>
      <w:rPr>
        <w:rFonts w:cs="Times New Roman" w:hint="default"/>
      </w:rPr>
    </w:lvl>
    <w:lvl w:ilvl="2">
      <w:start w:val="1"/>
      <w:numFmt w:val="lowerRoman"/>
      <w:lvlText w:val="%3)"/>
      <w:lvlJc w:val="left"/>
      <w:rPr>
        <w:rFonts w:cs="Times New Roman" w:hint="default"/>
      </w:rPr>
    </w:lvl>
    <w:lvl w:ilvl="3">
      <w:start w:val="1"/>
      <w:numFmt w:val="decimal"/>
      <w:lvlText w:val="(%4)"/>
      <w:lvlJc w:val="left"/>
      <w:rPr>
        <w:rFonts w:cs="Times New Roman" w:hint="default"/>
      </w:rPr>
    </w:lvl>
    <w:lvl w:ilvl="4">
      <w:start w:val="1"/>
      <w:numFmt w:val="lowerLetter"/>
      <w:lvlText w:val="(%5)"/>
      <w:lvlJc w:val="left"/>
      <w:rPr>
        <w:rFonts w:cs="Times New Roman" w:hint="default"/>
      </w:rPr>
    </w:lvl>
    <w:lvl w:ilvl="5">
      <w:start w:val="1"/>
      <w:numFmt w:val="lowerRoman"/>
      <w:lvlText w:val="(%6)"/>
      <w:lvlJc w:val="left"/>
      <w:rPr>
        <w:rFonts w:cs="Times New Roman" w:hint="default"/>
      </w:rPr>
    </w:lvl>
    <w:lvl w:ilvl="6">
      <w:start w:val="1"/>
      <w:numFmt w:val="decimal"/>
      <w:lvlText w:val="%7."/>
      <w:lvlJc w:val="left"/>
      <w:rPr>
        <w:rFonts w:cs="Times New Roman" w:hint="default"/>
      </w:rPr>
    </w:lvl>
    <w:lvl w:ilvl="7">
      <w:start w:val="1"/>
      <w:numFmt w:val="lowerLetter"/>
      <w:lvlText w:val="%8."/>
      <w:lvlJc w:val="left"/>
      <w:rPr>
        <w:rFonts w:cs="Times New Roman" w:hint="default"/>
      </w:rPr>
    </w:lvl>
    <w:lvl w:ilvl="8">
      <w:start w:val="1"/>
      <w:numFmt w:val="lowerRoman"/>
      <w:lvlText w:val="%9."/>
      <w:lvlJc w:val="left"/>
      <w:rPr>
        <w:rFonts w:cs="Times New Roman" w:hint="default"/>
      </w:rPr>
    </w:lvl>
  </w:abstractNum>
  <w:abstractNum w:abstractNumId="2" w15:restartNumberingAfterBreak="0">
    <w:nsid w:val="04F565F7"/>
    <w:multiLevelType w:val="multilevel"/>
    <w:tmpl w:val="0FFC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00910"/>
    <w:multiLevelType w:val="multilevel"/>
    <w:tmpl w:val="0D400910"/>
    <w:lvl w:ilvl="0">
      <w:start w:val="1"/>
      <w:numFmt w:val="none"/>
      <w:pStyle w:val="1"/>
      <w:suff w:val="nothing"/>
      <w:lvlText w:val="%1"/>
      <w:lvlJc w:val="left"/>
      <w:pPr>
        <w:ind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pStyle w:val="2"/>
      <w:suff w:val="space"/>
      <w:lvlText w:val="%1%2"/>
      <w:lvlJc w:val="left"/>
      <w:pPr>
        <w:ind w:firstLine="709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pStyle w:val="3"/>
      <w:suff w:val="space"/>
      <w:lvlText w:val="%1%2.%3"/>
      <w:lvlJc w:val="left"/>
      <w:pPr>
        <w:ind w:firstLine="709"/>
      </w:pPr>
      <w:rPr>
        <w:rFonts w:ascii="Times New Roman" w:hAnsi="Times New Roman" w:cs="Times New Roman" w:hint="default"/>
        <w:b w:val="0"/>
        <w:i w:val="0"/>
        <w:sz w:val="28"/>
      </w:rPr>
    </w:lvl>
    <w:lvl w:ilvl="3">
      <w:start w:val="1"/>
      <w:numFmt w:val="decimal"/>
      <w:pStyle w:val="4"/>
      <w:suff w:val="space"/>
      <w:lvlText w:val="%1%2.%3.%4"/>
      <w:lvlJc w:val="left"/>
      <w:pPr>
        <w:ind w:firstLine="709"/>
      </w:pPr>
      <w:rPr>
        <w:rFonts w:ascii="Times New Roman" w:hAnsi="Times New Roman" w:cs="Times New Roman" w:hint="default"/>
        <w:b w:val="0"/>
        <w:i w:val="0"/>
        <w:sz w:val="28"/>
      </w:rPr>
    </w:lvl>
    <w:lvl w:ilvl="4">
      <w:start w:val="1"/>
      <w:numFmt w:val="decimal"/>
      <w:pStyle w:val="5"/>
      <w:suff w:val="space"/>
      <w:lvlText w:val="%1%2.%3.%4.%5"/>
      <w:lvlJc w:val="left"/>
      <w:pPr>
        <w:ind w:firstLine="709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lowerRoman"/>
      <w:lvlText w:val="(%6)"/>
      <w:lvlJc w:val="left"/>
      <w:pPr>
        <w:ind w:firstLine="709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firstLine="709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firstLine="709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firstLine="709"/>
      </w:pPr>
      <w:rPr>
        <w:rFonts w:cs="Times New Roman" w:hint="default"/>
      </w:rPr>
    </w:lvl>
  </w:abstractNum>
  <w:abstractNum w:abstractNumId="4" w15:restartNumberingAfterBreak="0">
    <w:nsid w:val="2CA608BE"/>
    <w:multiLevelType w:val="multilevel"/>
    <w:tmpl w:val="FF4A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C36F5"/>
    <w:multiLevelType w:val="multilevel"/>
    <w:tmpl w:val="1AC6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F1C9B"/>
    <w:multiLevelType w:val="multilevel"/>
    <w:tmpl w:val="20D6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30F08"/>
    <w:multiLevelType w:val="multilevel"/>
    <w:tmpl w:val="41230F08"/>
    <w:lvl w:ilvl="0">
      <w:start w:val="1"/>
      <w:numFmt w:val="decimal"/>
      <w:pStyle w:val="a1"/>
      <w:suff w:val="space"/>
      <w:lvlText w:val="Таблица %1 -"/>
      <w:lvlJc w:val="left"/>
      <w:pPr>
        <w:ind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rPr>
        <w:rFonts w:cs="Times New Roman" w:hint="default"/>
      </w:rPr>
    </w:lvl>
    <w:lvl w:ilvl="2">
      <w:start w:val="1"/>
      <w:numFmt w:val="lowerRoman"/>
      <w:lvlText w:val="%3)"/>
      <w:lvlJc w:val="left"/>
      <w:rPr>
        <w:rFonts w:cs="Times New Roman" w:hint="default"/>
      </w:rPr>
    </w:lvl>
    <w:lvl w:ilvl="3">
      <w:start w:val="1"/>
      <w:numFmt w:val="decimal"/>
      <w:lvlText w:val="(%4)"/>
      <w:lvlJc w:val="left"/>
      <w:rPr>
        <w:rFonts w:cs="Times New Roman" w:hint="default"/>
      </w:rPr>
    </w:lvl>
    <w:lvl w:ilvl="4">
      <w:start w:val="1"/>
      <w:numFmt w:val="lowerLetter"/>
      <w:lvlText w:val="(%5)"/>
      <w:lvlJc w:val="left"/>
      <w:rPr>
        <w:rFonts w:cs="Times New Roman" w:hint="default"/>
      </w:rPr>
    </w:lvl>
    <w:lvl w:ilvl="5">
      <w:start w:val="1"/>
      <w:numFmt w:val="lowerRoman"/>
      <w:lvlText w:val="(%6)"/>
      <w:lvlJc w:val="left"/>
      <w:rPr>
        <w:rFonts w:cs="Times New Roman" w:hint="default"/>
      </w:rPr>
    </w:lvl>
    <w:lvl w:ilvl="6">
      <w:start w:val="1"/>
      <w:numFmt w:val="decimal"/>
      <w:lvlText w:val="%7."/>
      <w:lvlJc w:val="left"/>
      <w:rPr>
        <w:rFonts w:cs="Times New Roman" w:hint="default"/>
      </w:rPr>
    </w:lvl>
    <w:lvl w:ilvl="7">
      <w:start w:val="1"/>
      <w:numFmt w:val="lowerLetter"/>
      <w:lvlText w:val="%8."/>
      <w:lvlJc w:val="left"/>
      <w:rPr>
        <w:rFonts w:cs="Times New Roman" w:hint="default"/>
      </w:rPr>
    </w:lvl>
    <w:lvl w:ilvl="8">
      <w:start w:val="1"/>
      <w:numFmt w:val="lowerRoman"/>
      <w:lvlText w:val="%9."/>
      <w:lvlJc w:val="left"/>
      <w:rPr>
        <w:rFonts w:cs="Times New Roman" w:hint="default"/>
      </w:rPr>
    </w:lvl>
  </w:abstractNum>
  <w:abstractNum w:abstractNumId="8" w15:restartNumberingAfterBreak="0">
    <w:nsid w:val="45FD369B"/>
    <w:multiLevelType w:val="multilevel"/>
    <w:tmpl w:val="45FD369B"/>
    <w:lvl w:ilvl="0">
      <w:start w:val="1"/>
      <w:numFmt w:val="bullet"/>
      <w:pStyle w:val="a2"/>
      <w:suff w:val="space"/>
      <w:lvlText w:val="-"/>
      <w:lvlJc w:val="left"/>
      <w:pPr>
        <w:ind w:firstLine="709"/>
      </w:pPr>
      <w:rPr>
        <w:rFonts w:ascii="Courier New" w:hAnsi="Courier New" w:hint="default"/>
        <w:sz w:val="28"/>
      </w:rPr>
    </w:lvl>
    <w:lvl w:ilvl="1">
      <w:start w:val="1"/>
      <w:numFmt w:val="bullet"/>
      <w:lvlText w:val="-"/>
      <w:lvlJc w:val="left"/>
      <w:pPr>
        <w:ind w:firstLine="709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firstLine="709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firstLine="709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firstLine="709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firstLine="709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firstLine="709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firstLine="709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firstLine="709"/>
      </w:pPr>
      <w:rPr>
        <w:rFonts w:ascii="Wingdings" w:hAnsi="Wingdings" w:hint="default"/>
      </w:rPr>
    </w:lvl>
  </w:abstractNum>
  <w:abstractNum w:abstractNumId="9" w15:restartNumberingAfterBreak="0">
    <w:nsid w:val="49FD35FA"/>
    <w:multiLevelType w:val="multilevel"/>
    <w:tmpl w:val="CB24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05FDC"/>
    <w:multiLevelType w:val="multilevel"/>
    <w:tmpl w:val="95A0C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5F6E57"/>
    <w:multiLevelType w:val="multilevel"/>
    <w:tmpl w:val="515F6E57"/>
    <w:lvl w:ilvl="0">
      <w:start w:val="1"/>
      <w:numFmt w:val="decimal"/>
      <w:pStyle w:val="a3"/>
      <w:lvlText w:val="%1."/>
      <w:lvlJc w:val="left"/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rPr>
        <w:rFonts w:cs="Times New Roman" w:hint="default"/>
      </w:rPr>
    </w:lvl>
    <w:lvl w:ilvl="2">
      <w:start w:val="1"/>
      <w:numFmt w:val="lowerRoman"/>
      <w:lvlText w:val="%3)"/>
      <w:lvlJc w:val="left"/>
      <w:rPr>
        <w:rFonts w:cs="Times New Roman" w:hint="default"/>
      </w:rPr>
    </w:lvl>
    <w:lvl w:ilvl="3">
      <w:start w:val="1"/>
      <w:numFmt w:val="decimal"/>
      <w:lvlText w:val="(%4)"/>
      <w:lvlJc w:val="left"/>
      <w:rPr>
        <w:rFonts w:cs="Times New Roman" w:hint="default"/>
      </w:rPr>
    </w:lvl>
    <w:lvl w:ilvl="4">
      <w:start w:val="1"/>
      <w:numFmt w:val="lowerLetter"/>
      <w:lvlText w:val="(%5)"/>
      <w:lvlJc w:val="left"/>
      <w:rPr>
        <w:rFonts w:cs="Times New Roman" w:hint="default"/>
      </w:rPr>
    </w:lvl>
    <w:lvl w:ilvl="5">
      <w:start w:val="1"/>
      <w:numFmt w:val="lowerRoman"/>
      <w:lvlText w:val="(%6)"/>
      <w:lvlJc w:val="left"/>
      <w:rPr>
        <w:rFonts w:cs="Times New Roman" w:hint="default"/>
      </w:rPr>
    </w:lvl>
    <w:lvl w:ilvl="6">
      <w:start w:val="1"/>
      <w:numFmt w:val="decimal"/>
      <w:lvlText w:val="%7."/>
      <w:lvlJc w:val="left"/>
      <w:rPr>
        <w:rFonts w:cs="Times New Roman" w:hint="default"/>
      </w:rPr>
    </w:lvl>
    <w:lvl w:ilvl="7">
      <w:start w:val="1"/>
      <w:numFmt w:val="lowerLetter"/>
      <w:lvlText w:val="%8."/>
      <w:lvlJc w:val="left"/>
      <w:rPr>
        <w:rFonts w:cs="Times New Roman" w:hint="default"/>
      </w:rPr>
    </w:lvl>
    <w:lvl w:ilvl="8">
      <w:start w:val="1"/>
      <w:numFmt w:val="lowerRoman"/>
      <w:lvlText w:val="%9."/>
      <w:lvlJc w:val="left"/>
      <w:rPr>
        <w:rFonts w:cs="Times New Roman" w:hint="default"/>
      </w:rPr>
    </w:lvl>
  </w:abstractNum>
  <w:abstractNum w:abstractNumId="12" w15:restartNumberingAfterBreak="0">
    <w:nsid w:val="5D403A5E"/>
    <w:multiLevelType w:val="hybridMultilevel"/>
    <w:tmpl w:val="5A6AF106"/>
    <w:lvl w:ilvl="0" w:tplc="253CC9C0">
      <w:start w:val="1"/>
      <w:numFmt w:val="decimal"/>
      <w:pStyle w:val="10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8CA4B1D"/>
    <w:multiLevelType w:val="hybridMultilevel"/>
    <w:tmpl w:val="466E7170"/>
    <w:lvl w:ilvl="0" w:tplc="6622C508">
      <w:start w:val="1"/>
      <w:numFmt w:val="bullet"/>
      <w:pStyle w:val="a4"/>
      <w:suff w:val="space"/>
      <w:lvlText w:val="‒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B0A3B8A"/>
    <w:multiLevelType w:val="multilevel"/>
    <w:tmpl w:val="9AB82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9147BE"/>
    <w:multiLevelType w:val="hybridMultilevel"/>
    <w:tmpl w:val="91B42C98"/>
    <w:lvl w:ilvl="0" w:tplc="E1BC8F2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E8266E"/>
    <w:multiLevelType w:val="hybridMultilevel"/>
    <w:tmpl w:val="EC74B354"/>
    <w:lvl w:ilvl="0" w:tplc="94F62C44">
      <w:start w:val="1"/>
      <w:numFmt w:val="decimal"/>
      <w:pStyle w:val="11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54E0D00"/>
    <w:multiLevelType w:val="multilevel"/>
    <w:tmpl w:val="EA7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6E1CEA"/>
    <w:multiLevelType w:val="multilevel"/>
    <w:tmpl w:val="B858B00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673143429">
    <w:abstractNumId w:val="3"/>
  </w:num>
  <w:num w:numId="2" w16cid:durableId="575894974">
    <w:abstractNumId w:val="8"/>
  </w:num>
  <w:num w:numId="3" w16cid:durableId="714622123">
    <w:abstractNumId w:val="7"/>
  </w:num>
  <w:num w:numId="4" w16cid:durableId="77022510">
    <w:abstractNumId w:val="1"/>
  </w:num>
  <w:num w:numId="5" w16cid:durableId="2117171049">
    <w:abstractNumId w:val="11"/>
  </w:num>
  <w:num w:numId="6" w16cid:durableId="950670159">
    <w:abstractNumId w:val="15"/>
  </w:num>
  <w:num w:numId="7" w16cid:durableId="1919750146">
    <w:abstractNumId w:val="4"/>
  </w:num>
  <w:num w:numId="8" w16cid:durableId="1638149470">
    <w:abstractNumId w:val="9"/>
  </w:num>
  <w:num w:numId="9" w16cid:durableId="1989506243">
    <w:abstractNumId w:val="2"/>
  </w:num>
  <w:num w:numId="10" w16cid:durableId="646396541">
    <w:abstractNumId w:val="5"/>
  </w:num>
  <w:num w:numId="11" w16cid:durableId="126819528">
    <w:abstractNumId w:val="14"/>
  </w:num>
  <w:num w:numId="12" w16cid:durableId="964196770">
    <w:abstractNumId w:val="10"/>
  </w:num>
  <w:num w:numId="13" w16cid:durableId="1565025999">
    <w:abstractNumId w:val="18"/>
  </w:num>
  <w:num w:numId="14" w16cid:durableId="2140299856">
    <w:abstractNumId w:val="12"/>
  </w:num>
  <w:num w:numId="15" w16cid:durableId="363605238">
    <w:abstractNumId w:val="0"/>
  </w:num>
  <w:num w:numId="16" w16cid:durableId="142545823">
    <w:abstractNumId w:val="16"/>
  </w:num>
  <w:num w:numId="17" w16cid:durableId="1147160396">
    <w:abstractNumId w:val="12"/>
    <w:lvlOverride w:ilvl="0">
      <w:startOverride w:val="1"/>
    </w:lvlOverride>
  </w:num>
  <w:num w:numId="18" w16cid:durableId="628630786">
    <w:abstractNumId w:val="12"/>
  </w:num>
  <w:num w:numId="19" w16cid:durableId="1997490082">
    <w:abstractNumId w:val="12"/>
  </w:num>
  <w:num w:numId="20" w16cid:durableId="407195584">
    <w:abstractNumId w:val="12"/>
    <w:lvlOverride w:ilvl="0">
      <w:startOverride w:val="1"/>
    </w:lvlOverride>
  </w:num>
  <w:num w:numId="21" w16cid:durableId="780489155">
    <w:abstractNumId w:val="12"/>
  </w:num>
  <w:num w:numId="22" w16cid:durableId="1265840210">
    <w:abstractNumId w:val="12"/>
    <w:lvlOverride w:ilvl="0">
      <w:startOverride w:val="1"/>
    </w:lvlOverride>
  </w:num>
  <w:num w:numId="23" w16cid:durableId="102313838">
    <w:abstractNumId w:val="12"/>
    <w:lvlOverride w:ilvl="0">
      <w:startOverride w:val="1"/>
    </w:lvlOverride>
  </w:num>
  <w:num w:numId="24" w16cid:durableId="419252904">
    <w:abstractNumId w:val="12"/>
    <w:lvlOverride w:ilvl="0">
      <w:startOverride w:val="1"/>
    </w:lvlOverride>
  </w:num>
  <w:num w:numId="25" w16cid:durableId="2095204778">
    <w:abstractNumId w:val="12"/>
  </w:num>
  <w:num w:numId="26" w16cid:durableId="1951667431">
    <w:abstractNumId w:val="12"/>
  </w:num>
  <w:num w:numId="27" w16cid:durableId="1184900927">
    <w:abstractNumId w:val="13"/>
  </w:num>
  <w:num w:numId="28" w16cid:durableId="1037580207">
    <w:abstractNumId w:val="13"/>
    <w:lvlOverride w:ilvl="0">
      <w:startOverride w:val="1"/>
    </w:lvlOverride>
  </w:num>
  <w:num w:numId="29" w16cid:durableId="273026911">
    <w:abstractNumId w:val="12"/>
  </w:num>
  <w:num w:numId="30" w16cid:durableId="255595839">
    <w:abstractNumId w:val="12"/>
  </w:num>
  <w:num w:numId="31" w16cid:durableId="496385727">
    <w:abstractNumId w:val="12"/>
  </w:num>
  <w:num w:numId="32" w16cid:durableId="433134841">
    <w:abstractNumId w:val="12"/>
    <w:lvlOverride w:ilvl="0">
      <w:startOverride w:val="1"/>
    </w:lvlOverride>
  </w:num>
  <w:num w:numId="33" w16cid:durableId="339045414">
    <w:abstractNumId w:val="17"/>
  </w:num>
  <w:num w:numId="34" w16cid:durableId="14814570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396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F3C"/>
    <w:rsid w:val="000136AC"/>
    <w:rsid w:val="00027657"/>
    <w:rsid w:val="00027666"/>
    <w:rsid w:val="00057602"/>
    <w:rsid w:val="00072299"/>
    <w:rsid w:val="00085FDD"/>
    <w:rsid w:val="00093D34"/>
    <w:rsid w:val="000B54CC"/>
    <w:rsid w:val="000F5A86"/>
    <w:rsid w:val="001049C7"/>
    <w:rsid w:val="00122F7E"/>
    <w:rsid w:val="00124995"/>
    <w:rsid w:val="001311E1"/>
    <w:rsid w:val="00136AFC"/>
    <w:rsid w:val="00145A42"/>
    <w:rsid w:val="00184092"/>
    <w:rsid w:val="0019660B"/>
    <w:rsid w:val="001A1DF1"/>
    <w:rsid w:val="001A31C9"/>
    <w:rsid w:val="001A40C0"/>
    <w:rsid w:val="001D6FF2"/>
    <w:rsid w:val="001D71FA"/>
    <w:rsid w:val="001F7587"/>
    <w:rsid w:val="00204FEA"/>
    <w:rsid w:val="00207AF1"/>
    <w:rsid w:val="00212934"/>
    <w:rsid w:val="00216D09"/>
    <w:rsid w:val="00221589"/>
    <w:rsid w:val="002240AA"/>
    <w:rsid w:val="00231607"/>
    <w:rsid w:val="0024609D"/>
    <w:rsid w:val="0024665C"/>
    <w:rsid w:val="002478AC"/>
    <w:rsid w:val="00247AB2"/>
    <w:rsid w:val="00265DF3"/>
    <w:rsid w:val="002708B3"/>
    <w:rsid w:val="00274449"/>
    <w:rsid w:val="00280385"/>
    <w:rsid w:val="00284161"/>
    <w:rsid w:val="002874DB"/>
    <w:rsid w:val="002B21C6"/>
    <w:rsid w:val="002B7F50"/>
    <w:rsid w:val="002C2ED4"/>
    <w:rsid w:val="002C38DB"/>
    <w:rsid w:val="002D68BE"/>
    <w:rsid w:val="002F5232"/>
    <w:rsid w:val="003070B7"/>
    <w:rsid w:val="00311FE3"/>
    <w:rsid w:val="00325042"/>
    <w:rsid w:val="0033367B"/>
    <w:rsid w:val="00341773"/>
    <w:rsid w:val="00344238"/>
    <w:rsid w:val="00350CAA"/>
    <w:rsid w:val="00352AAF"/>
    <w:rsid w:val="00356271"/>
    <w:rsid w:val="00361E59"/>
    <w:rsid w:val="003633C8"/>
    <w:rsid w:val="003B7545"/>
    <w:rsid w:val="003C44BA"/>
    <w:rsid w:val="003E1B0B"/>
    <w:rsid w:val="003E6C20"/>
    <w:rsid w:val="003F28C9"/>
    <w:rsid w:val="003F356A"/>
    <w:rsid w:val="003F7A44"/>
    <w:rsid w:val="00406963"/>
    <w:rsid w:val="00423E1E"/>
    <w:rsid w:val="00426F24"/>
    <w:rsid w:val="0043299D"/>
    <w:rsid w:val="004510AA"/>
    <w:rsid w:val="00467D4D"/>
    <w:rsid w:val="00473F7F"/>
    <w:rsid w:val="0048078B"/>
    <w:rsid w:val="00487C2B"/>
    <w:rsid w:val="004A08F2"/>
    <w:rsid w:val="004B4673"/>
    <w:rsid w:val="004B6055"/>
    <w:rsid w:val="004D4147"/>
    <w:rsid w:val="005064FA"/>
    <w:rsid w:val="00511799"/>
    <w:rsid w:val="00511EA3"/>
    <w:rsid w:val="005476E4"/>
    <w:rsid w:val="00594CF7"/>
    <w:rsid w:val="005A2C0F"/>
    <w:rsid w:val="005A3ACA"/>
    <w:rsid w:val="005A5DF0"/>
    <w:rsid w:val="005C2385"/>
    <w:rsid w:val="005D396E"/>
    <w:rsid w:val="005F1FAF"/>
    <w:rsid w:val="005F67A4"/>
    <w:rsid w:val="006026D1"/>
    <w:rsid w:val="006205DE"/>
    <w:rsid w:val="00621E84"/>
    <w:rsid w:val="00634DAA"/>
    <w:rsid w:val="00651ABE"/>
    <w:rsid w:val="006523E1"/>
    <w:rsid w:val="00655679"/>
    <w:rsid w:val="00672244"/>
    <w:rsid w:val="006773D8"/>
    <w:rsid w:val="00691F1F"/>
    <w:rsid w:val="006B6873"/>
    <w:rsid w:val="006C582C"/>
    <w:rsid w:val="006D0309"/>
    <w:rsid w:val="006E0B47"/>
    <w:rsid w:val="006E0F09"/>
    <w:rsid w:val="006F4DB3"/>
    <w:rsid w:val="006F6C6B"/>
    <w:rsid w:val="007246CA"/>
    <w:rsid w:val="007265C0"/>
    <w:rsid w:val="00726AC2"/>
    <w:rsid w:val="00740105"/>
    <w:rsid w:val="0074339E"/>
    <w:rsid w:val="0074460E"/>
    <w:rsid w:val="00746150"/>
    <w:rsid w:val="00751CD0"/>
    <w:rsid w:val="007568F1"/>
    <w:rsid w:val="007729E7"/>
    <w:rsid w:val="00794CA7"/>
    <w:rsid w:val="007B28BE"/>
    <w:rsid w:val="007C6392"/>
    <w:rsid w:val="007D1910"/>
    <w:rsid w:val="007D6FA3"/>
    <w:rsid w:val="007D7BB8"/>
    <w:rsid w:val="007E16F3"/>
    <w:rsid w:val="007E6614"/>
    <w:rsid w:val="007F34E2"/>
    <w:rsid w:val="007F716D"/>
    <w:rsid w:val="00802BBB"/>
    <w:rsid w:val="00817C40"/>
    <w:rsid w:val="008250F3"/>
    <w:rsid w:val="0084167F"/>
    <w:rsid w:val="00855C2C"/>
    <w:rsid w:val="008611D1"/>
    <w:rsid w:val="0087731E"/>
    <w:rsid w:val="00880D3A"/>
    <w:rsid w:val="00881BB7"/>
    <w:rsid w:val="00892526"/>
    <w:rsid w:val="008A229E"/>
    <w:rsid w:val="008A6B4D"/>
    <w:rsid w:val="008B6303"/>
    <w:rsid w:val="008E184D"/>
    <w:rsid w:val="008E3E18"/>
    <w:rsid w:val="008E6861"/>
    <w:rsid w:val="009025CA"/>
    <w:rsid w:val="0090739C"/>
    <w:rsid w:val="00925F3C"/>
    <w:rsid w:val="009308EE"/>
    <w:rsid w:val="009326B7"/>
    <w:rsid w:val="00932F26"/>
    <w:rsid w:val="00933F8C"/>
    <w:rsid w:val="009741C0"/>
    <w:rsid w:val="009867F9"/>
    <w:rsid w:val="0099551A"/>
    <w:rsid w:val="009A2050"/>
    <w:rsid w:val="009C6900"/>
    <w:rsid w:val="009F6DB3"/>
    <w:rsid w:val="00A23267"/>
    <w:rsid w:val="00A60E77"/>
    <w:rsid w:val="00A623C0"/>
    <w:rsid w:val="00A87A17"/>
    <w:rsid w:val="00A93D10"/>
    <w:rsid w:val="00AB23D7"/>
    <w:rsid w:val="00B144A2"/>
    <w:rsid w:val="00B26787"/>
    <w:rsid w:val="00B41C8F"/>
    <w:rsid w:val="00B45BCE"/>
    <w:rsid w:val="00B56E9A"/>
    <w:rsid w:val="00B621FE"/>
    <w:rsid w:val="00B670CB"/>
    <w:rsid w:val="00B73772"/>
    <w:rsid w:val="00B750BC"/>
    <w:rsid w:val="00B751D2"/>
    <w:rsid w:val="00B97F27"/>
    <w:rsid w:val="00BA7101"/>
    <w:rsid w:val="00BD20F7"/>
    <w:rsid w:val="00BF4762"/>
    <w:rsid w:val="00C21CA3"/>
    <w:rsid w:val="00C22460"/>
    <w:rsid w:val="00C23FC6"/>
    <w:rsid w:val="00C26826"/>
    <w:rsid w:val="00C27C57"/>
    <w:rsid w:val="00C304DF"/>
    <w:rsid w:val="00C32E90"/>
    <w:rsid w:val="00C33633"/>
    <w:rsid w:val="00C34B1C"/>
    <w:rsid w:val="00C35346"/>
    <w:rsid w:val="00C43CAC"/>
    <w:rsid w:val="00C53FCC"/>
    <w:rsid w:val="00C55F8E"/>
    <w:rsid w:val="00C73EA3"/>
    <w:rsid w:val="00C74858"/>
    <w:rsid w:val="00C75B06"/>
    <w:rsid w:val="00C77ED4"/>
    <w:rsid w:val="00C95B40"/>
    <w:rsid w:val="00CB01CE"/>
    <w:rsid w:val="00CB3D56"/>
    <w:rsid w:val="00CB56CA"/>
    <w:rsid w:val="00CC3B94"/>
    <w:rsid w:val="00CD53F6"/>
    <w:rsid w:val="00CE1B22"/>
    <w:rsid w:val="00D0200E"/>
    <w:rsid w:val="00D0204D"/>
    <w:rsid w:val="00D11B90"/>
    <w:rsid w:val="00D16831"/>
    <w:rsid w:val="00D441EA"/>
    <w:rsid w:val="00D51286"/>
    <w:rsid w:val="00D65DEA"/>
    <w:rsid w:val="00D9391F"/>
    <w:rsid w:val="00DD1322"/>
    <w:rsid w:val="00DD6C7D"/>
    <w:rsid w:val="00DE226E"/>
    <w:rsid w:val="00DE25F1"/>
    <w:rsid w:val="00DE28C7"/>
    <w:rsid w:val="00E05C26"/>
    <w:rsid w:val="00E276AD"/>
    <w:rsid w:val="00E351EC"/>
    <w:rsid w:val="00E37E88"/>
    <w:rsid w:val="00E42A12"/>
    <w:rsid w:val="00E51674"/>
    <w:rsid w:val="00E554D6"/>
    <w:rsid w:val="00E8620F"/>
    <w:rsid w:val="00E9194A"/>
    <w:rsid w:val="00E95666"/>
    <w:rsid w:val="00EB0CFD"/>
    <w:rsid w:val="00EB522E"/>
    <w:rsid w:val="00EC1B58"/>
    <w:rsid w:val="00ED0C65"/>
    <w:rsid w:val="00EE0578"/>
    <w:rsid w:val="00F02C29"/>
    <w:rsid w:val="00F0465C"/>
    <w:rsid w:val="00F12826"/>
    <w:rsid w:val="00F13EE5"/>
    <w:rsid w:val="00F2688C"/>
    <w:rsid w:val="00F2689A"/>
    <w:rsid w:val="00F26B6A"/>
    <w:rsid w:val="00F51B39"/>
    <w:rsid w:val="00F669D5"/>
    <w:rsid w:val="00F73131"/>
    <w:rsid w:val="00F7437F"/>
    <w:rsid w:val="00F9698D"/>
    <w:rsid w:val="00F97B11"/>
    <w:rsid w:val="00FD2174"/>
    <w:rsid w:val="00FD67E5"/>
    <w:rsid w:val="00FE4716"/>
    <w:rsid w:val="00FE61A0"/>
    <w:rsid w:val="00FF071C"/>
    <w:rsid w:val="7385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44D4C6"/>
  <w15:docId w15:val="{2F671E3B-51C6-44BC-A0E0-D358A0A94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6" w:locked="1" w:semiHidden="1" w:uiPriority="0" w:unhideWhenUsed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locked="1" w:uiPriority="0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rsid w:val="00280385"/>
    <w:rPr>
      <w:rFonts w:ascii="Times New Roman" w:eastAsia="Times New Roman" w:hAnsi="Times New Roman"/>
    </w:rPr>
  </w:style>
  <w:style w:type="paragraph" w:styleId="1">
    <w:name w:val="heading 1"/>
    <w:basedOn w:val="a5"/>
    <w:next w:val="a5"/>
    <w:link w:val="12"/>
    <w:uiPriority w:val="99"/>
    <w:pPr>
      <w:keepNext/>
      <w:keepLines/>
      <w:pageBreakBefore/>
      <w:numPr>
        <w:numId w:val="1"/>
      </w:numPr>
      <w:spacing w:before="360" w:after="360" w:line="259" w:lineRule="auto"/>
      <w:outlineLvl w:val="0"/>
    </w:pPr>
    <w:rPr>
      <w:sz w:val="28"/>
      <w:szCs w:val="32"/>
      <w:lang w:eastAsia="en-US"/>
    </w:rPr>
  </w:style>
  <w:style w:type="paragraph" w:styleId="2">
    <w:name w:val="heading 2"/>
    <w:basedOn w:val="1"/>
    <w:next w:val="a5"/>
    <w:link w:val="20"/>
    <w:uiPriority w:val="99"/>
    <w:pPr>
      <w:keepLines w:val="0"/>
      <w:pageBreakBefore w:val="0"/>
      <w:numPr>
        <w:ilvl w:val="1"/>
      </w:numPr>
      <w:outlineLvl w:val="1"/>
    </w:pPr>
    <w:rPr>
      <w:szCs w:val="26"/>
    </w:rPr>
  </w:style>
  <w:style w:type="paragraph" w:styleId="3">
    <w:name w:val="heading 3"/>
    <w:basedOn w:val="a5"/>
    <w:next w:val="a5"/>
    <w:link w:val="30"/>
    <w:uiPriority w:val="99"/>
    <w:pPr>
      <w:keepNext/>
      <w:numPr>
        <w:ilvl w:val="2"/>
        <w:numId w:val="1"/>
      </w:numPr>
      <w:spacing w:before="240" w:after="240" w:line="259" w:lineRule="auto"/>
      <w:outlineLvl w:val="2"/>
    </w:pPr>
    <w:rPr>
      <w:sz w:val="28"/>
      <w:szCs w:val="24"/>
      <w:lang w:eastAsia="en-US"/>
    </w:rPr>
  </w:style>
  <w:style w:type="paragraph" w:styleId="4">
    <w:name w:val="heading 4"/>
    <w:basedOn w:val="a5"/>
    <w:next w:val="a5"/>
    <w:link w:val="40"/>
    <w:uiPriority w:val="99"/>
    <w:pPr>
      <w:keepNext/>
      <w:numPr>
        <w:ilvl w:val="3"/>
        <w:numId w:val="1"/>
      </w:numPr>
      <w:spacing w:after="160" w:line="259" w:lineRule="auto"/>
      <w:outlineLvl w:val="3"/>
    </w:pPr>
    <w:rPr>
      <w:iCs/>
      <w:sz w:val="28"/>
      <w:lang w:eastAsia="en-US"/>
    </w:rPr>
  </w:style>
  <w:style w:type="paragraph" w:styleId="5">
    <w:name w:val="heading 5"/>
    <w:basedOn w:val="a5"/>
    <w:next w:val="a5"/>
    <w:link w:val="50"/>
    <w:uiPriority w:val="99"/>
    <w:pPr>
      <w:keepNext/>
      <w:numPr>
        <w:ilvl w:val="4"/>
        <w:numId w:val="1"/>
      </w:numPr>
      <w:spacing w:after="160" w:line="259" w:lineRule="auto"/>
      <w:outlineLvl w:val="4"/>
    </w:pPr>
    <w:rPr>
      <w:sz w:val="28"/>
      <w:lang w:eastAsia="en-US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styleId="a9">
    <w:name w:val="Hyperlink"/>
    <w:basedOn w:val="a6"/>
    <w:uiPriority w:val="99"/>
    <w:rPr>
      <w:rFonts w:cs="Times New Roman"/>
      <w:color w:val="0000FF"/>
      <w:u w:val="single"/>
    </w:rPr>
  </w:style>
  <w:style w:type="paragraph" w:styleId="aa">
    <w:name w:val="Balloon Text"/>
    <w:basedOn w:val="a5"/>
    <w:link w:val="ab"/>
    <w:uiPriority w:val="99"/>
    <w:semiHidden/>
    <w:pPr>
      <w:spacing w:after="160"/>
    </w:pPr>
    <w:rPr>
      <w:rFonts w:ascii="Segoe UI" w:eastAsia="Calibri" w:hAnsi="Segoe UI" w:cs="Segoe UI"/>
      <w:sz w:val="18"/>
      <w:szCs w:val="18"/>
      <w:lang w:eastAsia="en-US"/>
    </w:rPr>
  </w:style>
  <w:style w:type="paragraph" w:styleId="ac">
    <w:name w:val="header"/>
    <w:basedOn w:val="a5"/>
    <w:link w:val="ad"/>
    <w:uiPriority w:val="99"/>
    <w:pPr>
      <w:tabs>
        <w:tab w:val="center" w:pos="4677"/>
        <w:tab w:val="right" w:pos="9355"/>
      </w:tabs>
      <w:spacing w:after="160"/>
    </w:pPr>
    <w:rPr>
      <w:rFonts w:eastAsia="Calibri"/>
      <w:sz w:val="28"/>
      <w:lang w:eastAsia="en-US"/>
    </w:rPr>
  </w:style>
  <w:style w:type="paragraph" w:styleId="13">
    <w:name w:val="toc 1"/>
    <w:basedOn w:val="a5"/>
    <w:uiPriority w:val="39"/>
    <w:pPr>
      <w:tabs>
        <w:tab w:val="left" w:pos="1320"/>
        <w:tab w:val="right" w:leader="dot" w:pos="9345"/>
      </w:tabs>
      <w:spacing w:after="160" w:line="259" w:lineRule="auto"/>
    </w:pPr>
    <w:rPr>
      <w:rFonts w:eastAsia="Calibri"/>
      <w:sz w:val="28"/>
      <w:lang w:eastAsia="en-US"/>
    </w:rPr>
  </w:style>
  <w:style w:type="paragraph" w:styleId="31">
    <w:name w:val="toc 3"/>
    <w:basedOn w:val="a5"/>
    <w:uiPriority w:val="99"/>
    <w:pPr>
      <w:tabs>
        <w:tab w:val="left" w:pos="1839"/>
        <w:tab w:val="right" w:leader="dot" w:pos="9344"/>
      </w:tabs>
      <w:spacing w:after="160" w:line="259" w:lineRule="auto"/>
    </w:pPr>
    <w:rPr>
      <w:rFonts w:eastAsia="Calibri"/>
      <w:sz w:val="28"/>
      <w:lang w:eastAsia="en-US"/>
    </w:rPr>
  </w:style>
  <w:style w:type="paragraph" w:styleId="21">
    <w:name w:val="toc 2"/>
    <w:basedOn w:val="a5"/>
    <w:uiPriority w:val="39"/>
    <w:pPr>
      <w:spacing w:after="160" w:line="259" w:lineRule="auto"/>
    </w:pPr>
    <w:rPr>
      <w:rFonts w:eastAsia="Calibri"/>
      <w:sz w:val="28"/>
      <w:lang w:eastAsia="en-US"/>
    </w:rPr>
  </w:style>
  <w:style w:type="paragraph" w:styleId="ae">
    <w:name w:val="footer"/>
    <w:basedOn w:val="a5"/>
    <w:link w:val="af"/>
    <w:uiPriority w:val="99"/>
    <w:pPr>
      <w:tabs>
        <w:tab w:val="center" w:pos="4677"/>
        <w:tab w:val="right" w:pos="9355"/>
      </w:tabs>
      <w:spacing w:after="160"/>
    </w:pPr>
    <w:rPr>
      <w:rFonts w:eastAsia="Calibri"/>
      <w:sz w:val="28"/>
      <w:lang w:eastAsia="en-US"/>
    </w:rPr>
  </w:style>
  <w:style w:type="table" w:styleId="af0">
    <w:name w:val="Table Grid"/>
    <w:basedOn w:val="a7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Заголовок 1 Знак"/>
    <w:basedOn w:val="a6"/>
    <w:link w:val="1"/>
    <w:uiPriority w:val="99"/>
    <w:locked/>
    <w:rPr>
      <w:rFonts w:ascii="Times New Roman" w:hAnsi="Times New Roman" w:cs="Times New Roman"/>
      <w:sz w:val="32"/>
      <w:szCs w:val="32"/>
    </w:rPr>
  </w:style>
  <w:style w:type="character" w:customStyle="1" w:styleId="20">
    <w:name w:val="Заголовок 2 Знак"/>
    <w:basedOn w:val="a6"/>
    <w:link w:val="2"/>
    <w:uiPriority w:val="99"/>
    <w:locked/>
    <w:rPr>
      <w:rFonts w:ascii="Times New Roman" w:hAnsi="Times New Roman" w:cs="Times New Roman"/>
      <w:sz w:val="26"/>
      <w:szCs w:val="26"/>
    </w:rPr>
  </w:style>
  <w:style w:type="character" w:customStyle="1" w:styleId="30">
    <w:name w:val="Заголовок 3 Знак"/>
    <w:basedOn w:val="a6"/>
    <w:link w:val="3"/>
    <w:uiPriority w:val="99"/>
    <w:locked/>
    <w:rPr>
      <w:rFonts w:ascii="Times New Roman" w:hAnsi="Times New Roman" w:cs="Times New Roman"/>
      <w:sz w:val="24"/>
      <w:szCs w:val="24"/>
    </w:rPr>
  </w:style>
  <w:style w:type="character" w:customStyle="1" w:styleId="40">
    <w:name w:val="Заголовок 4 Знак"/>
    <w:basedOn w:val="a6"/>
    <w:link w:val="4"/>
    <w:uiPriority w:val="99"/>
    <w:qFormat/>
    <w:locked/>
    <w:rPr>
      <w:rFonts w:ascii="Times New Roman" w:hAnsi="Times New Roman" w:cs="Times New Roman"/>
      <w:iCs/>
      <w:sz w:val="20"/>
      <w:szCs w:val="20"/>
    </w:rPr>
  </w:style>
  <w:style w:type="character" w:customStyle="1" w:styleId="50">
    <w:name w:val="Заголовок 5 Знак"/>
    <w:basedOn w:val="a6"/>
    <w:link w:val="5"/>
    <w:uiPriority w:val="99"/>
    <w:qFormat/>
    <w:locked/>
    <w:rPr>
      <w:rFonts w:ascii="Times New Roman" w:hAnsi="Times New Roman" w:cs="Times New Roman"/>
      <w:sz w:val="20"/>
      <w:szCs w:val="20"/>
    </w:rPr>
  </w:style>
  <w:style w:type="paragraph" w:customStyle="1" w:styleId="af1">
    <w:name w:val="Картинка"/>
    <w:basedOn w:val="a5"/>
    <w:next w:val="a5"/>
    <w:uiPriority w:val="99"/>
    <w:pPr>
      <w:keepNext/>
      <w:keepLines/>
      <w:spacing w:before="360" w:after="160" w:line="259" w:lineRule="auto"/>
      <w:contextualSpacing/>
      <w:jc w:val="center"/>
    </w:pPr>
    <w:rPr>
      <w:rFonts w:eastAsia="Calibri"/>
      <w:sz w:val="28"/>
      <w:lang w:eastAsia="en-US"/>
    </w:rPr>
  </w:style>
  <w:style w:type="paragraph" w:customStyle="1" w:styleId="a2">
    <w:name w:val="Перечисление"/>
    <w:basedOn w:val="a5"/>
    <w:uiPriority w:val="99"/>
    <w:pPr>
      <w:numPr>
        <w:numId w:val="2"/>
      </w:numPr>
      <w:spacing w:after="160" w:line="259" w:lineRule="auto"/>
      <w:contextualSpacing/>
    </w:pPr>
    <w:rPr>
      <w:rFonts w:eastAsia="Calibri"/>
      <w:sz w:val="28"/>
      <w:lang w:eastAsia="en-US"/>
    </w:rPr>
  </w:style>
  <w:style w:type="paragraph" w:customStyle="1" w:styleId="a1">
    <w:name w:val="Название таблицы"/>
    <w:basedOn w:val="a5"/>
    <w:uiPriority w:val="99"/>
    <w:pPr>
      <w:keepNext/>
      <w:keepLines/>
      <w:numPr>
        <w:numId w:val="3"/>
      </w:numPr>
      <w:spacing w:before="120" w:after="160" w:line="259" w:lineRule="auto"/>
    </w:pPr>
    <w:rPr>
      <w:rFonts w:eastAsia="Calibri"/>
      <w:sz w:val="28"/>
      <w:lang w:eastAsia="en-US"/>
    </w:rPr>
  </w:style>
  <w:style w:type="paragraph" w:customStyle="1" w:styleId="a0">
    <w:name w:val="Название картинки"/>
    <w:basedOn w:val="a5"/>
    <w:next w:val="af1"/>
    <w:uiPriority w:val="99"/>
    <w:pPr>
      <w:keepLines/>
      <w:numPr>
        <w:numId w:val="4"/>
      </w:numPr>
      <w:spacing w:after="240" w:line="259" w:lineRule="auto"/>
      <w:jc w:val="center"/>
    </w:pPr>
    <w:rPr>
      <w:rFonts w:eastAsia="Calibri"/>
      <w:sz w:val="28"/>
      <w:lang w:eastAsia="en-US"/>
    </w:rPr>
  </w:style>
  <w:style w:type="paragraph" w:customStyle="1" w:styleId="a3">
    <w:name w:val="Нумерованное перечисление"/>
    <w:basedOn w:val="a5"/>
    <w:uiPriority w:val="99"/>
    <w:pPr>
      <w:numPr>
        <w:numId w:val="5"/>
      </w:numPr>
      <w:spacing w:after="160" w:line="259" w:lineRule="auto"/>
    </w:pPr>
    <w:rPr>
      <w:rFonts w:eastAsia="Calibri"/>
      <w:sz w:val="28"/>
      <w:lang w:eastAsia="en-US"/>
    </w:rPr>
  </w:style>
  <w:style w:type="character" w:customStyle="1" w:styleId="ad">
    <w:name w:val="Верхний колонтитул Знак"/>
    <w:basedOn w:val="a6"/>
    <w:link w:val="ac"/>
    <w:uiPriority w:val="99"/>
    <w:qFormat/>
    <w:locked/>
    <w:rPr>
      <w:rFonts w:ascii="Times New Roman" w:hAnsi="Times New Roman" w:cs="Times New Roman"/>
      <w:sz w:val="20"/>
      <w:szCs w:val="20"/>
    </w:rPr>
  </w:style>
  <w:style w:type="character" w:customStyle="1" w:styleId="af">
    <w:name w:val="Нижний колонтитул Знак"/>
    <w:basedOn w:val="a6"/>
    <w:link w:val="ae"/>
    <w:uiPriority w:val="99"/>
    <w:locked/>
    <w:rPr>
      <w:rFonts w:ascii="Times New Roman" w:hAnsi="Times New Roman" w:cs="Times New Roman"/>
      <w:sz w:val="20"/>
      <w:szCs w:val="20"/>
    </w:rPr>
  </w:style>
  <w:style w:type="character" w:customStyle="1" w:styleId="ab">
    <w:name w:val="Текст выноски Знак"/>
    <w:basedOn w:val="a6"/>
    <w:link w:val="aa"/>
    <w:uiPriority w:val="99"/>
    <w:semiHidden/>
    <w:qFormat/>
    <w:locked/>
    <w:rPr>
      <w:rFonts w:ascii="Segoe UI" w:hAnsi="Segoe UI" w:cs="Segoe UI"/>
      <w:sz w:val="18"/>
      <w:szCs w:val="18"/>
    </w:rPr>
  </w:style>
  <w:style w:type="character" w:styleId="af2">
    <w:name w:val="Placeholder Text"/>
    <w:basedOn w:val="a6"/>
    <w:uiPriority w:val="99"/>
    <w:semiHidden/>
    <w:rPr>
      <w:rFonts w:cs="Times New Roman"/>
      <w:color w:val="808080"/>
    </w:rPr>
  </w:style>
  <w:style w:type="paragraph" w:styleId="af3">
    <w:name w:val="List Paragraph"/>
    <w:basedOn w:val="a5"/>
    <w:uiPriority w:val="99"/>
    <w:pPr>
      <w:spacing w:after="160" w:line="259" w:lineRule="auto"/>
      <w:ind w:left="720"/>
      <w:contextualSpacing/>
    </w:pPr>
    <w:rPr>
      <w:rFonts w:eastAsia="Calibri"/>
      <w:sz w:val="28"/>
      <w:lang w:eastAsia="en-US"/>
    </w:rPr>
  </w:style>
  <w:style w:type="paragraph" w:styleId="af4">
    <w:name w:val="TOC Heading"/>
    <w:basedOn w:val="1"/>
    <w:next w:val="a5"/>
    <w:uiPriority w:val="39"/>
    <w:unhideWhenUsed/>
    <w:rsid w:val="004B6055"/>
    <w:pPr>
      <w:pageBreakBefore w:val="0"/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lang w:eastAsia="ru-RU"/>
    </w:rPr>
  </w:style>
  <w:style w:type="paragraph" w:styleId="af5">
    <w:name w:val="Normal (Web)"/>
    <w:basedOn w:val="a5"/>
    <w:uiPriority w:val="99"/>
    <w:unhideWhenUsed/>
    <w:rsid w:val="00A87A17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styleId="af6">
    <w:name w:val="caption"/>
    <w:basedOn w:val="a5"/>
    <w:next w:val="a5"/>
    <w:link w:val="af7"/>
    <w:unhideWhenUsed/>
    <w:locked/>
    <w:rsid w:val="00746150"/>
    <w:pPr>
      <w:spacing w:line="360" w:lineRule="auto"/>
      <w:contextualSpacing/>
      <w:jc w:val="center"/>
    </w:pPr>
    <w:rPr>
      <w:sz w:val="28"/>
      <w:szCs w:val="28"/>
    </w:rPr>
  </w:style>
  <w:style w:type="paragraph" w:styleId="af8">
    <w:name w:val="No Spacing"/>
    <w:link w:val="af9"/>
    <w:uiPriority w:val="1"/>
    <w:rsid w:val="004B4673"/>
    <w:rPr>
      <w:rFonts w:asciiTheme="minorHAnsi" w:eastAsiaTheme="minorEastAsia" w:hAnsiTheme="minorHAnsi" w:cstheme="minorBidi"/>
      <w:sz w:val="22"/>
      <w:szCs w:val="22"/>
    </w:rPr>
  </w:style>
  <w:style w:type="character" w:customStyle="1" w:styleId="af9">
    <w:name w:val="Без интервала Знак"/>
    <w:basedOn w:val="a6"/>
    <w:link w:val="af8"/>
    <w:uiPriority w:val="1"/>
    <w:rsid w:val="004B4673"/>
    <w:rPr>
      <w:rFonts w:asciiTheme="minorHAnsi" w:eastAsiaTheme="minorEastAsia" w:hAnsiTheme="minorHAnsi" w:cstheme="minorBidi"/>
      <w:sz w:val="22"/>
      <w:szCs w:val="22"/>
    </w:rPr>
  </w:style>
  <w:style w:type="paragraph" w:customStyle="1" w:styleId="14">
    <w:name w:val="Стиль1"/>
    <w:basedOn w:val="a5"/>
    <w:link w:val="15"/>
    <w:rsid w:val="00406963"/>
    <w:pPr>
      <w:shd w:val="clear" w:color="auto" w:fill="121314"/>
      <w:spacing w:line="285" w:lineRule="atLeast"/>
    </w:pPr>
    <w:rPr>
      <w:rFonts w:ascii="Consolas" w:hAnsi="Consolas"/>
      <w:color w:val="C586C0"/>
      <w:sz w:val="21"/>
      <w:szCs w:val="21"/>
      <w:lang w:val="en-US"/>
    </w:rPr>
  </w:style>
  <w:style w:type="character" w:customStyle="1" w:styleId="15">
    <w:name w:val="Стиль1 Знак"/>
    <w:basedOn w:val="a6"/>
    <w:link w:val="14"/>
    <w:rsid w:val="00406963"/>
    <w:rPr>
      <w:rFonts w:ascii="Consolas" w:eastAsia="Times New Roman" w:hAnsi="Consolas"/>
      <w:color w:val="C586C0"/>
      <w:sz w:val="21"/>
      <w:szCs w:val="21"/>
      <w:shd w:val="clear" w:color="auto" w:fill="121314"/>
      <w:lang w:val="en-US"/>
    </w:rPr>
  </w:style>
  <w:style w:type="paragraph" w:customStyle="1" w:styleId="afa">
    <w:name w:val="Обозначение"/>
    <w:basedOn w:val="afb"/>
    <w:next w:val="afc"/>
    <w:link w:val="afd"/>
    <w:qFormat/>
    <w:rsid w:val="00184092"/>
    <w:pPr>
      <w:keepNext/>
      <w:spacing w:line="360" w:lineRule="auto"/>
      <w:jc w:val="both"/>
    </w:pPr>
    <w:rPr>
      <w:b/>
      <w:bCs/>
      <w:color w:val="000000" w:themeColor="text1"/>
      <w:sz w:val="28"/>
      <w:szCs w:val="28"/>
    </w:rPr>
  </w:style>
  <w:style w:type="character" w:customStyle="1" w:styleId="afd">
    <w:name w:val="Обозначение Знак"/>
    <w:basedOn w:val="a6"/>
    <w:link w:val="afa"/>
    <w:rsid w:val="00184092"/>
    <w:rPr>
      <w:rFonts w:ascii="Times New Roman" w:eastAsia="Times New Roman" w:hAnsi="Times New Roman"/>
      <w:b/>
      <w:bCs/>
      <w:color w:val="000000" w:themeColor="text1"/>
      <w:sz w:val="28"/>
      <w:szCs w:val="28"/>
    </w:rPr>
  </w:style>
  <w:style w:type="paragraph" w:customStyle="1" w:styleId="afe">
    <w:name w:val="ГЛАВА"/>
    <w:basedOn w:val="aff"/>
    <w:next w:val="afc"/>
    <w:link w:val="aff0"/>
    <w:qFormat/>
    <w:rsid w:val="002874DB"/>
    <w:pPr>
      <w:keepNext/>
      <w:pageBreakBefore/>
      <w:spacing w:line="360" w:lineRule="auto"/>
      <w:jc w:val="center"/>
      <w:outlineLvl w:val="0"/>
    </w:pPr>
    <w:rPr>
      <w:rFonts w:ascii="Times New Roman" w:hAnsi="Times New Roman"/>
      <w:b/>
      <w:bCs/>
      <w:caps/>
      <w:spacing w:val="0"/>
      <w:kern w:val="0"/>
      <w:sz w:val="28"/>
      <w:szCs w:val="28"/>
    </w:rPr>
  </w:style>
  <w:style w:type="character" w:customStyle="1" w:styleId="aff0">
    <w:name w:val="ГЛАВА Знак"/>
    <w:basedOn w:val="a6"/>
    <w:link w:val="afe"/>
    <w:rsid w:val="002874DB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styleId="aff">
    <w:name w:val="Title"/>
    <w:basedOn w:val="a5"/>
    <w:next w:val="a5"/>
    <w:link w:val="aff1"/>
    <w:locked/>
    <w:rsid w:val="002874D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1">
    <w:name w:val="Заголовок Знак"/>
    <w:basedOn w:val="a6"/>
    <w:link w:val="aff"/>
    <w:rsid w:val="00287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2">
    <w:name w:val="Subtitle"/>
    <w:basedOn w:val="a5"/>
    <w:next w:val="a5"/>
    <w:link w:val="aff3"/>
    <w:locked/>
    <w:rsid w:val="002874D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3">
    <w:name w:val="Подзаголовок Знак"/>
    <w:basedOn w:val="a6"/>
    <w:link w:val="aff2"/>
    <w:rsid w:val="002874D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afb">
    <w:name w:val="Note Heading"/>
    <w:basedOn w:val="a5"/>
    <w:next w:val="a5"/>
    <w:link w:val="aff4"/>
    <w:uiPriority w:val="99"/>
    <w:semiHidden/>
    <w:unhideWhenUsed/>
    <w:rsid w:val="002874DB"/>
  </w:style>
  <w:style w:type="character" w:customStyle="1" w:styleId="aff4">
    <w:name w:val="Заголовок записки Знак"/>
    <w:basedOn w:val="a6"/>
    <w:link w:val="afb"/>
    <w:uiPriority w:val="99"/>
    <w:semiHidden/>
    <w:rsid w:val="002874DB"/>
    <w:rPr>
      <w:rFonts w:ascii="Times New Roman" w:eastAsia="Times New Roman" w:hAnsi="Times New Roman"/>
    </w:rPr>
  </w:style>
  <w:style w:type="paragraph" w:customStyle="1" w:styleId="afc">
    <w:name w:val="Обычный текст"/>
    <w:basedOn w:val="a5"/>
    <w:link w:val="aff5"/>
    <w:qFormat/>
    <w:rsid w:val="00072299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ff5">
    <w:name w:val="Обычный текст Знак"/>
    <w:basedOn w:val="a6"/>
    <w:link w:val="afc"/>
    <w:rsid w:val="00072299"/>
    <w:rPr>
      <w:rFonts w:ascii="Times New Roman" w:eastAsia="Times New Roman" w:hAnsi="Times New Roman"/>
      <w:sz w:val="28"/>
      <w:szCs w:val="28"/>
    </w:rPr>
  </w:style>
  <w:style w:type="paragraph" w:customStyle="1" w:styleId="10">
    <w:name w:val="1. Список"/>
    <w:basedOn w:val="a"/>
    <w:link w:val="16"/>
    <w:qFormat/>
    <w:rsid w:val="00621E84"/>
    <w:pPr>
      <w:numPr>
        <w:numId w:val="14"/>
      </w:numPr>
      <w:spacing w:line="360" w:lineRule="auto"/>
      <w:contextualSpacing w:val="0"/>
      <w:jc w:val="both"/>
    </w:pPr>
    <w:rPr>
      <w:sz w:val="28"/>
    </w:rPr>
  </w:style>
  <w:style w:type="character" w:customStyle="1" w:styleId="16">
    <w:name w:val="1. Список Знак"/>
    <w:basedOn w:val="aff5"/>
    <w:link w:val="10"/>
    <w:rsid w:val="00621E84"/>
    <w:rPr>
      <w:rFonts w:ascii="Times New Roman" w:eastAsia="Times New Roman" w:hAnsi="Times New Roman"/>
      <w:sz w:val="28"/>
      <w:szCs w:val="28"/>
    </w:rPr>
  </w:style>
  <w:style w:type="paragraph" w:styleId="a">
    <w:name w:val="List Number"/>
    <w:basedOn w:val="a5"/>
    <w:uiPriority w:val="99"/>
    <w:semiHidden/>
    <w:unhideWhenUsed/>
    <w:rsid w:val="00621E84"/>
    <w:pPr>
      <w:numPr>
        <w:numId w:val="15"/>
      </w:numPr>
      <w:contextualSpacing/>
    </w:pPr>
  </w:style>
  <w:style w:type="paragraph" w:customStyle="1" w:styleId="11">
    <w:name w:val="1. Раздел"/>
    <w:basedOn w:val="2"/>
    <w:next w:val="afc"/>
    <w:link w:val="17"/>
    <w:qFormat/>
    <w:rsid w:val="00621E84"/>
    <w:pPr>
      <w:numPr>
        <w:ilvl w:val="0"/>
        <w:numId w:val="16"/>
      </w:numPr>
      <w:spacing w:before="0" w:after="0" w:line="360" w:lineRule="auto"/>
      <w:ind w:left="0" w:firstLine="0"/>
      <w:jc w:val="both"/>
    </w:pPr>
    <w:rPr>
      <w:b/>
      <w:bCs/>
      <w:szCs w:val="28"/>
    </w:rPr>
  </w:style>
  <w:style w:type="character" w:customStyle="1" w:styleId="17">
    <w:name w:val="1. Раздел Знак"/>
    <w:basedOn w:val="a6"/>
    <w:link w:val="11"/>
    <w:rsid w:val="00621E84"/>
    <w:rPr>
      <w:rFonts w:ascii="Times New Roman" w:eastAsia="Times New Roman" w:hAnsi="Times New Roman"/>
      <w:b/>
      <w:bCs/>
      <w:sz w:val="28"/>
      <w:szCs w:val="28"/>
      <w:lang w:eastAsia="en-US"/>
    </w:rPr>
  </w:style>
  <w:style w:type="paragraph" w:customStyle="1" w:styleId="aff6">
    <w:name w:val="Код"/>
    <w:basedOn w:val="a5"/>
    <w:link w:val="aff7"/>
    <w:qFormat/>
    <w:rsid w:val="00A93D1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after="120" w:line="285" w:lineRule="atLeast"/>
      <w:contextualSpacing/>
    </w:pPr>
    <w:rPr>
      <w:rFonts w:ascii="Consolas" w:hAnsi="Consolas"/>
      <w:color w:val="000000"/>
      <w:sz w:val="21"/>
      <w:szCs w:val="21"/>
      <w:lang w:val="en-US"/>
    </w:rPr>
  </w:style>
  <w:style w:type="character" w:customStyle="1" w:styleId="aff7">
    <w:name w:val="Код Знак"/>
    <w:basedOn w:val="a6"/>
    <w:link w:val="aff6"/>
    <w:rsid w:val="00A93D10"/>
    <w:rPr>
      <w:rFonts w:ascii="Consolas" w:eastAsia="Times New Roman" w:hAnsi="Consolas"/>
      <w:color w:val="000000"/>
      <w:sz w:val="21"/>
      <w:szCs w:val="21"/>
      <w:shd w:val="clear" w:color="auto" w:fill="FFFFFF"/>
      <w:lang w:val="en-US"/>
    </w:rPr>
  </w:style>
  <w:style w:type="paragraph" w:customStyle="1" w:styleId="aff8">
    <w:name w:val="Подпись рисунка"/>
    <w:basedOn w:val="a0"/>
    <w:next w:val="afc"/>
    <w:link w:val="aff9"/>
    <w:qFormat/>
    <w:rsid w:val="00B97F27"/>
    <w:pPr>
      <w:numPr>
        <w:numId w:val="0"/>
      </w:numPr>
      <w:spacing w:before="120" w:after="0" w:line="360" w:lineRule="auto"/>
    </w:pPr>
  </w:style>
  <w:style w:type="character" w:customStyle="1" w:styleId="af7">
    <w:name w:val="Название объекта Знак"/>
    <w:basedOn w:val="a6"/>
    <w:link w:val="af6"/>
    <w:rsid w:val="00A93D10"/>
    <w:rPr>
      <w:rFonts w:ascii="Times New Roman" w:eastAsia="Times New Roman" w:hAnsi="Times New Roman"/>
      <w:sz w:val="28"/>
      <w:szCs w:val="28"/>
    </w:rPr>
  </w:style>
  <w:style w:type="character" w:customStyle="1" w:styleId="aff9">
    <w:name w:val="Подпись рисунка Знак"/>
    <w:basedOn w:val="af7"/>
    <w:link w:val="aff8"/>
    <w:rsid w:val="00B97F27"/>
    <w:rPr>
      <w:rFonts w:ascii="Times New Roman" w:eastAsia="Times New Roman" w:hAnsi="Times New Roman"/>
      <w:sz w:val="28"/>
      <w:szCs w:val="28"/>
      <w:lang w:eastAsia="en-US"/>
    </w:rPr>
  </w:style>
  <w:style w:type="paragraph" w:customStyle="1" w:styleId="affa">
    <w:name w:val="Рисунок"/>
    <w:basedOn w:val="af6"/>
    <w:link w:val="affb"/>
    <w:qFormat/>
    <w:rsid w:val="006026D1"/>
    <w:pPr>
      <w:keepNext/>
      <w:contextualSpacing w:val="0"/>
      <w:jc w:val="left"/>
    </w:pPr>
    <w:rPr>
      <w:noProof/>
    </w:rPr>
  </w:style>
  <w:style w:type="character" w:customStyle="1" w:styleId="affb">
    <w:name w:val="Рисунок Знак"/>
    <w:basedOn w:val="af7"/>
    <w:link w:val="affa"/>
    <w:rsid w:val="006026D1"/>
    <w:rPr>
      <w:rFonts w:ascii="Times New Roman" w:eastAsia="Times New Roman" w:hAnsi="Times New Roman"/>
      <w:noProof/>
      <w:sz w:val="28"/>
      <w:szCs w:val="28"/>
    </w:rPr>
  </w:style>
  <w:style w:type="paragraph" w:customStyle="1" w:styleId="a4">
    <w:name w:val="маркер"/>
    <w:basedOn w:val="afc"/>
    <w:link w:val="affc"/>
    <w:qFormat/>
    <w:rsid w:val="006026D1"/>
    <w:pPr>
      <w:numPr>
        <w:numId w:val="27"/>
      </w:numPr>
      <w:ind w:left="0" w:firstLine="709"/>
    </w:pPr>
  </w:style>
  <w:style w:type="character" w:customStyle="1" w:styleId="affc">
    <w:name w:val="маркер Знак"/>
    <w:basedOn w:val="aff5"/>
    <w:link w:val="a4"/>
    <w:rsid w:val="006026D1"/>
    <w:rPr>
      <w:rFonts w:ascii="Times New Roman" w:eastAsia="Times New Roman" w:hAnsi="Times New Roman"/>
      <w:sz w:val="28"/>
      <w:szCs w:val="28"/>
    </w:rPr>
  </w:style>
  <w:style w:type="paragraph" w:styleId="affd">
    <w:name w:val="endnote text"/>
    <w:basedOn w:val="a5"/>
    <w:link w:val="affe"/>
    <w:uiPriority w:val="99"/>
    <w:semiHidden/>
    <w:unhideWhenUsed/>
    <w:rsid w:val="00D65DEA"/>
  </w:style>
  <w:style w:type="character" w:customStyle="1" w:styleId="affe">
    <w:name w:val="Текст концевой сноски Знак"/>
    <w:basedOn w:val="a6"/>
    <w:link w:val="affd"/>
    <w:uiPriority w:val="99"/>
    <w:semiHidden/>
    <w:rsid w:val="00D65DEA"/>
    <w:rPr>
      <w:rFonts w:ascii="Times New Roman" w:eastAsia="Times New Roman" w:hAnsi="Times New Roman"/>
    </w:rPr>
  </w:style>
  <w:style w:type="character" w:styleId="afff">
    <w:name w:val="endnote reference"/>
    <w:basedOn w:val="a6"/>
    <w:uiPriority w:val="99"/>
    <w:semiHidden/>
    <w:unhideWhenUsed/>
    <w:rsid w:val="00D65DE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9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0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1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0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4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1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1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9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5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5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0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6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8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4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9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6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9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2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0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5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744BE8D-E739-461E-8DA9-E3F5D5F07F72}">
  <we:reference id="wa104382008" version="1.1.0.2" store="ru-RU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7CF8E6CC-422A-4072-AD23-3B272E68B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16797</TotalTime>
  <Pages>32</Pages>
  <Words>4681</Words>
  <Characters>26684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Георгий Поляков</cp:lastModifiedBy>
  <cp:revision>42</cp:revision>
  <cp:lastPrinted>2026-06-30T01:38:00Z</cp:lastPrinted>
  <dcterms:created xsi:type="dcterms:W3CDTF">2025-02-23T15:47:00Z</dcterms:created>
  <dcterms:modified xsi:type="dcterms:W3CDTF">2026-06-30T07:27:00Z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BFDE5B2A49A64514A065090B99BBC4E8_12</vt:lpwstr>
  </property>
</Properties>
</file>