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60"/>
      </w:pPr>
      <w:r>
        <w:rPr>
          <w:rFonts w:ascii="Muli" w:hAnsi="Muli" w:eastAsia="Muli"/>
          <w:b/>
          <w:color w:val="F5B71A"/>
          <w:sz w:val="28"/>
        </w:rPr>
        <w:t>EMCURE</w:t>
      </w:r>
    </w:p>
    <w:p>
      <w:pPr>
        <w:spacing w:after="140"/>
      </w:pPr>
      <w:r>
        <w:rPr>
          <w:rFonts w:ascii="Muli" w:hAnsi="Muli" w:eastAsia="Muli"/>
          <w:b/>
          <w:color w:val="0B3D4C"/>
          <w:sz w:val="62"/>
        </w:rPr>
        <w:t>Design Studio</w:t>
      </w:r>
    </w:p>
    <w:p>
      <w:pPr>
        <w:spacing w:after="520"/>
      </w:pPr>
      <w:r>
        <w:rPr>
          <w:rFonts w:ascii="Muli" w:hAnsi="Muli" w:eastAsia="Muli"/>
          <w:b/>
          <w:color w:val="125670"/>
          <w:sz w:val="34"/>
        </w:rPr>
        <w:t>Functional Specification — Version 0.1</w:t>
      </w:r>
    </w:p>
    <w:p>
      <w:pPr>
        <w:spacing w:before="200" w:after="520"/>
        <w:ind w:left="360"/>
        <w:pBdr>
          <w:bottom w:val="single" w:sz="18" w:space="8" w:color="F5B71A"/>
        </w:pBdr>
      </w:pPr>
      <w:r>
        <w:rPr>
          <w:rFonts w:ascii="Muli" w:hAnsi="Muli" w:eastAsia="Muli"/>
          <w:i/>
          <w:color w:val="18323C"/>
          <w:sz w:val="26"/>
        </w:rPr>
        <w:t>A faculty-facing design studio for connecting engineering research to opportunity, impact, and observable entrepreneurial mindset learning.</w:t>
      </w:r>
    </w:p>
    <w:tbl>
      <w:tblPr>
        <w:tblW w:type="dxa" w:w="9360"/>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700"/>
        <w:gridCol w:w="7660"/>
      </w:tblGrid>
      <w:tr>
        <w:tc>
          <w:tcPr>
            <w:tcW w:type="dxa" w:w="1700"/>
            <w:tcMar>
              <w:top w:w="90" w:type="dxa"/>
              <w:start w:w="80" w:type="dxa"/>
              <w:bottom w:w="90" w:type="dxa"/>
              <w:end w:w="80" w:type="dxa"/>
            </w:tcMar>
            <w:shd w:fill="DCEBF0"/>
          </w:tcPr>
          <w:p>
            <w:r>
              <w:rPr>
                <w:rFonts w:ascii="Muli" w:hAnsi="Muli" w:eastAsia="Muli"/>
                <w:b/>
                <w:i w:val="0"/>
                <w:color w:val="0B3D4C"/>
                <w:sz w:val="17"/>
              </w:rPr>
              <w:t>STATUS</w:t>
            </w:r>
          </w:p>
        </w:tc>
        <w:tc>
          <w:tcPr>
            <w:tcW w:type="dxa" w:w="7660"/>
            <w:tcMar>
              <w:top w:w="90" w:type="dxa"/>
              <w:start w:w="80" w:type="dxa"/>
              <w:bottom w:w="90" w:type="dxa"/>
              <w:end w:w="80" w:type="dxa"/>
            </w:tcMar>
          </w:tcPr>
          <w:p>
            <w:r>
              <w:rPr>
                <w:rFonts w:ascii="Muli" w:hAnsi="Muli" w:eastAsia="Muli"/>
                <w:b w:val="0"/>
                <w:i w:val="0"/>
                <w:color w:val="18323C"/>
                <w:sz w:val="20"/>
              </w:rPr>
              <w:t>Working specification for prototype and MVP development</w:t>
            </w:r>
          </w:p>
        </w:tc>
      </w:tr>
      <w:tr>
        <w:tc>
          <w:tcPr>
            <w:tcW w:type="dxa" w:w="1700"/>
            <w:tcMar>
              <w:top w:w="90" w:type="dxa"/>
              <w:start w:w="80" w:type="dxa"/>
              <w:bottom w:w="90" w:type="dxa"/>
              <w:end w:w="80" w:type="dxa"/>
            </w:tcMar>
            <w:shd w:fill="DCEBF0"/>
          </w:tcPr>
          <w:p>
            <w:r>
              <w:rPr>
                <w:rFonts w:ascii="Muli" w:hAnsi="Muli" w:eastAsia="Muli"/>
                <w:b/>
                <w:i w:val="0"/>
                <w:color w:val="0B3D4C"/>
                <w:sz w:val="17"/>
              </w:rPr>
              <w:t>AUDIENCE</w:t>
            </w:r>
          </w:p>
        </w:tc>
        <w:tc>
          <w:tcPr>
            <w:tcW w:type="dxa" w:w="7660"/>
            <w:tcMar>
              <w:top w:w="90" w:type="dxa"/>
              <w:start w:w="80" w:type="dxa"/>
              <w:bottom w:w="90" w:type="dxa"/>
              <w:end w:w="80" w:type="dxa"/>
            </w:tcMar>
          </w:tcPr>
          <w:p>
            <w:r>
              <w:rPr>
                <w:rFonts w:ascii="Muli" w:hAnsi="Muli" w:eastAsia="Muli"/>
                <w:b w:val="0"/>
                <w:i w:val="0"/>
                <w:color w:val="18323C"/>
                <w:sz w:val="20"/>
              </w:rPr>
              <w:t>Product team, faculty design partners, UX designers, and AI-assisted developers</w:t>
            </w:r>
          </w:p>
        </w:tc>
      </w:tr>
      <w:tr>
        <w:tc>
          <w:tcPr>
            <w:tcW w:type="dxa" w:w="1700"/>
            <w:tcMar>
              <w:top w:w="90" w:type="dxa"/>
              <w:start w:w="80" w:type="dxa"/>
              <w:bottom w:w="90" w:type="dxa"/>
              <w:end w:w="80" w:type="dxa"/>
            </w:tcMar>
            <w:shd w:fill="DCEBF0"/>
          </w:tcPr>
          <w:p>
            <w:r>
              <w:rPr>
                <w:rFonts w:ascii="Muli" w:hAnsi="Muli" w:eastAsia="Muli"/>
                <w:b/>
                <w:i w:val="0"/>
                <w:color w:val="0B3D4C"/>
                <w:sz w:val="17"/>
              </w:rPr>
              <w:t>PRODUCT</w:t>
            </w:r>
          </w:p>
        </w:tc>
        <w:tc>
          <w:tcPr>
            <w:tcW w:type="dxa" w:w="7660"/>
            <w:tcMar>
              <w:top w:w="90" w:type="dxa"/>
              <w:start w:w="80" w:type="dxa"/>
              <w:bottom w:w="90" w:type="dxa"/>
              <w:end w:w="80" w:type="dxa"/>
            </w:tcMar>
          </w:tcPr>
          <w:p>
            <w:r>
              <w:rPr>
                <w:rFonts w:ascii="Muli" w:hAnsi="Muli" w:eastAsia="Muli"/>
                <w:b w:val="0"/>
                <w:i w:val="0"/>
                <w:color w:val="18323C"/>
                <w:sz w:val="20"/>
              </w:rPr>
              <w:t>Faculty-facing HTML/CSS/JavaScript web application</w:t>
            </w:r>
          </w:p>
        </w:tc>
      </w:tr>
      <w:tr>
        <w:tc>
          <w:tcPr>
            <w:tcW w:type="dxa" w:w="1700"/>
            <w:tcMar>
              <w:top w:w="90" w:type="dxa"/>
              <w:start w:w="80" w:type="dxa"/>
              <w:bottom w:w="90" w:type="dxa"/>
              <w:end w:w="80" w:type="dxa"/>
            </w:tcMar>
            <w:shd w:fill="DCEBF0"/>
          </w:tcPr>
          <w:p>
            <w:r>
              <w:rPr>
                <w:rFonts w:ascii="Muli" w:hAnsi="Muli" w:eastAsia="Muli"/>
                <w:b/>
                <w:i w:val="0"/>
                <w:color w:val="0B3D4C"/>
                <w:sz w:val="17"/>
              </w:rPr>
              <w:t>PREPARED</w:t>
            </w:r>
          </w:p>
        </w:tc>
        <w:tc>
          <w:tcPr>
            <w:tcW w:type="dxa" w:w="7660"/>
            <w:tcMar>
              <w:top w:w="90" w:type="dxa"/>
              <w:start w:w="80" w:type="dxa"/>
              <w:bottom w:w="90" w:type="dxa"/>
              <w:end w:w="80" w:type="dxa"/>
            </w:tcMar>
          </w:tcPr>
          <w:p>
            <w:r>
              <w:rPr>
                <w:rFonts w:ascii="Muli" w:hAnsi="Muli" w:eastAsia="Muli"/>
                <w:b w:val="0"/>
                <w:i w:val="0"/>
                <w:color w:val="18323C"/>
                <w:sz w:val="20"/>
              </w:rPr>
              <w:t>August 18, 2026</w:t>
            </w:r>
          </w:p>
        </w:tc>
      </w:tr>
    </w:tbl>
    <w:p>
      <w:r>
        <w:br w:type="page"/>
      </w:r>
    </w:p>
    <w:p>
      <w:pPr>
        <w:pStyle w:val="Heading1"/>
      </w:pPr>
      <w:r>
        <w:rPr>
          <w:rFonts w:ascii="Muli" w:hAnsi="Muli" w:eastAsia="Muli"/>
          <w:b/>
          <w:i w:val="0"/>
          <w:color w:val="125670"/>
          <w:sz w:val="32"/>
        </w:rPr>
        <w:t>1. Executive summary</w:t>
      </w:r>
    </w:p>
    <w:p>
      <w:r>
        <w:rPr>
          <w:rFonts w:ascii="Muli" w:hAnsi="Muli" w:eastAsia="Muli"/>
          <w:b w:val="0"/>
          <w:i w:val="0"/>
          <w:color w:val="18323C"/>
          <w:sz w:val="22"/>
        </w:rPr>
        <w:t>EMCURE Design Studio helps engineering faculty convert an authentic research context into a coherent, teachable, and assessable entrepreneurially minded course-based undergraduate research experience (EMCURE).</w:t>
      </w:r>
    </w:p>
    <w:p>
      <w:r>
        <w:rPr>
          <w:rFonts w:ascii="Muli" w:hAnsi="Muli" w:eastAsia="Muli"/>
          <w:b w:val="0"/>
          <w:i w:val="0"/>
          <w:color w:val="18323C"/>
          <w:sz w:val="22"/>
        </w:rPr>
        <w:t xml:space="preserve">The product's distinctive purpose is to preserve a visible line of sight from </w:t>
      </w:r>
      <w:r>
        <w:rPr>
          <w:rFonts w:ascii="Muli" w:hAnsi="Muli" w:eastAsia="Muli"/>
          <w:b/>
          <w:i w:val="0"/>
          <w:color w:val="18323C"/>
          <w:sz w:val="22"/>
        </w:rPr>
        <w:t>stakeholder need</w:t>
      </w:r>
      <w:r>
        <w:rPr>
          <w:rFonts w:ascii="Muli" w:hAnsi="Muli" w:eastAsia="Muli"/>
          <w:b w:val="0"/>
          <w:i w:val="0"/>
          <w:color w:val="18323C"/>
          <w:sz w:val="22"/>
        </w:rPr>
        <w:t xml:space="preserve"> to </w:t>
      </w:r>
      <w:r>
        <w:rPr>
          <w:rFonts w:ascii="Muli" w:hAnsi="Muli" w:eastAsia="Muli"/>
          <w:b/>
          <w:i w:val="0"/>
          <w:color w:val="18323C"/>
          <w:sz w:val="22"/>
        </w:rPr>
        <w:t>opportunity</w:t>
      </w:r>
      <w:r>
        <w:rPr>
          <w:rFonts w:ascii="Muli" w:hAnsi="Muli" w:eastAsia="Muli"/>
          <w:b w:val="0"/>
          <w:i w:val="0"/>
          <w:color w:val="18323C"/>
          <w:sz w:val="22"/>
        </w:rPr>
        <w:t xml:space="preserve">, </w:t>
      </w:r>
      <w:r>
        <w:rPr>
          <w:rFonts w:ascii="Muli" w:hAnsi="Muli" w:eastAsia="Muli"/>
          <w:b/>
          <w:i w:val="0"/>
          <w:color w:val="18323C"/>
          <w:sz w:val="22"/>
        </w:rPr>
        <w:t>intended impact</w:t>
      </w:r>
      <w:r>
        <w:rPr>
          <w:rFonts w:ascii="Muli" w:hAnsi="Muli" w:eastAsia="Muli"/>
          <w:b w:val="0"/>
          <w:i w:val="0"/>
          <w:color w:val="18323C"/>
          <w:sz w:val="22"/>
        </w:rPr>
        <w:t xml:space="preserve">, </w:t>
      </w:r>
      <w:r>
        <w:rPr>
          <w:rFonts w:ascii="Muli" w:hAnsi="Muli" w:eastAsia="Muli"/>
          <w:b/>
          <w:i w:val="0"/>
          <w:color w:val="18323C"/>
          <w:sz w:val="22"/>
        </w:rPr>
        <w:t>definition of success</w:t>
      </w:r>
      <w:r>
        <w:rPr>
          <w:rFonts w:ascii="Muli" w:hAnsi="Muli" w:eastAsia="Muli"/>
          <w:b w:val="0"/>
          <w:i w:val="0"/>
          <w:color w:val="18323C"/>
          <w:sz w:val="22"/>
        </w:rPr>
        <w:t xml:space="preserve">, </w:t>
      </w:r>
      <w:r>
        <w:rPr>
          <w:rFonts w:ascii="Muli" w:hAnsi="Muli" w:eastAsia="Muli"/>
          <w:b/>
          <w:i w:val="0"/>
          <w:color w:val="18323C"/>
          <w:sz w:val="22"/>
        </w:rPr>
        <w:t>Big Red X</w:t>
      </w:r>
      <w:r>
        <w:rPr>
          <w:rFonts w:ascii="Muli" w:hAnsi="Muli" w:eastAsia="Muli"/>
          <w:b w:val="0"/>
          <w:i w:val="0"/>
          <w:color w:val="18323C"/>
          <w:sz w:val="22"/>
        </w:rPr>
        <w:t xml:space="preserve">, </w:t>
      </w:r>
      <w:r>
        <w:rPr>
          <w:rFonts w:ascii="Muli" w:hAnsi="Muli" w:eastAsia="Muli"/>
          <w:b/>
          <w:i w:val="0"/>
          <w:color w:val="18323C"/>
          <w:sz w:val="22"/>
        </w:rPr>
        <w:t>research activity</w:t>
      </w:r>
      <w:r>
        <w:rPr>
          <w:rFonts w:ascii="Muli" w:hAnsi="Muli" w:eastAsia="Muli"/>
          <w:b w:val="0"/>
          <w:i w:val="0"/>
          <w:color w:val="18323C"/>
          <w:sz w:val="22"/>
        </w:rPr>
        <w:t xml:space="preserve">, </w:t>
      </w:r>
      <w:r>
        <w:rPr>
          <w:rFonts w:ascii="Muli" w:hAnsi="Muli" w:eastAsia="Muli"/>
          <w:b/>
          <w:i w:val="0"/>
          <w:color w:val="18323C"/>
          <w:sz w:val="22"/>
        </w:rPr>
        <w:t>evidence</w:t>
      </w:r>
      <w:r>
        <w:rPr>
          <w:rFonts w:ascii="Muli" w:hAnsi="Muli" w:eastAsia="Muli"/>
          <w:b w:val="0"/>
          <w:i w:val="0"/>
          <w:color w:val="18323C"/>
          <w:sz w:val="22"/>
        </w:rPr>
        <w:t xml:space="preserve">, and </w:t>
      </w:r>
      <w:r>
        <w:rPr>
          <w:rFonts w:ascii="Muli" w:hAnsi="Muli" w:eastAsia="Muli"/>
          <w:b/>
          <w:i w:val="0"/>
          <w:color w:val="18323C"/>
          <w:sz w:val="22"/>
        </w:rPr>
        <w:t>decision or next action</w:t>
      </w:r>
      <w:r>
        <w:rPr>
          <w:rFonts w:ascii="Muli" w:hAnsi="Muli" w:eastAsia="Muli"/>
          <w:b w:val="0"/>
          <w:i w:val="0"/>
          <w:color w:val="18323C"/>
          <w:sz w:val="22"/>
        </w:rPr>
        <w:t xml:space="preserve">. It also connects selected </w:t>
      </w:r>
      <w:r>
        <w:rPr>
          <w:rFonts w:ascii="Muli" w:hAnsi="Muli" w:eastAsia="Muli"/>
          <w:b/>
          <w:i w:val="0"/>
          <w:color w:val="18323C"/>
          <w:sz w:val="22"/>
        </w:rPr>
        <w:t>Habits of Entrepreneurial Mindset (EM)</w:t>
      </w:r>
      <w:r>
        <w:rPr>
          <w:rFonts w:ascii="Muli" w:hAnsi="Muli" w:eastAsia="Muli"/>
          <w:b w:val="0"/>
          <w:i w:val="0"/>
          <w:color w:val="18323C"/>
          <w:sz w:val="22"/>
        </w:rPr>
        <w:t xml:space="preserve"> and/or </w:t>
      </w:r>
      <w:r>
        <w:rPr>
          <w:rFonts w:ascii="Muli" w:hAnsi="Muli" w:eastAsia="Muli"/>
          <w:b/>
          <w:i w:val="0"/>
          <w:color w:val="18323C"/>
          <w:sz w:val="22"/>
        </w:rPr>
        <w:t>Observable Behaviors of EM</w:t>
      </w:r>
      <w:r>
        <w:rPr>
          <w:rFonts w:ascii="Muli" w:hAnsi="Muli" w:eastAsia="Muli"/>
          <w:b w:val="0"/>
          <w:i w:val="0"/>
          <w:color w:val="18323C"/>
          <w:sz w:val="22"/>
        </w:rPr>
        <w:t xml:space="preserve"> to learning objectives, student activities, deliverables, evidence, and assessment.</w:t>
      </w:r>
    </w:p>
    <w:p>
      <w:r>
        <w:rPr>
          <w:rFonts w:ascii="Muli" w:hAnsi="Muli" w:eastAsia="Muli"/>
          <w:b w:val="0"/>
          <w:i w:val="0"/>
          <w:color w:val="18323C"/>
          <w:sz w:val="22"/>
        </w:rPr>
        <w:t>The application is a guided course-design studio. It is not intended to replace a learning management system, electronic research notebook, statistical package, or faculty judgment.</w:t>
      </w:r>
    </w:p>
    <w:p>
      <w:pPr>
        <w:pStyle w:val="Heading2"/>
      </w:pPr>
      <w:r>
        <w:rPr>
          <w:rFonts w:ascii="Muli" w:hAnsi="Muli" w:eastAsia="Muli"/>
          <w:b/>
          <w:i w:val="0"/>
          <w:color w:val="125670"/>
          <w:sz w:val="26"/>
        </w:rPr>
        <w:t>Core product promise</w:t>
      </w:r>
    </w:p>
    <w:p>
      <w:pPr>
        <w:pStyle w:val="SpecificationCallout"/>
        <w:shd w:fill="FFF3CC"/>
      </w:pPr>
      <w:r>
        <w:rPr>
          <w:rFonts w:ascii="Muli" w:hAnsi="Muli" w:eastAsia="Muli"/>
          <w:b w:val="0"/>
          <w:i/>
          <w:color w:val="0B3D4C"/>
          <w:sz w:val="22"/>
        </w:rPr>
        <w:t>Help faculty design an undergraduate research experience in which students can see—and demonstrate—how technical work connects to opportunity and impact.</w:t>
      </w:r>
    </w:p>
    <w:p>
      <w:pPr>
        <w:pStyle w:val="Heading2"/>
      </w:pPr>
      <w:r>
        <w:rPr>
          <w:rFonts w:ascii="Muli" w:hAnsi="Muli" w:eastAsia="Muli"/>
          <w:b/>
          <w:i w:val="0"/>
          <w:color w:val="125670"/>
          <w:sz w:val="26"/>
        </w:rPr>
        <w:t>Primary differentiator</w:t>
      </w:r>
    </w:p>
    <w:p>
      <w:r>
        <w:rPr>
          <w:rFonts w:ascii="Muli" w:hAnsi="Muli" w:eastAsia="Muli"/>
          <w:b w:val="0"/>
          <w:i w:val="0"/>
          <w:color w:val="18323C"/>
          <w:sz w:val="22"/>
        </w:rPr>
        <w:t xml:space="preserve">The application maintains an interactive </w:t>
      </w:r>
      <w:r>
        <w:rPr>
          <w:rFonts w:ascii="Muli" w:hAnsi="Muli" w:eastAsia="Muli"/>
          <w:b/>
          <w:i w:val="0"/>
          <w:color w:val="18323C"/>
          <w:sz w:val="22"/>
        </w:rPr>
        <w:t>Opportunity-to-Impact Thread</w:t>
      </w:r>
      <w:r>
        <w:rPr>
          <w:rFonts w:ascii="Muli" w:hAnsi="Muli" w:eastAsia="Muli"/>
          <w:b w:val="0"/>
          <w:i w:val="0"/>
          <w:color w:val="18323C"/>
          <w:sz w:val="22"/>
        </w:rPr>
        <w:t xml:space="preserve"> and checks it for missing, weak, or contradictory links:</w:t>
      </w:r>
    </w:p>
    <w:p>
      <w:pPr>
        <w:keepLines/>
        <w:spacing w:before="80" w:after="16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Situation → Need → Opportunity → Intended Impact → Success → Big Red X</w:t>
        <w:br/>
      </w:r>
      <w:r>
        <w:rPr>
          <w:rFonts w:ascii="Menlo" w:hAnsi="Menlo" w:eastAsia="Menlo"/>
          <w:color w:val="0B3D4C"/>
          <w:sz w:val="17"/>
        </w:rPr>
        <w:t xml:space="preserve">          → Research Question → Investigation → Evidence → Decision → Next Impact Step</w:t>
      </w:r>
    </w:p>
    <w:p>
      <w:r>
        <w:rPr>
          <w:rFonts w:ascii="Muli" w:hAnsi="Muli" w:eastAsia="Muli"/>
          <w:b w:val="0"/>
          <w:i w:val="0"/>
          <w:color w:val="18323C"/>
          <w:sz w:val="22"/>
        </w:rPr>
        <w:t>The product succeeds when a faculty member can move from an early project idea to an exportable EMCURE implementation package with substantially less design effort and greater confidence in alignment.</w:t>
      </w:r>
    </w:p>
    <w:p>
      <w:pPr>
        <w:pStyle w:val="Heading1"/>
      </w:pPr>
      <w:r>
        <w:rPr>
          <w:rFonts w:ascii="Muli" w:hAnsi="Muli" w:eastAsia="Muli"/>
          <w:b/>
          <w:i w:val="0"/>
          <w:color w:val="125670"/>
          <w:sz w:val="32"/>
        </w:rPr>
        <w:t>2. Product principles</w:t>
      </w:r>
    </w:p>
    <w:p>
      <w:pPr>
        <w:numPr>
          <w:ilvl w:val="0"/>
          <w:numId w:val="12"/>
        </w:numPr>
      </w:pPr>
      <w:r>
        <w:rPr>
          <w:rFonts w:ascii="Muli" w:hAnsi="Muli" w:eastAsia="Muli"/>
          <w:b/>
          <w:i w:val="0"/>
          <w:color w:val="18323C"/>
          <w:sz w:val="22"/>
        </w:rPr>
        <w:t>Opportunity and impact are structural.</w:t>
      </w:r>
      <w:r>
        <w:rPr>
          <w:rFonts w:ascii="Muli" w:hAnsi="Muli" w:eastAsia="Muli"/>
          <w:b w:val="0"/>
          <w:i w:val="0"/>
          <w:color w:val="18323C"/>
          <w:sz w:val="22"/>
        </w:rPr>
        <w:t xml:space="preserve"> They recur throughout the experience rather than appearing only in an introduction or final reflection.</w:t>
      </w:r>
    </w:p>
    <w:p>
      <w:pPr>
        <w:numPr>
          <w:ilvl w:val="0"/>
          <w:numId w:val="12"/>
        </w:numPr>
      </w:pPr>
      <w:r>
        <w:rPr>
          <w:rFonts w:ascii="Muli" w:hAnsi="Muli" w:eastAsia="Muli"/>
          <w:b/>
          <w:i w:val="0"/>
          <w:color w:val="18323C"/>
          <w:sz w:val="22"/>
        </w:rPr>
        <w:t>Technical work needs a reason.</w:t>
      </w:r>
      <w:r>
        <w:rPr>
          <w:rFonts w:ascii="Muli" w:hAnsi="Muli" w:eastAsia="Muli"/>
          <w:b w:val="0"/>
          <w:i w:val="0"/>
          <w:color w:val="18323C"/>
          <w:sz w:val="22"/>
        </w:rPr>
        <w:t xml:space="preserve"> Every major investigation should connect to a consequential uncertainty and a decision it can inform.</w:t>
      </w:r>
    </w:p>
    <w:p>
      <w:pPr>
        <w:numPr>
          <w:ilvl w:val="0"/>
          <w:numId w:val="12"/>
        </w:numPr>
      </w:pPr>
      <w:r>
        <w:rPr>
          <w:rFonts w:ascii="Muli" w:hAnsi="Muli" w:eastAsia="Muli"/>
          <w:b/>
          <w:i w:val="0"/>
          <w:color w:val="18323C"/>
          <w:sz w:val="22"/>
        </w:rPr>
        <w:t>The Big Red X is consequential, not merely difficult.</w:t>
      </w:r>
      <w:r>
        <w:rPr>
          <w:rFonts w:ascii="Muli" w:hAnsi="Muli" w:eastAsia="Muli"/>
          <w:b w:val="0"/>
          <w:i w:val="0"/>
          <w:color w:val="18323C"/>
          <w:sz w:val="22"/>
        </w:rPr>
        <w:t xml:space="preserve"> It is the uncertainty, barrier, or assumption whose resolution most affects whether an opportunity can produce intended impact.</w:t>
      </w:r>
    </w:p>
    <w:p>
      <w:pPr>
        <w:numPr>
          <w:ilvl w:val="0"/>
          <w:numId w:val="12"/>
        </w:numPr>
      </w:pPr>
      <w:r>
        <w:rPr>
          <w:rFonts w:ascii="Muli" w:hAnsi="Muli" w:eastAsia="Muli"/>
          <w:b/>
          <w:i w:val="0"/>
          <w:color w:val="18323C"/>
          <w:sz w:val="22"/>
        </w:rPr>
        <w:t>Habits and behaviors are different objects.</w:t>
      </w:r>
      <w:r>
        <w:rPr>
          <w:rFonts w:ascii="Muli" w:hAnsi="Muli" w:eastAsia="Muli"/>
          <w:b w:val="0"/>
          <w:i w:val="0"/>
          <w:color w:val="18323C"/>
          <w:sz w:val="22"/>
        </w:rPr>
        <w:t xml:space="preserve"> Habits describe broader patterns of thinking and practice; observable behaviors describe actions through which students can demonstrate those habits.</w:t>
      </w:r>
    </w:p>
    <w:p>
      <w:pPr>
        <w:numPr>
          <w:ilvl w:val="0"/>
          <w:numId w:val="12"/>
        </w:numPr>
      </w:pPr>
      <w:r>
        <w:rPr>
          <w:rFonts w:ascii="Muli" w:hAnsi="Muli" w:eastAsia="Muli"/>
          <w:b/>
          <w:i w:val="0"/>
          <w:color w:val="18323C"/>
          <w:sz w:val="22"/>
        </w:rPr>
        <w:t>Faculty retain authorship.</w:t>
      </w:r>
      <w:r>
        <w:rPr>
          <w:rFonts w:ascii="Muli" w:hAnsi="Muli" w:eastAsia="Muli"/>
          <w:b w:val="0"/>
          <w:i w:val="0"/>
          <w:color w:val="18323C"/>
          <w:sz w:val="22"/>
        </w:rPr>
        <w:t xml:space="preserve"> The system prompts, checks, drafts, and suggests. It does not silently make pedagogical or research decisions.</w:t>
      </w:r>
    </w:p>
    <w:p>
      <w:pPr>
        <w:numPr>
          <w:ilvl w:val="0"/>
          <w:numId w:val="12"/>
        </w:numPr>
      </w:pPr>
      <w:r>
        <w:rPr>
          <w:rFonts w:ascii="Muli" w:hAnsi="Muli" w:eastAsia="Muli"/>
          <w:b/>
          <w:i w:val="0"/>
          <w:color w:val="18323C"/>
          <w:sz w:val="22"/>
        </w:rPr>
        <w:t>Authenticity requires bounded ambiguity.</w:t>
      </w:r>
      <w:r>
        <w:rPr>
          <w:rFonts w:ascii="Muli" w:hAnsi="Muli" w:eastAsia="Muli"/>
          <w:b w:val="0"/>
          <w:i w:val="0"/>
          <w:color w:val="18323C"/>
          <w:sz w:val="22"/>
        </w:rPr>
        <w:t xml:space="preserve"> The product should help preserve genuine uncertainty while making the work feasible for undergraduates.</w:t>
      </w:r>
    </w:p>
    <w:p>
      <w:pPr>
        <w:numPr>
          <w:ilvl w:val="0"/>
          <w:numId w:val="12"/>
        </w:numPr>
      </w:pPr>
      <w:r>
        <w:rPr>
          <w:rFonts w:ascii="Muli" w:hAnsi="Muli" w:eastAsia="Muli"/>
          <w:b/>
          <w:i w:val="0"/>
          <w:color w:val="18323C"/>
          <w:sz w:val="22"/>
        </w:rPr>
        <w:t>Assessment should use authentic evidence.</w:t>
      </w:r>
      <w:r>
        <w:rPr>
          <w:rFonts w:ascii="Muli" w:hAnsi="Muli" w:eastAsia="Muli"/>
          <w:b w:val="0"/>
          <w:i w:val="0"/>
          <w:color w:val="18323C"/>
          <w:sz w:val="22"/>
        </w:rPr>
        <w:t xml:space="preserve"> Student products and decisions should supplement reflection and self-report.</w:t>
      </w:r>
    </w:p>
    <w:p>
      <w:pPr>
        <w:numPr>
          <w:ilvl w:val="0"/>
          <w:numId w:val="12"/>
        </w:numPr>
      </w:pPr>
      <w:r>
        <w:rPr>
          <w:rFonts w:ascii="Muli" w:hAnsi="Muli" w:eastAsia="Muli"/>
          <w:b/>
          <w:i w:val="0"/>
          <w:color w:val="18323C"/>
          <w:sz w:val="22"/>
        </w:rPr>
        <w:t>Claims about impact must be bounded.</w:t>
      </w:r>
      <w:r>
        <w:rPr>
          <w:rFonts w:ascii="Muli" w:hAnsi="Muli" w:eastAsia="Muli"/>
          <w:b w:val="0"/>
          <w:i w:val="0"/>
          <w:color w:val="18323C"/>
          <w:sz w:val="22"/>
        </w:rPr>
        <w:t xml:space="preserve"> The interface must distinguish research output, research outcome, potential impact, and demonstrated impact.</w:t>
      </w:r>
    </w:p>
    <w:p>
      <w:pPr>
        <w:numPr>
          <w:ilvl w:val="0"/>
          <w:numId w:val="12"/>
        </w:numPr>
      </w:pPr>
      <w:r>
        <w:rPr>
          <w:rFonts w:ascii="Muli" w:hAnsi="Muli" w:eastAsia="Muli"/>
          <w:b/>
          <w:i w:val="0"/>
          <w:color w:val="18323C"/>
          <w:sz w:val="22"/>
        </w:rPr>
        <w:t>The first release should solve one coherent problem.</w:t>
      </w:r>
      <w:r>
        <w:rPr>
          <w:rFonts w:ascii="Muli" w:hAnsi="Muli" w:eastAsia="Muli"/>
          <w:b w:val="0"/>
          <w:i w:val="0"/>
          <w:color w:val="18323C"/>
          <w:sz w:val="22"/>
        </w:rPr>
        <w:t xml:space="preserve"> The MVP centers on faculty course design and export, not full course delivery.</w:t>
      </w:r>
    </w:p>
    <w:p>
      <w:pPr>
        <w:numPr>
          <w:ilvl w:val="0"/>
          <w:numId w:val="12"/>
        </w:numPr>
      </w:pPr>
      <w:r>
        <w:rPr>
          <w:rFonts w:ascii="Muli" w:hAnsi="Muli" w:eastAsia="Muli"/>
          <w:b/>
          <w:i w:val="0"/>
          <w:color w:val="18323C"/>
          <w:sz w:val="22"/>
        </w:rPr>
        <w:t>Accessibility is a core requirement.</w:t>
      </w:r>
      <w:r>
        <w:rPr>
          <w:rFonts w:ascii="Muli" w:hAnsi="Muli" w:eastAsia="Muli"/>
          <w:b w:val="0"/>
          <w:i w:val="0"/>
          <w:color w:val="18323C"/>
          <w:sz w:val="22"/>
        </w:rPr>
        <w:t xml:space="preserve"> Color, typography, keyboard behavior, and generated materials must meet WCAG 2.2 AA expectations.</w:t>
      </w:r>
    </w:p>
    <w:p>
      <w:pPr>
        <w:pStyle w:val="Heading1"/>
      </w:pPr>
      <w:r>
        <w:rPr>
          <w:rFonts w:ascii="Muli" w:hAnsi="Muli" w:eastAsia="Muli"/>
          <w:b/>
          <w:i w:val="0"/>
          <w:color w:val="125670"/>
          <w:sz w:val="32"/>
        </w:rPr>
        <w:t>3. Goals and success measures</w:t>
      </w:r>
    </w:p>
    <w:p>
      <w:pPr>
        <w:pStyle w:val="Heading2"/>
      </w:pPr>
      <w:r>
        <w:rPr>
          <w:rFonts w:ascii="Muli" w:hAnsi="Muli" w:eastAsia="Muli"/>
          <w:b/>
          <w:i w:val="0"/>
          <w:color w:val="125670"/>
          <w:sz w:val="26"/>
        </w:rPr>
        <w:t>3.1 Product goals</w:t>
      </w:r>
    </w:p>
    <w:p>
      <w:pPr>
        <w:keepNext/>
        <w:numPr>
          <w:ilvl w:val="0"/>
          <w:numId w:val="10"/>
        </w:numPr>
      </w:pPr>
      <w:r>
        <w:rPr>
          <w:rFonts w:ascii="Muli" w:hAnsi="Muli" w:eastAsia="Muli"/>
          <w:b w:val="0"/>
          <w:i w:val="0"/>
          <w:color w:val="18323C"/>
          <w:sz w:val="22"/>
        </w:rPr>
        <w:t>Guide faculty through the intellectual and operational design of an EMCURE.</w:t>
      </w:r>
    </w:p>
    <w:p>
      <w:pPr>
        <w:keepNext/>
        <w:numPr>
          <w:ilvl w:val="0"/>
          <w:numId w:val="10"/>
        </w:numPr>
      </w:pPr>
      <w:r>
        <w:rPr>
          <w:rFonts w:ascii="Muli" w:hAnsi="Muli" w:eastAsia="Muli"/>
          <w:b w:val="0"/>
          <w:i w:val="0"/>
          <w:color w:val="18323C"/>
          <w:sz w:val="22"/>
        </w:rPr>
        <w:t>Make opportunity and impact explicit, revisitable, and traceable.</w:t>
      </w:r>
    </w:p>
    <w:p>
      <w:pPr>
        <w:keepNext/>
        <w:numPr>
          <w:ilvl w:val="0"/>
          <w:numId w:val="10"/>
        </w:numPr>
      </w:pPr>
      <w:r>
        <w:rPr>
          <w:rFonts w:ascii="Muli" w:hAnsi="Muli" w:eastAsia="Muli"/>
          <w:b w:val="0"/>
          <w:i w:val="0"/>
          <w:color w:val="18323C"/>
          <w:sz w:val="22"/>
        </w:rPr>
        <w:t>Allow selection of Habits of EM, Observable Behaviors of EM, both, or a local framework.</w:t>
      </w:r>
    </w:p>
    <w:p>
      <w:pPr>
        <w:keepNext/>
        <w:numPr>
          <w:ilvl w:val="0"/>
          <w:numId w:val="10"/>
        </w:numPr>
      </w:pPr>
      <w:r>
        <w:rPr>
          <w:rFonts w:ascii="Muli" w:hAnsi="Muli" w:eastAsia="Muli"/>
          <w:b w:val="0"/>
          <w:i w:val="0"/>
          <w:color w:val="18323C"/>
          <w:sz w:val="22"/>
        </w:rPr>
        <w:t>Translate framework selections into learning objectives, practice opportunities, evidence, and assessment.</w:t>
      </w:r>
    </w:p>
    <w:p>
      <w:pPr>
        <w:keepNext/>
        <w:numPr>
          <w:ilvl w:val="0"/>
          <w:numId w:val="10"/>
        </w:numPr>
      </w:pPr>
      <w:r>
        <w:rPr>
          <w:rFonts w:ascii="Muli" w:hAnsi="Muli" w:eastAsia="Muli"/>
          <w:b w:val="0"/>
          <w:i w:val="0"/>
          <w:color w:val="18323C"/>
          <w:sz w:val="22"/>
        </w:rPr>
        <w:t>Help faculty identify and justify a Big Red X.</w:t>
      </w:r>
    </w:p>
    <w:p>
      <w:pPr>
        <w:keepNext/>
        <w:numPr>
          <w:ilvl w:val="0"/>
          <w:numId w:val="10"/>
        </w:numPr>
      </w:pPr>
      <w:r>
        <w:rPr>
          <w:rFonts w:ascii="Muli" w:hAnsi="Muli" w:eastAsia="Muli"/>
          <w:b w:val="0"/>
          <w:i w:val="0"/>
          <w:color w:val="18323C"/>
          <w:sz w:val="22"/>
        </w:rPr>
        <w:t>Detect missing alignment and unrealistic scope before course launch.</w:t>
      </w:r>
    </w:p>
    <w:p>
      <w:pPr>
        <w:keepNext/>
        <w:numPr>
          <w:ilvl w:val="0"/>
          <w:numId w:val="10"/>
        </w:numPr>
      </w:pPr>
      <w:r>
        <w:rPr>
          <w:rFonts w:ascii="Muli" w:hAnsi="Muli" w:eastAsia="Muli"/>
          <w:b w:val="0"/>
          <w:i w:val="0"/>
          <w:color w:val="18323C"/>
          <w:sz w:val="22"/>
        </w:rPr>
        <w:t>Generate editable materials for faculty, students, stakeholders, and assessment partners.</w:t>
      </w:r>
    </w:p>
    <w:p>
      <w:pPr>
        <w:numPr>
          <w:ilvl w:val="0"/>
          <w:numId w:val="10"/>
        </w:numPr>
      </w:pPr>
      <w:r>
        <w:rPr>
          <w:rFonts w:ascii="Muli" w:hAnsi="Muli" w:eastAsia="Muli"/>
          <w:b w:val="0"/>
          <w:i w:val="0"/>
          <w:color w:val="18323C"/>
          <w:sz w:val="22"/>
        </w:rPr>
        <w:t>Preserve course designs for reuse, revision, and sharing.</w:t>
      </w:r>
    </w:p>
    <w:p>
      <w:pPr>
        <w:pStyle w:val="Heading2"/>
      </w:pPr>
      <w:r>
        <w:rPr>
          <w:rFonts w:ascii="Muli" w:hAnsi="Muli" w:eastAsia="Muli"/>
          <w:b/>
          <w:i w:val="0"/>
          <w:color w:val="125670"/>
          <w:sz w:val="26"/>
        </w:rPr>
        <w:t>3.2 MVP success measures</w:t>
      </w:r>
    </w:p>
    <w:p>
      <w:pPr>
        <w:keepNext/>
        <w:numPr>
          <w:ilvl w:val="0"/>
          <w:numId w:val="10"/>
        </w:numPr>
      </w:pPr>
      <w:r>
        <w:rPr>
          <w:rFonts w:ascii="Muli" w:hAnsi="Muli" w:eastAsia="Muli"/>
          <w:b w:val="0"/>
          <w:i w:val="0"/>
          <w:color w:val="18323C"/>
          <w:sz w:val="22"/>
        </w:rPr>
        <w:t>At least 80% of pilot faculty complete an initial course design without product-team intervention.</w:t>
      </w:r>
    </w:p>
    <w:p>
      <w:pPr>
        <w:keepNext/>
        <w:numPr>
          <w:ilvl w:val="0"/>
          <w:numId w:val="10"/>
        </w:numPr>
      </w:pPr>
      <w:r>
        <w:rPr>
          <w:rFonts w:ascii="Muli" w:hAnsi="Muli" w:eastAsia="Muli"/>
          <w:b w:val="0"/>
          <w:i w:val="0"/>
          <w:color w:val="18323C"/>
          <w:sz w:val="22"/>
        </w:rPr>
        <w:t>Median time to produce a first complete EMCURE design is reduced relative to an unassisted baseline established during discovery.</w:t>
      </w:r>
    </w:p>
    <w:p>
      <w:pPr>
        <w:keepNext/>
        <w:numPr>
          <w:ilvl w:val="0"/>
          <w:numId w:val="10"/>
        </w:numPr>
      </w:pPr>
      <w:r>
        <w:rPr>
          <w:rFonts w:ascii="Muli" w:hAnsi="Muli" w:eastAsia="Muli"/>
          <w:b w:val="0"/>
          <w:i w:val="0"/>
          <w:color w:val="18323C"/>
          <w:sz w:val="22"/>
        </w:rPr>
        <w:t>At least 80% of exported designs contain a complete need-to-decision trace.</w:t>
      </w:r>
    </w:p>
    <w:p>
      <w:pPr>
        <w:keepNext/>
        <w:numPr>
          <w:ilvl w:val="0"/>
          <w:numId w:val="10"/>
        </w:numPr>
      </w:pPr>
      <w:r>
        <w:rPr>
          <w:rFonts w:ascii="Muli" w:hAnsi="Muli" w:eastAsia="Muli"/>
          <w:b w:val="0"/>
          <w:i w:val="0"/>
          <w:color w:val="18323C"/>
          <w:sz w:val="22"/>
        </w:rPr>
        <w:t>At least 80% of selected EM items connect to a student activity and an evidence source.</w:t>
      </w:r>
    </w:p>
    <w:p>
      <w:pPr>
        <w:keepNext/>
        <w:numPr>
          <w:ilvl w:val="0"/>
          <w:numId w:val="10"/>
        </w:numPr>
      </w:pPr>
      <w:r>
        <w:rPr>
          <w:rFonts w:ascii="Muli" w:hAnsi="Muli" w:eastAsia="Muli"/>
          <w:b w:val="0"/>
          <w:i w:val="0"/>
          <w:color w:val="18323C"/>
          <w:sz w:val="22"/>
        </w:rPr>
        <w:t>Faculty rate the alignment review as useful and understandable, target mean ≥ 4 on a 5-point scale.</w:t>
      </w:r>
    </w:p>
    <w:p>
      <w:pPr>
        <w:keepNext/>
        <w:numPr>
          <w:ilvl w:val="0"/>
          <w:numId w:val="10"/>
        </w:numPr>
      </w:pPr>
      <w:r>
        <w:rPr>
          <w:rFonts w:ascii="Muli" w:hAnsi="Muli" w:eastAsia="Muli"/>
          <w:b w:val="0"/>
          <w:i w:val="0"/>
          <w:color w:val="18323C"/>
          <w:sz w:val="22"/>
        </w:rPr>
        <w:t>At least 70% of pilot faculty report that the app helped them see a design gap they would otherwise have missed.</w:t>
      </w:r>
    </w:p>
    <w:p>
      <w:pPr>
        <w:numPr>
          <w:ilvl w:val="0"/>
          <w:numId w:val="10"/>
        </w:numPr>
      </w:pPr>
      <w:r>
        <w:rPr>
          <w:rFonts w:ascii="Muli" w:hAnsi="Muli" w:eastAsia="Muli"/>
          <w:b w:val="0"/>
          <w:i w:val="0"/>
          <w:color w:val="18323C"/>
          <w:sz w:val="22"/>
        </w:rPr>
        <w:t>No critical accessibility failures appear in automated and manual MVP audits.</w:t>
      </w:r>
    </w:p>
    <w:p>
      <w:pPr>
        <w:pStyle w:val="Heading2"/>
      </w:pPr>
      <w:r>
        <w:rPr>
          <w:rFonts w:ascii="Muli" w:hAnsi="Muli" w:eastAsia="Muli"/>
          <w:b/>
          <w:i w:val="0"/>
          <w:color w:val="125670"/>
          <w:sz w:val="26"/>
        </w:rPr>
        <w:t>3.3 Non-goals for MVP</w:t>
      </w:r>
    </w:p>
    <w:p>
      <w:pPr>
        <w:keepNext/>
        <w:numPr>
          <w:ilvl w:val="0"/>
          <w:numId w:val="10"/>
        </w:numPr>
      </w:pPr>
      <w:r>
        <w:rPr>
          <w:rFonts w:ascii="Muli" w:hAnsi="Muli" w:eastAsia="Muli"/>
          <w:b w:val="0"/>
          <w:i w:val="0"/>
          <w:color w:val="18323C"/>
          <w:sz w:val="22"/>
        </w:rPr>
        <w:t>Replacing the institution's LMS.</w:t>
      </w:r>
    </w:p>
    <w:p>
      <w:pPr>
        <w:keepNext/>
        <w:numPr>
          <w:ilvl w:val="0"/>
          <w:numId w:val="10"/>
        </w:numPr>
      </w:pPr>
      <w:r>
        <w:rPr>
          <w:rFonts w:ascii="Muli" w:hAnsi="Muli" w:eastAsia="Muli"/>
          <w:b w:val="0"/>
          <w:i w:val="0"/>
          <w:color w:val="18323C"/>
          <w:sz w:val="22"/>
        </w:rPr>
        <w:t>Hosting laboratory data or serving as an electronic lab notebook.</w:t>
      </w:r>
    </w:p>
    <w:p>
      <w:pPr>
        <w:keepNext/>
        <w:numPr>
          <w:ilvl w:val="0"/>
          <w:numId w:val="10"/>
        </w:numPr>
      </w:pPr>
      <w:r>
        <w:rPr>
          <w:rFonts w:ascii="Muli" w:hAnsi="Muli" w:eastAsia="Muli"/>
          <w:b w:val="0"/>
          <w:i w:val="0"/>
          <w:color w:val="18323C"/>
          <w:sz w:val="22"/>
        </w:rPr>
        <w:t>Performing statistical analysis, simulation, or computer-aided design.</w:t>
      </w:r>
    </w:p>
    <w:p>
      <w:pPr>
        <w:keepNext/>
        <w:numPr>
          <w:ilvl w:val="0"/>
          <w:numId w:val="10"/>
        </w:numPr>
      </w:pPr>
      <w:r>
        <w:rPr>
          <w:rFonts w:ascii="Muli" w:hAnsi="Muli" w:eastAsia="Muli"/>
          <w:b w:val="0"/>
          <w:i w:val="0"/>
          <w:color w:val="18323C"/>
          <w:sz w:val="22"/>
        </w:rPr>
        <w:t>Automatically grading nuanced student work.</w:t>
      </w:r>
    </w:p>
    <w:p>
      <w:pPr>
        <w:keepNext/>
        <w:numPr>
          <w:ilvl w:val="0"/>
          <w:numId w:val="10"/>
        </w:numPr>
      </w:pPr>
      <w:r>
        <w:rPr>
          <w:rFonts w:ascii="Muli" w:hAnsi="Muli" w:eastAsia="Muli"/>
          <w:b w:val="0"/>
          <w:i w:val="0"/>
          <w:color w:val="18323C"/>
          <w:sz w:val="22"/>
        </w:rPr>
        <w:t>Managing large external stakeholder databases.</w:t>
      </w:r>
    </w:p>
    <w:p>
      <w:pPr>
        <w:keepNext/>
        <w:numPr>
          <w:ilvl w:val="0"/>
          <w:numId w:val="10"/>
        </w:numPr>
      </w:pPr>
      <w:r>
        <w:rPr>
          <w:rFonts w:ascii="Muli" w:hAnsi="Muli" w:eastAsia="Muli"/>
          <w:b w:val="0"/>
          <w:i w:val="0"/>
          <w:color w:val="18323C"/>
          <w:sz w:val="22"/>
        </w:rPr>
        <w:t>Providing authoritative safety, IRB, intellectual-property, or legal approval.</w:t>
      </w:r>
    </w:p>
    <w:p>
      <w:pPr>
        <w:keepNext/>
        <w:numPr>
          <w:ilvl w:val="0"/>
          <w:numId w:val="10"/>
        </w:numPr>
      </w:pPr>
      <w:r>
        <w:rPr>
          <w:rFonts w:ascii="Muli" w:hAnsi="Muli" w:eastAsia="Muli"/>
          <w:b w:val="0"/>
          <w:i w:val="0"/>
          <w:color w:val="18323C"/>
          <w:sz w:val="22"/>
        </w:rPr>
        <w:t>Proving that long-term impact occurred.</w:t>
      </w:r>
    </w:p>
    <w:p>
      <w:pPr>
        <w:numPr>
          <w:ilvl w:val="0"/>
          <w:numId w:val="10"/>
        </w:numPr>
      </w:pPr>
      <w:r>
        <w:rPr>
          <w:rFonts w:ascii="Muli" w:hAnsi="Muli" w:eastAsia="Muli"/>
          <w:b w:val="0"/>
          <w:i w:val="0"/>
          <w:color w:val="18323C"/>
          <w:sz w:val="22"/>
        </w:rPr>
        <w:t>Supporting student accounts and real-time course delivery in the first release.</w:t>
      </w:r>
    </w:p>
    <w:p>
      <w:pPr>
        <w:pStyle w:val="Heading1"/>
      </w:pPr>
      <w:r>
        <w:rPr>
          <w:rFonts w:ascii="Muli" w:hAnsi="Muli" w:eastAsia="Muli"/>
          <w:b/>
          <w:i w:val="0"/>
          <w:color w:val="125670"/>
          <w:sz w:val="32"/>
        </w:rPr>
        <w:t>4. Users and roles</w:t>
      </w:r>
    </w:p>
    <w:p>
      <w:pPr>
        <w:pStyle w:val="Heading2"/>
      </w:pPr>
      <w:r>
        <w:rPr>
          <w:rFonts w:ascii="Muli" w:hAnsi="Muli" w:eastAsia="Muli"/>
          <w:b/>
          <w:i w:val="0"/>
          <w:color w:val="125670"/>
          <w:sz w:val="26"/>
        </w:rPr>
        <w:t>4.1 Primary persona: faculty designer</w:t>
      </w:r>
    </w:p>
    <w:p>
      <w:r>
        <w:rPr>
          <w:rFonts w:ascii="Muli" w:hAnsi="Muli" w:eastAsia="Muli"/>
          <w:b w:val="0"/>
          <w:i w:val="0"/>
          <w:color w:val="18323C"/>
          <w:sz w:val="22"/>
        </w:rPr>
        <w:t>An engineering faculty member who knows the disciplinary content but may have limited experience designing CUREs, entrepreneurially minded learning, stakeholder engagement, or aligned assessment.</w:t>
      </w:r>
    </w:p>
    <w:p>
      <w:r>
        <w:rPr>
          <w:rFonts w:ascii="Muli" w:hAnsi="Muli" w:eastAsia="Muli"/>
          <w:b/>
          <w:i w:val="0"/>
          <w:color w:val="18323C"/>
          <w:sz w:val="22"/>
        </w:rPr>
        <w:t>Needs:</w:t>
      </w:r>
    </w:p>
    <w:p>
      <w:pPr>
        <w:keepNext/>
        <w:numPr>
          <w:ilvl w:val="0"/>
          <w:numId w:val="10"/>
        </w:numPr>
      </w:pPr>
      <w:r>
        <w:rPr>
          <w:rFonts w:ascii="Muli" w:hAnsi="Muli" w:eastAsia="Muli"/>
          <w:b w:val="0"/>
          <w:i w:val="0"/>
          <w:color w:val="18323C"/>
          <w:sz w:val="22"/>
        </w:rPr>
        <w:t>A clear design path.</w:t>
      </w:r>
    </w:p>
    <w:p>
      <w:pPr>
        <w:keepNext/>
        <w:numPr>
          <w:ilvl w:val="0"/>
          <w:numId w:val="10"/>
        </w:numPr>
      </w:pPr>
      <w:r>
        <w:rPr>
          <w:rFonts w:ascii="Muli" w:hAnsi="Muli" w:eastAsia="Muli"/>
          <w:b w:val="0"/>
          <w:i w:val="0"/>
          <w:color w:val="18323C"/>
          <w:sz w:val="22"/>
        </w:rPr>
        <w:t>Examples without losing control of the course.</w:t>
      </w:r>
    </w:p>
    <w:p>
      <w:pPr>
        <w:keepNext/>
        <w:numPr>
          <w:ilvl w:val="0"/>
          <w:numId w:val="10"/>
        </w:numPr>
      </w:pPr>
      <w:r>
        <w:rPr>
          <w:rFonts w:ascii="Muli" w:hAnsi="Muli" w:eastAsia="Muli"/>
          <w:b w:val="0"/>
          <w:i w:val="0"/>
          <w:color w:val="18323C"/>
          <w:sz w:val="22"/>
        </w:rPr>
        <w:t>Help limiting scope.</w:t>
      </w:r>
    </w:p>
    <w:p>
      <w:pPr>
        <w:keepNext/>
        <w:numPr>
          <w:ilvl w:val="0"/>
          <w:numId w:val="10"/>
        </w:numPr>
      </w:pPr>
      <w:r>
        <w:rPr>
          <w:rFonts w:ascii="Muli" w:hAnsi="Muli" w:eastAsia="Muli"/>
          <w:b w:val="0"/>
          <w:i w:val="0"/>
          <w:color w:val="18323C"/>
          <w:sz w:val="22"/>
        </w:rPr>
        <w:t>Reusable language and templates.</w:t>
      </w:r>
    </w:p>
    <w:p>
      <w:pPr>
        <w:keepNext/>
        <w:numPr>
          <w:ilvl w:val="0"/>
          <w:numId w:val="10"/>
        </w:numPr>
      </w:pPr>
      <w:r>
        <w:rPr>
          <w:rFonts w:ascii="Muli" w:hAnsi="Muli" w:eastAsia="Muli"/>
          <w:b w:val="0"/>
          <w:i w:val="0"/>
          <w:color w:val="18323C"/>
          <w:sz w:val="22"/>
        </w:rPr>
        <w:t>Confidence that technical and EM objectives align.</w:t>
      </w:r>
    </w:p>
    <w:p>
      <w:pPr>
        <w:numPr>
          <w:ilvl w:val="0"/>
          <w:numId w:val="10"/>
        </w:numPr>
      </w:pPr>
      <w:r>
        <w:rPr>
          <w:rFonts w:ascii="Muli" w:hAnsi="Muli" w:eastAsia="Muli"/>
          <w:b w:val="0"/>
          <w:i w:val="0"/>
          <w:color w:val="18323C"/>
          <w:sz w:val="22"/>
        </w:rPr>
        <w:t>A way to explain the design to collaborators, reviewers, and students.</w:t>
      </w:r>
    </w:p>
    <w:p>
      <w:pPr>
        <w:pStyle w:val="Heading2"/>
      </w:pPr>
      <w:r>
        <w:rPr>
          <w:rFonts w:ascii="Muli" w:hAnsi="Muli" w:eastAsia="Muli"/>
          <w:b/>
          <w:i w:val="0"/>
          <w:color w:val="125670"/>
          <w:sz w:val="26"/>
        </w:rPr>
        <w:t>4.2 Secondary personas</w:t>
      </w:r>
    </w:p>
    <w:p>
      <w:r>
        <w:rPr>
          <w:rFonts w:ascii="Muli" w:hAnsi="Muli" w:eastAsia="Muli"/>
          <w:b/>
          <w:i w:val="0"/>
          <w:color w:val="18323C"/>
          <w:sz w:val="22"/>
        </w:rPr>
        <w:t>EMCURE coach or instructional designer</w:t>
      </w:r>
      <w:r>
        <w:rPr>
          <w:rFonts w:ascii="Muli" w:hAnsi="Muli" w:eastAsia="Muli"/>
          <w:b w:val="0"/>
          <w:i w:val="0"/>
          <w:color w:val="18323C"/>
          <w:sz w:val="22"/>
        </w:rPr>
        <w:t xml:space="preserve"> — reviews designs, comments, and supports faculty development.</w:t>
      </w:r>
    </w:p>
    <w:p>
      <w:r>
        <w:rPr>
          <w:rFonts w:ascii="Muli" w:hAnsi="Muli" w:eastAsia="Muli"/>
          <w:b/>
          <w:i w:val="0"/>
          <w:color w:val="18323C"/>
          <w:sz w:val="22"/>
        </w:rPr>
        <w:t>Project/stakeholder liaison</w:t>
      </w:r>
      <w:r>
        <w:rPr>
          <w:rFonts w:ascii="Muli" w:hAnsi="Muli" w:eastAsia="Muli"/>
          <w:b w:val="0"/>
          <w:i w:val="0"/>
          <w:color w:val="18323C"/>
          <w:sz w:val="22"/>
        </w:rPr>
        <w:t xml:space="preserve"> — helps clarify project context, stakeholder availability, constraints, and communication expectations.</w:t>
      </w:r>
    </w:p>
    <w:p>
      <w:r>
        <w:rPr>
          <w:rFonts w:ascii="Muli" w:hAnsi="Muli" w:eastAsia="Muli"/>
          <w:b/>
          <w:i w:val="0"/>
          <w:color w:val="18323C"/>
          <w:sz w:val="22"/>
        </w:rPr>
        <w:t>Assessment or SoTL partner</w:t>
      </w:r>
      <w:r>
        <w:rPr>
          <w:rFonts w:ascii="Muli" w:hAnsi="Muli" w:eastAsia="Muli"/>
          <w:b w:val="0"/>
          <w:i w:val="0"/>
          <w:color w:val="18323C"/>
          <w:sz w:val="22"/>
        </w:rPr>
        <w:t xml:space="preserve"> — reviews learning objectives, evidence, instruments, and course-level evaluation plans.</w:t>
      </w:r>
    </w:p>
    <w:p>
      <w:r>
        <w:rPr>
          <w:rFonts w:ascii="Muli" w:hAnsi="Muli" w:eastAsia="Muli"/>
          <w:b/>
          <w:i w:val="0"/>
          <w:color w:val="18323C"/>
          <w:sz w:val="22"/>
        </w:rPr>
        <w:t>Program administrator</w:t>
      </w:r>
      <w:r>
        <w:rPr>
          <w:rFonts w:ascii="Muli" w:hAnsi="Muli" w:eastAsia="Muli"/>
          <w:b w:val="0"/>
          <w:i w:val="0"/>
          <w:color w:val="18323C"/>
          <w:sz w:val="22"/>
        </w:rPr>
        <w:t xml:space="preserve"> — views portfolio-level status and aggregate metadata in a later release.</w:t>
      </w:r>
    </w:p>
    <w:p>
      <w:pPr>
        <w:pStyle w:val="Heading2"/>
      </w:pPr>
      <w:r>
        <w:rPr>
          <w:rFonts w:ascii="Muli" w:hAnsi="Muli" w:eastAsia="Muli"/>
          <w:b/>
          <w:i w:val="0"/>
          <w:color w:val="125670"/>
          <w:sz w:val="26"/>
        </w:rPr>
        <w:t>4.3 Roles and permissions</w:t>
      </w:r>
    </w:p>
    <w:tbl>
      <w:tblPr>
        <w:tblW w:type="dxa" w:w="9360"/>
        <w:tblLayout w:type="fixed"/>
        <w:tblLook w:firstColumn="1" w:firstRow="1" w:lastColumn="0" w:lastRow="0" w:noHBand="0" w:noVBand="1" w:val="04A0"/>
        <w:tblInd w:w="120" w:type="dxa"/>
        <w:tblBorders>
          <w:top w:val="single" w:sz="6" w:space="0" w:color="CBD8DD"/>
          <w:left w:val="single" w:sz="6" w:space="0" w:color="CBD8DD"/>
          <w:bottom w:val="single" w:sz="6" w:space="0" w:color="CBD8DD"/>
          <w:right w:val="single" w:sz="6" w:space="0" w:color="CBD8DD"/>
          <w:insideH w:val="single" w:sz="6" w:space="0" w:color="CBD8DD"/>
          <w:insideV w:val="single" w:sz="6" w:space="0" w:color="CBD8DD"/>
        </w:tblBorders>
      </w:tblPr>
      <w:tblGrid>
        <w:gridCol w:w="2090"/>
        <w:gridCol w:w="7270"/>
      </w:tblGrid>
      <w:tr>
        <w:trPr>
          <w:tblHeader w:val="true"/>
          <w:cantSplit w:val="true"/>
        </w:trPr>
        <w:tc>
          <w:tcPr>
            <w:tcW w:type="dxa" w:w="2090"/>
            <w:vAlign w:val="center"/>
            <w:tcMar>
              <w:top w:w="100" w:type="dxa"/>
              <w:start w:w="120" w:type="dxa"/>
              <w:bottom w:w="100" w:type="dxa"/>
              <w:end w:w="120" w:type="dxa"/>
            </w:tcMar>
            <w:shd w:fill="125670"/>
          </w:tcPr>
          <w:p>
            <w:pPr>
              <w:spacing w:before="0" w:after="0" w:line="259" w:lineRule="auto"/>
            </w:pPr>
            <w:r>
              <w:rPr>
                <w:rFonts w:ascii="Muli" w:hAnsi="Muli" w:eastAsia="Muli"/>
                <w:b/>
                <w:i w:val="0"/>
                <w:color w:val="FFFFFF"/>
                <w:sz w:val="17"/>
              </w:rPr>
              <w:t>Role</w:t>
            </w:r>
          </w:p>
        </w:tc>
        <w:tc>
          <w:tcPr>
            <w:tcW w:type="dxa" w:w="7270"/>
            <w:vAlign w:val="center"/>
            <w:tcMar>
              <w:top w:w="100" w:type="dxa"/>
              <w:start w:w="120" w:type="dxa"/>
              <w:bottom w:w="100" w:type="dxa"/>
              <w:end w:w="120" w:type="dxa"/>
            </w:tcMar>
            <w:shd w:fill="125670"/>
          </w:tcPr>
          <w:p>
            <w:pPr>
              <w:spacing w:before="0" w:after="0" w:line="259" w:lineRule="auto"/>
            </w:pPr>
            <w:r>
              <w:rPr>
                <w:rFonts w:ascii="Muli" w:hAnsi="Muli" w:eastAsia="Muli"/>
                <w:b/>
                <w:i w:val="0"/>
                <w:color w:val="FFFFFF"/>
                <w:sz w:val="17"/>
              </w:rPr>
              <w:t>MVP permissions</w:t>
            </w:r>
          </w:p>
        </w:tc>
      </w:tr>
      <w:tr>
        <w:trPr>
          <w:cantSplit w:val="true"/>
        </w:trPr>
        <w:tc>
          <w:tcPr>
            <w:tcW w:type="dxa" w:w="209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Owner</w:t>
            </w:r>
          </w:p>
        </w:tc>
        <w:tc>
          <w:tcPr>
            <w:tcW w:type="dxa" w:w="727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Create, edit, archive, duplicate, export, invite reviewers</w:t>
            </w:r>
          </w:p>
        </w:tc>
      </w:tr>
      <w:tr>
        <w:trPr>
          <w:cantSplit w:val="true"/>
        </w:trPr>
        <w:tc>
          <w:tcPr>
            <w:tcW w:type="dxa" w:w="209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Editor</w:t>
            </w:r>
          </w:p>
        </w:tc>
        <w:tc>
          <w:tcPr>
            <w:tcW w:type="dxa" w:w="727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Edit all design content and resolve review findings</w:t>
            </w:r>
          </w:p>
        </w:tc>
      </w:tr>
      <w:tr>
        <w:trPr>
          <w:cantSplit w:val="true"/>
        </w:trPr>
        <w:tc>
          <w:tcPr>
            <w:tcW w:type="dxa" w:w="209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Reviewer</w:t>
            </w:r>
          </w:p>
        </w:tc>
        <w:tc>
          <w:tcPr>
            <w:tcW w:type="dxa" w:w="727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Read, comment, and suggest; cannot overwrite owner content</w:t>
            </w:r>
          </w:p>
        </w:tc>
      </w:tr>
      <w:tr>
        <w:trPr>
          <w:cantSplit w:val="true"/>
        </w:trPr>
        <w:tc>
          <w:tcPr>
            <w:tcW w:type="dxa" w:w="209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Viewer</w:t>
            </w:r>
          </w:p>
        </w:tc>
        <w:tc>
          <w:tcPr>
            <w:tcW w:type="dxa" w:w="727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Read-only access and export if allowed by owner</w:t>
            </w:r>
          </w:p>
        </w:tc>
      </w:tr>
      <w:tr>
        <w:trPr>
          <w:cantSplit w:val="true"/>
        </w:trPr>
        <w:tc>
          <w:tcPr>
            <w:tcW w:type="dxa" w:w="209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Student or student team</w:t>
            </w:r>
          </w:p>
        </w:tc>
        <w:tc>
          <w:tcPr>
            <w:tcW w:type="dxa" w:w="727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View released project content; complete assigned activities; maintain evidence and decisions; receive feedback; cannot see faculty-only notes, hidden discovery content, or other teams' private work</w:t>
            </w:r>
          </w:p>
        </w:tc>
      </w:tr>
    </w:tbl>
    <w:p>
      <w:pPr>
        <w:spacing w:before="0" w:after="80"/>
      </w:pPr>
    </w:p>
    <w:p>
      <w:r>
        <w:rPr>
          <w:rFonts w:ascii="Muli" w:hAnsi="Muli" w:eastAsia="Muli"/>
          <w:b w:val="0"/>
          <w:i w:val="0"/>
          <w:color w:val="18323C"/>
          <w:sz w:val="22"/>
        </w:rPr>
        <w:t xml:space="preserve">The recommended product model is one system with two role-based experiences: a </w:t>
      </w:r>
      <w:r>
        <w:rPr>
          <w:rFonts w:ascii="Muli" w:hAnsi="Muli" w:eastAsia="Muli"/>
          <w:b/>
          <w:i w:val="0"/>
          <w:color w:val="18323C"/>
          <w:sz w:val="22"/>
        </w:rPr>
        <w:t>Faculty Design Studio</w:t>
      </w:r>
      <w:r>
        <w:rPr>
          <w:rFonts w:ascii="Muli" w:hAnsi="Muli" w:eastAsia="Muli"/>
          <w:b w:val="0"/>
          <w:i w:val="0"/>
          <w:color w:val="18323C"/>
          <w:sz w:val="22"/>
        </w:rPr>
        <w:t xml:space="preserve"> and a </w:t>
      </w:r>
      <w:r>
        <w:rPr>
          <w:rFonts w:ascii="Muli" w:hAnsi="Muli" w:eastAsia="Muli"/>
          <w:b/>
          <w:i w:val="0"/>
          <w:color w:val="18323C"/>
          <w:sz w:val="22"/>
        </w:rPr>
        <w:t>Student Project Workspace</w:t>
      </w:r>
      <w:r>
        <w:rPr>
          <w:rFonts w:ascii="Muli" w:hAnsi="Muli" w:eastAsia="Muli"/>
          <w:b w:val="0"/>
          <w:i w:val="0"/>
          <w:color w:val="18323C"/>
          <w:sz w:val="22"/>
        </w:rPr>
        <w:t>. An authenticated student workspace is out of scope for the minimum faculty-design MVP, but a generated, student-facing companion HTML package is in scope. The shared data model must support a later interactive workspace without rebuilding the course design.</w:t>
      </w:r>
    </w:p>
    <w:p>
      <w:pPr>
        <w:pStyle w:val="Heading1"/>
      </w:pPr>
      <w:r>
        <w:rPr>
          <w:rFonts w:ascii="Muli" w:hAnsi="Muli" w:eastAsia="Muli"/>
          <w:b/>
          <w:i w:val="0"/>
          <w:color w:val="125670"/>
          <w:sz w:val="32"/>
        </w:rPr>
        <w:t>5. End-to-end faculty workflow</w:t>
      </w:r>
    </w:p>
    <w:p>
      <w:pPr>
        <w:pStyle w:val="Heading2"/>
      </w:pPr>
      <w:r>
        <w:rPr>
          <w:rFonts w:ascii="Muli" w:hAnsi="Muli" w:eastAsia="Muli"/>
          <w:b/>
          <w:i w:val="0"/>
          <w:color w:val="125670"/>
          <w:sz w:val="26"/>
        </w:rPr>
        <w:t>5.1 Create a design</w:t>
      </w:r>
    </w:p>
    <w:p>
      <w:r>
        <w:rPr>
          <w:rFonts w:ascii="Muli" w:hAnsi="Muli" w:eastAsia="Muli"/>
          <w:b w:val="0"/>
          <w:i w:val="0"/>
          <w:color w:val="18323C"/>
          <w:sz w:val="22"/>
        </w:rPr>
        <w:t>The faculty member creates an EMCURE and provides a minimal course profile. The system saves a draft immediately and shows the design roadmap.</w:t>
      </w:r>
    </w:p>
    <w:p>
      <w:pPr>
        <w:pStyle w:val="Heading2"/>
      </w:pPr>
      <w:r>
        <w:rPr>
          <w:rFonts w:ascii="Muli" w:hAnsi="Muli" w:eastAsia="Muli"/>
          <w:b/>
          <w:i w:val="0"/>
          <w:color w:val="125670"/>
          <w:sz w:val="26"/>
        </w:rPr>
        <w:t>5.2 Choose the EM framework</w:t>
      </w:r>
    </w:p>
    <w:p>
      <w:r>
        <w:rPr>
          <w:rFonts w:ascii="Muli" w:hAnsi="Muli" w:eastAsia="Muli"/>
          <w:b w:val="0"/>
          <w:i w:val="0"/>
          <w:color w:val="18323C"/>
          <w:sz w:val="22"/>
        </w:rPr>
        <w:t>The user selects:</w:t>
      </w:r>
    </w:p>
    <w:p>
      <w:pPr>
        <w:keepNext/>
        <w:numPr>
          <w:ilvl w:val="0"/>
          <w:numId w:val="10"/>
        </w:numPr>
      </w:pPr>
      <w:r>
        <w:rPr>
          <w:rFonts w:ascii="Muli" w:hAnsi="Muli" w:eastAsia="Muli"/>
          <w:b w:val="0"/>
          <w:i w:val="0"/>
          <w:color w:val="18323C"/>
          <w:sz w:val="22"/>
        </w:rPr>
        <w:t>Habits of EM only;</w:t>
      </w:r>
    </w:p>
    <w:p>
      <w:pPr>
        <w:keepNext/>
        <w:numPr>
          <w:ilvl w:val="0"/>
          <w:numId w:val="10"/>
        </w:numPr>
      </w:pPr>
      <w:r>
        <w:rPr>
          <w:rFonts w:ascii="Muli" w:hAnsi="Muli" w:eastAsia="Muli"/>
          <w:b w:val="0"/>
          <w:i w:val="0"/>
          <w:color w:val="18323C"/>
          <w:sz w:val="22"/>
        </w:rPr>
        <w:t>Observable Behaviors of EM only;</w:t>
      </w:r>
    </w:p>
    <w:p>
      <w:pPr>
        <w:keepNext/>
        <w:numPr>
          <w:ilvl w:val="0"/>
          <w:numId w:val="10"/>
        </w:numPr>
      </w:pPr>
      <w:r>
        <w:rPr>
          <w:rFonts w:ascii="Muli" w:hAnsi="Muli" w:eastAsia="Muli"/>
          <w:b w:val="0"/>
          <w:i w:val="0"/>
          <w:color w:val="18323C"/>
          <w:sz w:val="22"/>
        </w:rPr>
        <w:t>both Habits and Observable Behaviors; or</w:t>
      </w:r>
    </w:p>
    <w:p>
      <w:pPr>
        <w:numPr>
          <w:ilvl w:val="0"/>
          <w:numId w:val="10"/>
        </w:numPr>
      </w:pPr>
      <w:r>
        <w:rPr>
          <w:rFonts w:ascii="Muli" w:hAnsi="Muli" w:eastAsia="Muli"/>
          <w:b w:val="0"/>
          <w:i w:val="0"/>
          <w:color w:val="18323C"/>
          <w:sz w:val="22"/>
        </w:rPr>
        <w:t>a custom/institutional framework.</w:t>
      </w:r>
    </w:p>
    <w:p>
      <w:r>
        <w:rPr>
          <w:rFonts w:ascii="Muli" w:hAnsi="Muli" w:eastAsia="Muli"/>
          <w:b w:val="0"/>
          <w:i w:val="0"/>
          <w:color w:val="18323C"/>
          <w:sz w:val="22"/>
        </w:rPr>
        <w:t>The user then chooses a deliberately limited set of priorities. The system warns about excessive coverage but does not block progress.</w:t>
      </w:r>
    </w:p>
    <w:p>
      <w:pPr>
        <w:pStyle w:val="Heading2"/>
      </w:pPr>
      <w:r>
        <w:rPr>
          <w:rFonts w:ascii="Muli" w:hAnsi="Muli" w:eastAsia="Muli"/>
          <w:b/>
          <w:i w:val="0"/>
          <w:color w:val="125670"/>
          <w:sz w:val="26"/>
        </w:rPr>
        <w:t>5.3 Describe the project context</w:t>
      </w:r>
    </w:p>
    <w:p>
      <w:r>
        <w:rPr>
          <w:rFonts w:ascii="Muli" w:hAnsi="Muli" w:eastAsia="Muli"/>
          <w:b w:val="0"/>
          <w:i w:val="0"/>
          <w:color w:val="18323C"/>
          <w:sz w:val="22"/>
        </w:rPr>
        <w:t>The user documents the situation, known stakeholders, current solutions, constraints, resources, and uncertainty. The system identifies unanswered questions and project-readiness risks.</w:t>
      </w:r>
    </w:p>
    <w:p>
      <w:pPr>
        <w:pStyle w:val="Heading2"/>
      </w:pPr>
      <w:r>
        <w:rPr>
          <w:rFonts w:ascii="Muli" w:hAnsi="Muli" w:eastAsia="Muli"/>
          <w:b/>
          <w:i w:val="0"/>
          <w:color w:val="125670"/>
          <w:sz w:val="26"/>
        </w:rPr>
        <w:t>5.4 Build the Opportunity-to-Impact Thread</w:t>
      </w:r>
    </w:p>
    <w:p>
      <w:r>
        <w:rPr>
          <w:rFonts w:ascii="Muli" w:hAnsi="Muli" w:eastAsia="Muli"/>
          <w:b w:val="0"/>
          <w:i w:val="0"/>
          <w:color w:val="18323C"/>
          <w:sz w:val="22"/>
        </w:rPr>
        <w:t>The user develops the need, opportunity, intended impact, success criteria, critical assumptions, and line-of-sight statement.</w:t>
      </w:r>
    </w:p>
    <w:p>
      <w:pPr>
        <w:pStyle w:val="Heading2"/>
      </w:pPr>
      <w:r>
        <w:rPr>
          <w:rFonts w:ascii="Muli" w:hAnsi="Muli" w:eastAsia="Muli"/>
          <w:b/>
          <w:i w:val="0"/>
          <w:color w:val="125670"/>
          <w:sz w:val="26"/>
        </w:rPr>
        <w:t>5.5 Prioritize the Big Red X</w:t>
      </w:r>
    </w:p>
    <w:p>
      <w:r>
        <w:rPr>
          <w:rFonts w:ascii="Muli" w:hAnsi="Muli" w:eastAsia="Muli"/>
          <w:b w:val="0"/>
          <w:i w:val="0"/>
          <w:color w:val="18323C"/>
          <w:sz w:val="22"/>
        </w:rPr>
        <w:t>The user records candidate uncertainties, compares them using explicit criteria, selects a primary Big Red X, and states which decision could change if it is resolved.</w:t>
      </w:r>
    </w:p>
    <w:p>
      <w:pPr>
        <w:pStyle w:val="Heading2"/>
      </w:pPr>
      <w:r>
        <w:rPr>
          <w:rFonts w:ascii="Muli" w:hAnsi="Muli" w:eastAsia="Muli"/>
          <w:b/>
          <w:i w:val="0"/>
          <w:color w:val="125670"/>
          <w:sz w:val="26"/>
        </w:rPr>
        <w:t>5.6 Design the student journey</w:t>
      </w:r>
    </w:p>
    <w:p>
      <w:r>
        <w:rPr>
          <w:rFonts w:ascii="Muli" w:hAnsi="Muli" w:eastAsia="Muli"/>
          <w:b w:val="0"/>
          <w:i w:val="0"/>
          <w:color w:val="18323C"/>
          <w:sz w:val="22"/>
        </w:rPr>
        <w:t>The user creates phases, activities, milestones, deliverables, feedback points, stakeholder touchpoints, and assessments. Each can be connected to technical objectives, EM habits or behaviors, opportunity, impact, and the Big Red X.</w:t>
      </w:r>
    </w:p>
    <w:p>
      <w:pPr>
        <w:pStyle w:val="Heading2"/>
      </w:pPr>
      <w:r>
        <w:rPr>
          <w:rFonts w:ascii="Muli" w:hAnsi="Muli" w:eastAsia="Muli"/>
          <w:b/>
          <w:i w:val="0"/>
          <w:color w:val="125670"/>
          <w:sz w:val="26"/>
        </w:rPr>
        <w:t>5.7 Review alignment and feasibility</w:t>
      </w:r>
    </w:p>
    <w:p>
      <w:r>
        <w:rPr>
          <w:rFonts w:ascii="Muli" w:hAnsi="Muli" w:eastAsia="Muli"/>
          <w:b w:val="0"/>
          <w:i w:val="0"/>
          <w:color w:val="18323C"/>
          <w:sz w:val="22"/>
        </w:rPr>
        <w:t>The system presents findings with evidence, severity, and suggested next actions. The user resolves, dismisses with a reason, or defers each finding.</w:t>
      </w:r>
    </w:p>
    <w:p>
      <w:pPr>
        <w:pStyle w:val="Heading2"/>
      </w:pPr>
      <w:r>
        <w:rPr>
          <w:rFonts w:ascii="Muli" w:hAnsi="Muli" w:eastAsia="Muli"/>
          <w:b/>
          <w:i w:val="0"/>
          <w:color w:val="125670"/>
          <w:sz w:val="26"/>
        </w:rPr>
        <w:t>5.8 Export an implementation package</w:t>
      </w:r>
    </w:p>
    <w:p>
      <w:r>
        <w:rPr>
          <w:rFonts w:ascii="Muli" w:hAnsi="Muli" w:eastAsia="Muli"/>
          <w:b w:val="0"/>
          <w:i w:val="0"/>
          <w:color w:val="18323C"/>
          <w:sz w:val="22"/>
        </w:rPr>
        <w:t>The user previews and exports selected materials in Markdown, DOCX, PDF, JSON, and printable HTML where supported.</w:t>
      </w:r>
    </w:p>
    <w:p>
      <w:pPr>
        <w:pStyle w:val="Heading2"/>
      </w:pPr>
      <w:r>
        <w:rPr>
          <w:rFonts w:ascii="Muli" w:hAnsi="Muli" w:eastAsia="Muli"/>
          <w:b/>
          <w:i w:val="0"/>
          <w:color w:val="125670"/>
          <w:sz w:val="26"/>
        </w:rPr>
        <w:t>5.9 Revisit after implementation</w:t>
      </w:r>
    </w:p>
    <w:p>
      <w:r>
        <w:rPr>
          <w:rFonts w:ascii="Muli" w:hAnsi="Muli" w:eastAsia="Muli"/>
          <w:b w:val="0"/>
          <w:i w:val="0"/>
          <w:color w:val="18323C"/>
          <w:sz w:val="22"/>
        </w:rPr>
        <w:t>In a later release, the user records what happened, compares planned and observed results, and creates the next course version.</w:t>
      </w:r>
    </w:p>
    <w:p>
      <w:pPr>
        <w:pStyle w:val="Heading2"/>
      </w:pPr>
      <w:r>
        <w:rPr>
          <w:rFonts w:ascii="Muli" w:hAnsi="Muli" w:eastAsia="Muli"/>
          <w:b/>
          <w:i w:val="0"/>
          <w:color w:val="125670"/>
          <w:sz w:val="26"/>
        </w:rPr>
        <w:t>5.10 Release to students</w:t>
      </w:r>
    </w:p>
    <w:p>
      <w:r>
        <w:rPr>
          <w:rFonts w:ascii="Muli" w:hAnsi="Muli" w:eastAsia="Muli"/>
          <w:b w:val="0"/>
          <w:i w:val="0"/>
          <w:color w:val="18323C"/>
          <w:sz w:val="22"/>
        </w:rPr>
        <w:t>The faculty member chooses which course version and content are released. For the initial release, the system generates a responsive companion HTML package containing the project brief, visible roadmap, activities, templates, and opportunity–impact prompts. In a later release, students or teams use an authenticated workspace to submit evidence, revise claims, record decisions, and receive feedback. Publication must never reveal faculty-only notes or content intentionally reserved for student discovery.</w:t>
      </w:r>
    </w:p>
    <w:p>
      <w:pPr>
        <w:pStyle w:val="Heading1"/>
      </w:pPr>
      <w:r>
        <w:rPr>
          <w:rFonts w:ascii="Muli" w:hAnsi="Muli" w:eastAsia="Muli"/>
          <w:b/>
          <w:i w:val="0"/>
          <w:color w:val="125670"/>
          <w:sz w:val="32"/>
        </w:rPr>
        <w:t>6. Information architecture and navigation</w:t>
      </w:r>
    </w:p>
    <w:p>
      <w:pPr>
        <w:pStyle w:val="Heading2"/>
      </w:pPr>
      <w:r>
        <w:rPr>
          <w:rFonts w:ascii="Muli" w:hAnsi="Muli" w:eastAsia="Muli"/>
          <w:b/>
          <w:i w:val="0"/>
          <w:color w:val="125670"/>
          <w:sz w:val="26"/>
        </w:rPr>
        <w:t>6.1 Primary navigation</w:t>
      </w:r>
    </w:p>
    <w:p>
      <w:pPr>
        <w:keepLines/>
        <w:spacing w:before="8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Home / EMCURE Dashboard</w:t>
        <w:br/>
      </w:r>
      <w:r>
        <w:rPr>
          <w:rFonts w:ascii="Menlo" w:hAnsi="Menlo" w:eastAsia="Menlo"/>
          <w:color w:val="0B3D4C"/>
          <w:sz w:val="17"/>
        </w:rPr>
        <w:t>├── My EMCUREs</w:t>
        <w:br/>
      </w:r>
      <w:r>
        <w:rPr>
          <w:rFonts w:ascii="Menlo" w:hAnsi="Menlo" w:eastAsia="Menlo"/>
          <w:color w:val="0B3D4C"/>
          <w:sz w:val="17"/>
        </w:rPr>
        <w:t>├── Templates and Examples</w:t>
        <w:br/>
      </w:r>
      <w:r>
        <w:rPr>
          <w:rFonts w:ascii="Menlo" w:hAnsi="Menlo" w:eastAsia="Menlo"/>
          <w:color w:val="0B3D4C"/>
          <w:sz w:val="17"/>
        </w:rPr>
        <w:t>├── EM Framework Library</w:t>
        <w:br/>
      </w:r>
      <w:r>
        <w:rPr>
          <w:rFonts w:ascii="Menlo" w:hAnsi="Menlo" w:eastAsia="Menlo"/>
          <w:color w:val="0B3D4C"/>
          <w:sz w:val="17"/>
        </w:rPr>
        <w:t>└── Settings</w:t>
      </w:r>
    </w:p>
    <w:p>
      <w:pPr>
        <w:keepLines/>
        <w:spacing w:before="0" w:after="16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EMCURE Workspace</w:t>
        <w:br/>
      </w:r>
      <w:r>
        <w:rPr>
          <w:rFonts w:ascii="Menlo" w:hAnsi="Menlo" w:eastAsia="Menlo"/>
          <w:color w:val="0B3D4C"/>
          <w:sz w:val="17"/>
        </w:rPr>
        <w:t>├── 1. Course Profile</w:t>
        <w:br/>
      </w:r>
      <w:r>
        <w:rPr>
          <w:rFonts w:ascii="Menlo" w:hAnsi="Menlo" w:eastAsia="Menlo"/>
          <w:color w:val="0B3D4C"/>
          <w:sz w:val="17"/>
        </w:rPr>
        <w:t>├── 2. EM Framework</w:t>
        <w:br/>
      </w:r>
      <w:r>
        <w:rPr>
          <w:rFonts w:ascii="Menlo" w:hAnsi="Menlo" w:eastAsia="Menlo"/>
          <w:color w:val="0B3D4C"/>
          <w:sz w:val="17"/>
        </w:rPr>
        <w:t>├── 3. Project Context</w:t>
        <w:br/>
      </w:r>
      <w:r>
        <w:rPr>
          <w:rFonts w:ascii="Menlo" w:hAnsi="Menlo" w:eastAsia="Menlo"/>
          <w:color w:val="0B3D4C"/>
          <w:sz w:val="17"/>
        </w:rPr>
        <w:t>├── 4. Stakeholders and Need</w:t>
        <w:br/>
      </w:r>
      <w:r>
        <w:rPr>
          <w:rFonts w:ascii="Menlo" w:hAnsi="Menlo" w:eastAsia="Menlo"/>
          <w:color w:val="0B3D4C"/>
          <w:sz w:val="17"/>
        </w:rPr>
        <w:t>├── 5. Opportunity and Impact</w:t>
        <w:br/>
      </w:r>
      <w:r>
        <w:rPr>
          <w:rFonts w:ascii="Menlo" w:hAnsi="Menlo" w:eastAsia="Menlo"/>
          <w:color w:val="0B3D4C"/>
          <w:sz w:val="17"/>
        </w:rPr>
        <w:t>├── 6. Success Criteria</w:t>
        <w:br/>
      </w:r>
      <w:r>
        <w:rPr>
          <w:rFonts w:ascii="Menlo" w:hAnsi="Menlo" w:eastAsia="Menlo"/>
          <w:color w:val="0B3D4C"/>
          <w:sz w:val="17"/>
        </w:rPr>
        <w:t>├── 7. Big Red X</w:t>
        <w:br/>
      </w:r>
      <w:r>
        <w:rPr>
          <w:rFonts w:ascii="Menlo" w:hAnsi="Menlo" w:eastAsia="Menlo"/>
          <w:color w:val="0B3D4C"/>
          <w:sz w:val="17"/>
        </w:rPr>
        <w:t>├── 8. Student Journey</w:t>
        <w:br/>
      </w:r>
      <w:r>
        <w:rPr>
          <w:rFonts w:ascii="Menlo" w:hAnsi="Menlo" w:eastAsia="Menlo"/>
          <w:color w:val="0B3D4C"/>
          <w:sz w:val="17"/>
        </w:rPr>
        <w:t>├── 9. Operations</w:t>
        <w:br/>
      </w:r>
      <w:r>
        <w:rPr>
          <w:rFonts w:ascii="Menlo" w:hAnsi="Menlo" w:eastAsia="Menlo"/>
          <w:color w:val="0B3D4C"/>
          <w:sz w:val="17"/>
        </w:rPr>
        <w:t>├── 10. Assessment</w:t>
        <w:br/>
      </w:r>
      <w:r>
        <w:rPr>
          <w:rFonts w:ascii="Menlo" w:hAnsi="Menlo" w:eastAsia="Menlo"/>
          <w:color w:val="0B3D4C"/>
          <w:sz w:val="17"/>
        </w:rPr>
        <w:t>├── 11. Alignment Review</w:t>
        <w:br/>
      </w:r>
      <w:r>
        <w:rPr>
          <w:rFonts w:ascii="Menlo" w:hAnsi="Menlo" w:eastAsia="Menlo"/>
          <w:color w:val="0B3D4C"/>
          <w:sz w:val="17"/>
        </w:rPr>
        <w:t>└── 12. Export</w:t>
      </w:r>
    </w:p>
    <w:p>
      <w:pPr>
        <w:pStyle w:val="Heading2"/>
      </w:pPr>
      <w:r>
        <w:rPr>
          <w:rFonts w:ascii="Muli" w:hAnsi="Muli" w:eastAsia="Muli"/>
          <w:b/>
          <w:i w:val="0"/>
          <w:color w:val="125670"/>
          <w:sz w:val="26"/>
        </w:rPr>
        <w:t>6.2 Persistent workspace elements</w:t>
      </w:r>
    </w:p>
    <w:p>
      <w:pPr>
        <w:keepNext/>
        <w:numPr>
          <w:ilvl w:val="0"/>
          <w:numId w:val="10"/>
        </w:numPr>
      </w:pPr>
      <w:r>
        <w:rPr>
          <w:rFonts w:ascii="Muli" w:hAnsi="Muli" w:eastAsia="Muli"/>
          <w:b w:val="0"/>
          <w:i w:val="0"/>
          <w:color w:val="18323C"/>
          <w:sz w:val="22"/>
        </w:rPr>
        <w:t>EMCURE title and status.</w:t>
      </w:r>
    </w:p>
    <w:p>
      <w:pPr>
        <w:keepNext/>
        <w:numPr>
          <w:ilvl w:val="0"/>
          <w:numId w:val="10"/>
        </w:numPr>
      </w:pPr>
      <w:r>
        <w:rPr>
          <w:rFonts w:ascii="Muli" w:hAnsi="Muli" w:eastAsia="Muli"/>
          <w:b w:val="0"/>
          <w:i w:val="0"/>
          <w:color w:val="18323C"/>
          <w:sz w:val="22"/>
        </w:rPr>
        <w:t>Save status and last-saved time.</w:t>
      </w:r>
    </w:p>
    <w:p>
      <w:pPr>
        <w:keepNext/>
        <w:numPr>
          <w:ilvl w:val="0"/>
          <w:numId w:val="10"/>
        </w:numPr>
      </w:pPr>
      <w:r>
        <w:rPr>
          <w:rFonts w:ascii="Muli" w:hAnsi="Muli" w:eastAsia="Muli"/>
          <w:b w:val="0"/>
          <w:i w:val="0"/>
          <w:color w:val="18323C"/>
          <w:sz w:val="22"/>
        </w:rPr>
        <w:t>Overall readiness indicator.</w:t>
      </w:r>
    </w:p>
    <w:p>
      <w:pPr>
        <w:keepNext/>
        <w:numPr>
          <w:ilvl w:val="0"/>
          <w:numId w:val="10"/>
        </w:numPr>
      </w:pPr>
      <w:r>
        <w:rPr>
          <w:rFonts w:ascii="Muli" w:hAnsi="Muli" w:eastAsia="Muli"/>
          <w:b w:val="0"/>
          <w:i w:val="0"/>
          <w:color w:val="18323C"/>
          <w:sz w:val="22"/>
        </w:rPr>
        <w:t>Opportunity-to-Impact Thread.</w:t>
      </w:r>
    </w:p>
    <w:p>
      <w:pPr>
        <w:keepNext/>
        <w:numPr>
          <w:ilvl w:val="0"/>
          <w:numId w:val="10"/>
        </w:numPr>
      </w:pPr>
      <w:r>
        <w:rPr>
          <w:rFonts w:ascii="Muli" w:hAnsi="Muli" w:eastAsia="Muli"/>
          <w:b w:val="0"/>
          <w:i w:val="0"/>
          <w:color w:val="18323C"/>
          <w:sz w:val="22"/>
        </w:rPr>
        <w:t>Section completion states.</w:t>
      </w:r>
    </w:p>
    <w:p>
      <w:pPr>
        <w:keepNext/>
        <w:numPr>
          <w:ilvl w:val="0"/>
          <w:numId w:val="10"/>
        </w:numPr>
      </w:pPr>
      <w:r>
        <w:rPr>
          <w:rFonts w:ascii="Muli" w:hAnsi="Muli" w:eastAsia="Muli"/>
          <w:b w:val="0"/>
          <w:i w:val="0"/>
          <w:color w:val="18323C"/>
          <w:sz w:val="22"/>
        </w:rPr>
        <w:t>Open alignment findings.</w:t>
      </w:r>
    </w:p>
    <w:p>
      <w:pPr>
        <w:keepNext/>
        <w:numPr>
          <w:ilvl w:val="0"/>
          <w:numId w:val="10"/>
        </w:numPr>
      </w:pPr>
      <w:r>
        <w:rPr>
          <w:rFonts w:ascii="Muli" w:hAnsi="Muli" w:eastAsia="Muli"/>
          <w:b w:val="0"/>
          <w:i w:val="0"/>
          <w:color w:val="18323C"/>
          <w:sz w:val="22"/>
        </w:rPr>
        <w:t>Comments/review activity.</w:t>
      </w:r>
    </w:p>
    <w:p>
      <w:pPr>
        <w:numPr>
          <w:ilvl w:val="0"/>
          <w:numId w:val="10"/>
        </w:numPr>
      </w:pPr>
      <w:r>
        <w:rPr>
          <w:rFonts w:ascii="Muli" w:hAnsi="Muli" w:eastAsia="Muli"/>
          <w:b w:val="0"/>
          <w:i w:val="0"/>
          <w:color w:val="18323C"/>
          <w:sz w:val="22"/>
        </w:rPr>
        <w:t>Contextual help and examples.</w:t>
      </w:r>
    </w:p>
    <w:p>
      <w:pPr>
        <w:pStyle w:val="Heading2"/>
      </w:pPr>
      <w:r>
        <w:rPr>
          <w:rFonts w:ascii="Muli" w:hAnsi="Muli" w:eastAsia="Muli"/>
          <w:b/>
          <w:i w:val="0"/>
          <w:color w:val="125670"/>
          <w:sz w:val="26"/>
        </w:rPr>
        <w:t>6.3 Progress behavior</w:t>
      </w:r>
    </w:p>
    <w:p>
      <w:r>
        <w:rPr>
          <w:rFonts w:ascii="Muli" w:hAnsi="Muli" w:eastAsia="Muli"/>
          <w:b w:val="0"/>
          <w:i w:val="0"/>
          <w:color w:val="18323C"/>
          <w:sz w:val="22"/>
        </w:rPr>
        <w:t>Progress is based on required decisions and connected data, not on page visits. A section may be:</w:t>
      </w:r>
    </w:p>
    <w:p>
      <w:pPr>
        <w:keepNext/>
        <w:numPr>
          <w:ilvl w:val="0"/>
          <w:numId w:val="10"/>
        </w:numPr>
      </w:pPr>
      <w:r>
        <w:rPr>
          <w:rFonts w:ascii="Muli" w:hAnsi="Muli" w:eastAsia="Muli"/>
          <w:b w:val="0"/>
          <w:i w:val="0"/>
          <w:color w:val="18323C"/>
          <w:sz w:val="22"/>
        </w:rPr>
        <w:t>Not started.</w:t>
      </w:r>
    </w:p>
    <w:p>
      <w:pPr>
        <w:keepNext/>
        <w:numPr>
          <w:ilvl w:val="0"/>
          <w:numId w:val="10"/>
        </w:numPr>
      </w:pPr>
      <w:r>
        <w:rPr>
          <w:rFonts w:ascii="Muli" w:hAnsi="Muli" w:eastAsia="Muli"/>
          <w:b w:val="0"/>
          <w:i w:val="0"/>
          <w:color w:val="18323C"/>
          <w:sz w:val="22"/>
        </w:rPr>
        <w:t>In progress.</w:t>
      </w:r>
    </w:p>
    <w:p>
      <w:pPr>
        <w:keepNext/>
        <w:numPr>
          <w:ilvl w:val="0"/>
          <w:numId w:val="10"/>
        </w:numPr>
      </w:pPr>
      <w:r>
        <w:rPr>
          <w:rFonts w:ascii="Muli" w:hAnsi="Muli" w:eastAsia="Muli"/>
          <w:b w:val="0"/>
          <w:i w:val="0"/>
          <w:color w:val="18323C"/>
          <w:sz w:val="22"/>
        </w:rPr>
        <w:t>Ready for review.</w:t>
      </w:r>
    </w:p>
    <w:p>
      <w:pPr>
        <w:keepNext/>
        <w:numPr>
          <w:ilvl w:val="0"/>
          <w:numId w:val="10"/>
        </w:numPr>
      </w:pPr>
      <w:r>
        <w:rPr>
          <w:rFonts w:ascii="Muli" w:hAnsi="Muli" w:eastAsia="Muli"/>
          <w:b w:val="0"/>
          <w:i w:val="0"/>
          <w:color w:val="18323C"/>
          <w:sz w:val="22"/>
        </w:rPr>
        <w:t>Has unresolved findings.</w:t>
      </w:r>
    </w:p>
    <w:p>
      <w:pPr>
        <w:numPr>
          <w:ilvl w:val="0"/>
          <w:numId w:val="10"/>
        </w:numPr>
      </w:pPr>
      <w:r>
        <w:rPr>
          <w:rFonts w:ascii="Muli" w:hAnsi="Muli" w:eastAsia="Muli"/>
          <w:b w:val="0"/>
          <w:i w:val="0"/>
          <w:color w:val="18323C"/>
          <w:sz w:val="22"/>
        </w:rPr>
        <w:t>Complete.</w:t>
      </w:r>
    </w:p>
    <w:p>
      <w:r>
        <w:rPr>
          <w:rFonts w:ascii="Muli" w:hAnsi="Muli" w:eastAsia="Muli"/>
          <w:b w:val="0"/>
          <w:i w:val="0"/>
          <w:color w:val="18323C"/>
          <w:sz w:val="22"/>
        </w:rPr>
        <w:t>The app must allow non-linear navigation; faculty often discover information out of sequence.</w:t>
      </w:r>
    </w:p>
    <w:p>
      <w:pPr>
        <w:pStyle w:val="Heading1"/>
      </w:pPr>
      <w:r>
        <w:rPr>
          <w:rFonts w:ascii="Muli" w:hAnsi="Muli" w:eastAsia="Muli"/>
          <w:b/>
          <w:i w:val="0"/>
          <w:color w:val="125670"/>
          <w:sz w:val="32"/>
        </w:rPr>
        <w:t>7. Functional requirements</w:t>
      </w:r>
    </w:p>
    <w:p>
      <w:pPr>
        <w:pStyle w:val="Heading2"/>
      </w:pPr>
      <w:r>
        <w:rPr>
          <w:rFonts w:ascii="Muli" w:hAnsi="Muli" w:eastAsia="Muli"/>
          <w:b/>
          <w:i w:val="0"/>
          <w:color w:val="125670"/>
          <w:sz w:val="26"/>
        </w:rPr>
        <w:t>7.1 Authentication and workspace</w:t>
      </w:r>
    </w:p>
    <w:p>
      <w:pPr>
        <w:keepLines/>
        <w:spacing w:after="80" w:line="283" w:lineRule="auto"/>
        <w:ind w:left="173" w:hanging="173"/>
      </w:pPr>
      <w:r>
        <w:rPr>
          <w:rFonts w:ascii="Muli" w:hAnsi="Muli" w:eastAsia="Muli"/>
          <w:b/>
          <w:i w:val="0"/>
          <w:color w:val="18323C"/>
          <w:sz w:val="22"/>
        </w:rPr>
        <w:t>FR-AUTH-001</w:t>
      </w:r>
      <w:r>
        <w:rPr>
          <w:rFonts w:ascii="Muli" w:hAnsi="Muli" w:eastAsia="Muli"/>
          <w:b w:val="0"/>
          <w:i w:val="0"/>
          <w:color w:val="18323C"/>
          <w:sz w:val="22"/>
        </w:rPr>
        <w:t xml:space="preserve"> The system shall allow a user to create an account, sign in, sign out, and reset credentials.</w:t>
      </w:r>
    </w:p>
    <w:p>
      <w:pPr>
        <w:keepLines/>
        <w:spacing w:after="80" w:line="283" w:lineRule="auto"/>
        <w:ind w:left="173" w:hanging="173"/>
      </w:pPr>
      <w:r>
        <w:rPr>
          <w:rFonts w:ascii="Muli" w:hAnsi="Muli" w:eastAsia="Muli"/>
          <w:b/>
          <w:i w:val="0"/>
          <w:color w:val="18323C"/>
          <w:sz w:val="22"/>
        </w:rPr>
        <w:t>FR-AUTH-002</w:t>
      </w:r>
      <w:r>
        <w:rPr>
          <w:rFonts w:ascii="Muli" w:hAnsi="Muli" w:eastAsia="Muli"/>
          <w:b w:val="0"/>
          <w:i w:val="0"/>
          <w:color w:val="18323C"/>
          <w:sz w:val="22"/>
        </w:rPr>
        <w:t xml:space="preserve"> The system shall support institution-managed single sign-on in a post-MVP release.</w:t>
      </w:r>
    </w:p>
    <w:p>
      <w:pPr>
        <w:keepLines/>
        <w:spacing w:after="80" w:line="283" w:lineRule="auto"/>
        <w:ind w:left="173" w:hanging="173"/>
      </w:pPr>
      <w:r>
        <w:rPr>
          <w:rFonts w:ascii="Muli" w:hAnsi="Muli" w:eastAsia="Muli"/>
          <w:b/>
          <w:i w:val="0"/>
          <w:color w:val="18323C"/>
          <w:sz w:val="22"/>
        </w:rPr>
        <w:t>FR-AUTH-003</w:t>
      </w:r>
      <w:r>
        <w:rPr>
          <w:rFonts w:ascii="Muli" w:hAnsi="Muli" w:eastAsia="Muli"/>
          <w:b w:val="0"/>
          <w:i w:val="0"/>
          <w:color w:val="18323C"/>
          <w:sz w:val="22"/>
        </w:rPr>
        <w:t xml:space="preserve"> The system shall enforce role-based access at both UI and API/data-policy levels.</w:t>
      </w:r>
    </w:p>
    <w:p>
      <w:pPr>
        <w:keepLines/>
        <w:spacing w:after="80" w:line="283" w:lineRule="auto"/>
        <w:ind w:left="173" w:hanging="173"/>
      </w:pPr>
      <w:r>
        <w:rPr>
          <w:rFonts w:ascii="Muli" w:hAnsi="Muli" w:eastAsia="Muli"/>
          <w:b/>
          <w:i w:val="0"/>
          <w:color w:val="18323C"/>
          <w:sz w:val="22"/>
        </w:rPr>
        <w:t>FR-WS-001</w:t>
      </w:r>
      <w:r>
        <w:rPr>
          <w:rFonts w:ascii="Muli" w:hAnsi="Muli" w:eastAsia="Muli"/>
          <w:b w:val="0"/>
          <w:i w:val="0"/>
          <w:color w:val="18323C"/>
          <w:sz w:val="22"/>
        </w:rPr>
        <w:t xml:space="preserve"> The system shall allow owners to create, rename, duplicate, archive, and restore an EMCURE design.</w:t>
      </w:r>
    </w:p>
    <w:p>
      <w:pPr>
        <w:keepLines/>
        <w:spacing w:after="80" w:line="283" w:lineRule="auto"/>
        <w:ind w:left="173" w:hanging="173"/>
      </w:pPr>
      <w:r>
        <w:rPr>
          <w:rFonts w:ascii="Muli" w:hAnsi="Muli" w:eastAsia="Muli"/>
          <w:b/>
          <w:i w:val="0"/>
          <w:color w:val="18323C"/>
          <w:sz w:val="22"/>
        </w:rPr>
        <w:t>FR-WS-002</w:t>
      </w:r>
      <w:r>
        <w:rPr>
          <w:rFonts w:ascii="Muli" w:hAnsi="Muli" w:eastAsia="Muli"/>
          <w:b w:val="0"/>
          <w:i w:val="0"/>
          <w:color w:val="18323C"/>
          <w:sz w:val="22"/>
        </w:rPr>
        <w:t xml:space="preserve"> The system shall autosave material edits and display save state.</w:t>
      </w:r>
    </w:p>
    <w:p>
      <w:pPr>
        <w:keepLines/>
        <w:spacing w:after="80" w:line="283" w:lineRule="auto"/>
        <w:ind w:left="173" w:hanging="173"/>
      </w:pPr>
      <w:r>
        <w:rPr>
          <w:rFonts w:ascii="Muli" w:hAnsi="Muli" w:eastAsia="Muli"/>
          <w:b/>
          <w:i w:val="0"/>
          <w:color w:val="18323C"/>
          <w:sz w:val="22"/>
        </w:rPr>
        <w:t>FR-WS-003</w:t>
      </w:r>
      <w:r>
        <w:rPr>
          <w:rFonts w:ascii="Muli" w:hAnsi="Muli" w:eastAsia="Muli"/>
          <w:b w:val="0"/>
          <w:i w:val="0"/>
          <w:color w:val="18323C"/>
          <w:sz w:val="22"/>
        </w:rPr>
        <w:t xml:space="preserve"> The system shall retain revision history for at least named versions in MVP.</w:t>
      </w:r>
    </w:p>
    <w:p>
      <w:pPr>
        <w:keepLines/>
        <w:spacing w:after="80" w:line="283" w:lineRule="auto"/>
        <w:ind w:left="173" w:hanging="173"/>
      </w:pPr>
      <w:r>
        <w:rPr>
          <w:rFonts w:ascii="Muli" w:hAnsi="Muli" w:eastAsia="Muli"/>
          <w:b/>
          <w:i w:val="0"/>
          <w:color w:val="18323C"/>
          <w:sz w:val="22"/>
        </w:rPr>
        <w:t>FR-WS-004</w:t>
      </w:r>
      <w:r>
        <w:rPr>
          <w:rFonts w:ascii="Muli" w:hAnsi="Muli" w:eastAsia="Muli"/>
          <w:b w:val="0"/>
          <w:i w:val="0"/>
          <w:color w:val="18323C"/>
          <w:sz w:val="22"/>
        </w:rPr>
        <w:t xml:space="preserve"> The system shall provide an onboarding tour that can be skipped and reopened.</w:t>
      </w:r>
    </w:p>
    <w:p>
      <w:pPr>
        <w:pStyle w:val="Heading2"/>
      </w:pPr>
      <w:r>
        <w:rPr>
          <w:rFonts w:ascii="Muli" w:hAnsi="Muli" w:eastAsia="Muli"/>
          <w:b/>
          <w:i w:val="0"/>
          <w:color w:val="125670"/>
          <w:sz w:val="26"/>
        </w:rPr>
        <w:t>7.2 Course profile</w:t>
      </w:r>
    </w:p>
    <w:p>
      <w:pPr>
        <w:keepLines/>
        <w:spacing w:after="80" w:line="283" w:lineRule="auto"/>
        <w:ind w:left="173" w:hanging="173"/>
      </w:pPr>
      <w:r>
        <w:rPr>
          <w:rFonts w:ascii="Muli" w:hAnsi="Muli" w:eastAsia="Muli"/>
          <w:b/>
          <w:i w:val="0"/>
          <w:color w:val="18323C"/>
          <w:sz w:val="22"/>
        </w:rPr>
        <w:t>FR-COURSE-001</w:t>
      </w:r>
      <w:r>
        <w:rPr>
          <w:rFonts w:ascii="Muli" w:hAnsi="Muli" w:eastAsia="Muli"/>
          <w:b w:val="0"/>
          <w:i w:val="0"/>
          <w:color w:val="18323C"/>
          <w:sz w:val="22"/>
        </w:rPr>
        <w:t xml:space="preserve"> The system shall capture course title, code, discipline, level, enrollment, team size, duration, meeting pattern, and prerequisites.</w:t>
      </w:r>
    </w:p>
    <w:p>
      <w:pPr>
        <w:keepLines/>
        <w:spacing w:after="80" w:line="283" w:lineRule="auto"/>
        <w:ind w:left="173" w:hanging="173"/>
      </w:pPr>
      <w:r>
        <w:rPr>
          <w:rFonts w:ascii="Muli" w:hAnsi="Muli" w:eastAsia="Muli"/>
          <w:b/>
          <w:i w:val="0"/>
          <w:color w:val="18323C"/>
          <w:sz w:val="22"/>
        </w:rPr>
        <w:t>FR-COURSE-002</w:t>
      </w:r>
      <w:r>
        <w:rPr>
          <w:rFonts w:ascii="Muli" w:hAnsi="Muli" w:eastAsia="Muli"/>
          <w:b w:val="0"/>
          <w:i w:val="0"/>
          <w:color w:val="18323C"/>
          <w:sz w:val="22"/>
        </w:rPr>
        <w:t xml:space="preserve"> The system shall capture technical learning objectives.</w:t>
      </w:r>
    </w:p>
    <w:p>
      <w:pPr>
        <w:keepLines/>
        <w:spacing w:after="80" w:line="283" w:lineRule="auto"/>
        <w:ind w:left="173" w:hanging="173"/>
      </w:pPr>
      <w:r>
        <w:rPr>
          <w:rFonts w:ascii="Muli" w:hAnsi="Muli" w:eastAsia="Muli"/>
          <w:b/>
          <w:i w:val="0"/>
          <w:color w:val="18323C"/>
          <w:sz w:val="22"/>
        </w:rPr>
        <w:t>FR-COURSE-003</w:t>
      </w:r>
      <w:r>
        <w:rPr>
          <w:rFonts w:ascii="Muli" w:hAnsi="Muli" w:eastAsia="Muli"/>
          <w:b w:val="0"/>
          <w:i w:val="0"/>
          <w:color w:val="18323C"/>
          <w:sz w:val="22"/>
        </w:rPr>
        <w:t xml:space="preserve"> The system shall capture available facilities, equipment, software, data, partner access, and staffing.</w:t>
      </w:r>
    </w:p>
    <w:p>
      <w:pPr>
        <w:keepLines/>
        <w:spacing w:after="80" w:line="283" w:lineRule="auto"/>
        <w:ind w:left="173" w:hanging="173"/>
      </w:pPr>
      <w:r>
        <w:rPr>
          <w:rFonts w:ascii="Muli" w:hAnsi="Muli" w:eastAsia="Muli"/>
          <w:b/>
          <w:i w:val="0"/>
          <w:color w:val="18323C"/>
          <w:sz w:val="22"/>
        </w:rPr>
        <w:t>FR-COURSE-004</w:t>
      </w:r>
      <w:r>
        <w:rPr>
          <w:rFonts w:ascii="Muli" w:hAnsi="Muli" w:eastAsia="Muli"/>
          <w:b w:val="0"/>
          <w:i w:val="0"/>
          <w:color w:val="18323C"/>
          <w:sz w:val="22"/>
        </w:rPr>
        <w:t xml:space="preserve"> The system shall capture safety, ethics, accessibility, IP, data, and scheduling constraints.</w:t>
      </w:r>
    </w:p>
    <w:p>
      <w:pPr>
        <w:keepLines/>
        <w:spacing w:after="80" w:line="283" w:lineRule="auto"/>
        <w:ind w:left="173" w:hanging="173"/>
      </w:pPr>
      <w:r>
        <w:rPr>
          <w:rFonts w:ascii="Muli" w:hAnsi="Muli" w:eastAsia="Muli"/>
          <w:b/>
          <w:i w:val="0"/>
          <w:color w:val="18323C"/>
          <w:sz w:val="22"/>
        </w:rPr>
        <w:t>FR-COURSE-005</w:t>
      </w:r>
      <w:r>
        <w:rPr>
          <w:rFonts w:ascii="Muli" w:hAnsi="Muli" w:eastAsia="Muli"/>
          <w:b w:val="0"/>
          <w:i w:val="0"/>
          <w:color w:val="18323C"/>
          <w:sz w:val="22"/>
        </w:rPr>
        <w:t xml:space="preserve"> The system shall capture desired student-autonomy level.</w:t>
      </w:r>
    </w:p>
    <w:p>
      <w:pPr>
        <w:keepLines/>
        <w:spacing w:after="80" w:line="283" w:lineRule="auto"/>
        <w:ind w:left="173" w:hanging="173"/>
      </w:pPr>
      <w:r>
        <w:rPr>
          <w:rFonts w:ascii="Muli" w:hAnsi="Muli" w:eastAsia="Muli"/>
          <w:b/>
          <w:i w:val="0"/>
          <w:color w:val="18323C"/>
          <w:sz w:val="22"/>
        </w:rPr>
        <w:t>FR-COURSE-006</w:t>
      </w:r>
      <w:r>
        <w:rPr>
          <w:rFonts w:ascii="Muli" w:hAnsi="Muli" w:eastAsia="Muli"/>
          <w:b w:val="0"/>
          <w:i w:val="0"/>
          <w:color w:val="18323C"/>
          <w:sz w:val="22"/>
        </w:rPr>
        <w:t xml:space="preserve"> The system shall flag incomplete constraints needed for feasibility review.</w:t>
      </w:r>
    </w:p>
    <w:p>
      <w:pPr>
        <w:pStyle w:val="Heading2"/>
      </w:pPr>
      <w:r>
        <w:rPr>
          <w:rFonts w:ascii="Muli" w:hAnsi="Muli" w:eastAsia="Muli"/>
          <w:b/>
          <w:i w:val="0"/>
          <w:color w:val="125670"/>
          <w:sz w:val="26"/>
        </w:rPr>
        <w:t>7.3 EM framework library and selection</w:t>
      </w:r>
    </w:p>
    <w:p>
      <w:pPr>
        <w:keepLines/>
        <w:spacing w:after="80" w:line="283" w:lineRule="auto"/>
        <w:ind w:left="173" w:hanging="173"/>
      </w:pPr>
      <w:r>
        <w:rPr>
          <w:rFonts w:ascii="Muli" w:hAnsi="Muli" w:eastAsia="Muli"/>
          <w:b/>
          <w:i w:val="0"/>
          <w:color w:val="18323C"/>
          <w:sz w:val="22"/>
        </w:rPr>
        <w:t>FR-EM-001</w:t>
      </w:r>
      <w:r>
        <w:rPr>
          <w:rFonts w:ascii="Muli" w:hAnsi="Muli" w:eastAsia="Muli"/>
          <w:b w:val="0"/>
          <w:i w:val="0"/>
          <w:color w:val="18323C"/>
          <w:sz w:val="22"/>
        </w:rPr>
        <w:t xml:space="preserve"> The system shall allow a design to use Habits, Observable Behaviors, both, or a custom framework.</w:t>
      </w:r>
    </w:p>
    <w:p>
      <w:pPr>
        <w:keepLines/>
        <w:spacing w:after="80" w:line="283" w:lineRule="auto"/>
        <w:ind w:left="173" w:hanging="173"/>
      </w:pPr>
      <w:r>
        <w:rPr>
          <w:rFonts w:ascii="Muli" w:hAnsi="Muli" w:eastAsia="Muli"/>
          <w:b/>
          <w:i w:val="0"/>
          <w:color w:val="18323C"/>
          <w:sz w:val="22"/>
        </w:rPr>
        <w:t>FR-EM-002</w:t>
      </w:r>
      <w:r>
        <w:rPr>
          <w:rFonts w:ascii="Muli" w:hAnsi="Muli" w:eastAsia="Muli"/>
          <w:b w:val="0"/>
          <w:i w:val="0"/>
          <w:color w:val="18323C"/>
          <w:sz w:val="22"/>
        </w:rPr>
        <w:t xml:space="preserve"> The system shall provide searchable and filterable libraries.</w:t>
      </w:r>
    </w:p>
    <w:p>
      <w:pPr>
        <w:keepLines/>
        <w:spacing w:after="80" w:line="283" w:lineRule="auto"/>
        <w:ind w:left="173" w:hanging="173"/>
      </w:pPr>
      <w:r>
        <w:rPr>
          <w:rFonts w:ascii="Muli" w:hAnsi="Muli" w:eastAsia="Muli"/>
          <w:b/>
          <w:i w:val="0"/>
          <w:color w:val="18323C"/>
          <w:sz w:val="22"/>
        </w:rPr>
        <w:t>FR-EM-003</w:t>
      </w:r>
      <w:r>
        <w:rPr>
          <w:rFonts w:ascii="Muli" w:hAnsi="Muli" w:eastAsia="Muli"/>
          <w:b w:val="0"/>
          <w:i w:val="0"/>
          <w:color w:val="18323C"/>
          <w:sz w:val="22"/>
        </w:rPr>
        <w:t xml:space="preserve"> Every framework record shall retain name, definition, examples, type, source, provenance, and version.</w:t>
      </w:r>
    </w:p>
    <w:p>
      <w:pPr>
        <w:keepLines/>
        <w:spacing w:after="80" w:line="283" w:lineRule="auto"/>
        <w:ind w:left="173" w:hanging="173"/>
      </w:pPr>
      <w:r>
        <w:rPr>
          <w:rFonts w:ascii="Muli" w:hAnsi="Muli" w:eastAsia="Muli"/>
          <w:b/>
          <w:i w:val="0"/>
          <w:color w:val="18323C"/>
          <w:sz w:val="22"/>
        </w:rPr>
        <w:t>FR-EM-004</w:t>
      </w:r>
      <w:r>
        <w:rPr>
          <w:rFonts w:ascii="Muli" w:hAnsi="Muli" w:eastAsia="Muli"/>
          <w:b w:val="0"/>
          <w:i w:val="0"/>
          <w:color w:val="18323C"/>
          <w:sz w:val="22"/>
        </w:rPr>
        <w:t xml:space="preserve"> The system shall support many-to-many relationships between habits and observable behaviors.</w:t>
      </w:r>
    </w:p>
    <w:p>
      <w:pPr>
        <w:keepLines/>
        <w:spacing w:after="80" w:line="283" w:lineRule="auto"/>
        <w:ind w:left="173" w:hanging="173"/>
      </w:pPr>
      <w:r>
        <w:rPr>
          <w:rFonts w:ascii="Muli" w:hAnsi="Muli" w:eastAsia="Muli"/>
          <w:b/>
          <w:i w:val="0"/>
          <w:color w:val="18323C"/>
          <w:sz w:val="22"/>
        </w:rPr>
        <w:t>FR-EM-005</w:t>
      </w:r>
      <w:r>
        <w:rPr>
          <w:rFonts w:ascii="Muli" w:hAnsi="Muli" w:eastAsia="Muli"/>
          <w:b w:val="0"/>
          <w:i w:val="0"/>
          <w:color w:val="18323C"/>
          <w:sz w:val="22"/>
        </w:rPr>
        <w:t xml:space="preserve"> The system shall permit selection at course, phase, project, activity, and assessment levels.</w:t>
      </w:r>
    </w:p>
    <w:p>
      <w:pPr>
        <w:keepLines/>
        <w:spacing w:after="80" w:line="283" w:lineRule="auto"/>
        <w:ind w:left="173" w:hanging="173"/>
      </w:pPr>
      <w:r>
        <w:rPr>
          <w:rFonts w:ascii="Muli" w:hAnsi="Muli" w:eastAsia="Muli"/>
          <w:b/>
          <w:i w:val="0"/>
          <w:color w:val="18323C"/>
          <w:sz w:val="22"/>
        </w:rPr>
        <w:t>FR-EM-006</w:t>
      </w:r>
      <w:r>
        <w:rPr>
          <w:rFonts w:ascii="Muli" w:hAnsi="Muli" w:eastAsia="Muli"/>
          <w:b w:val="0"/>
          <w:i w:val="0"/>
          <w:color w:val="18323C"/>
          <w:sz w:val="22"/>
        </w:rPr>
        <w:t xml:space="preserve"> The system shall distinguish canonical content from local customization.</w:t>
      </w:r>
    </w:p>
    <w:p>
      <w:pPr>
        <w:keepLines/>
        <w:spacing w:after="80" w:line="283" w:lineRule="auto"/>
        <w:ind w:left="173" w:hanging="173"/>
      </w:pPr>
      <w:r>
        <w:rPr>
          <w:rFonts w:ascii="Muli" w:hAnsi="Muli" w:eastAsia="Muli"/>
          <w:b/>
          <w:i w:val="0"/>
          <w:color w:val="18323C"/>
          <w:sz w:val="22"/>
        </w:rPr>
        <w:t>FR-EM-007</w:t>
      </w:r>
      <w:r>
        <w:rPr>
          <w:rFonts w:ascii="Muli" w:hAnsi="Muli" w:eastAsia="Muli"/>
          <w:b w:val="0"/>
          <w:i w:val="0"/>
          <w:color w:val="18323C"/>
          <w:sz w:val="22"/>
        </w:rPr>
        <w:t xml:space="preserve"> Users shall be able to create a local behavior without altering the source framework.</w:t>
      </w:r>
    </w:p>
    <w:p>
      <w:pPr>
        <w:keepLines/>
        <w:spacing w:after="80" w:line="283" w:lineRule="auto"/>
        <w:ind w:left="173" w:hanging="173"/>
      </w:pPr>
      <w:r>
        <w:rPr>
          <w:rFonts w:ascii="Muli" w:hAnsi="Muli" w:eastAsia="Muli"/>
          <w:b/>
          <w:i w:val="0"/>
          <w:color w:val="18323C"/>
          <w:sz w:val="22"/>
        </w:rPr>
        <w:t>FR-EM-008</w:t>
      </w:r>
      <w:r>
        <w:rPr>
          <w:rFonts w:ascii="Muli" w:hAnsi="Muli" w:eastAsia="Muli"/>
          <w:b w:val="0"/>
          <w:i w:val="0"/>
          <w:color w:val="18323C"/>
          <w:sz w:val="22"/>
        </w:rPr>
        <w:t xml:space="preserve"> The system shall allow authorized administrators to import versioned framework records from structured JSON or CSV.</w:t>
      </w:r>
    </w:p>
    <w:p>
      <w:pPr>
        <w:keepLines/>
        <w:spacing w:after="80" w:line="283" w:lineRule="auto"/>
        <w:ind w:left="173" w:hanging="173"/>
      </w:pPr>
      <w:r>
        <w:rPr>
          <w:rFonts w:ascii="Muli" w:hAnsi="Muli" w:eastAsia="Muli"/>
          <w:b/>
          <w:i w:val="0"/>
          <w:color w:val="18323C"/>
          <w:sz w:val="22"/>
        </w:rPr>
        <w:t>FR-EM-009</w:t>
      </w:r>
      <w:r>
        <w:rPr>
          <w:rFonts w:ascii="Muli" w:hAnsi="Muli" w:eastAsia="Muli"/>
          <w:b w:val="0"/>
          <w:i w:val="0"/>
          <w:color w:val="18323C"/>
          <w:sz w:val="22"/>
        </w:rPr>
        <w:t xml:space="preserve"> The system shall warn when the number of selected priorities appears infeasible for the course duration.</w:t>
      </w:r>
    </w:p>
    <w:p>
      <w:pPr>
        <w:keepLines/>
        <w:spacing w:after="80" w:line="283" w:lineRule="auto"/>
        <w:ind w:left="173" w:hanging="173"/>
      </w:pPr>
      <w:r>
        <w:rPr>
          <w:rFonts w:ascii="Muli" w:hAnsi="Muli" w:eastAsia="Muli"/>
          <w:b/>
          <w:i w:val="0"/>
          <w:color w:val="18323C"/>
          <w:sz w:val="22"/>
        </w:rPr>
        <w:t>FR-EM-010</w:t>
      </w:r>
      <w:r>
        <w:rPr>
          <w:rFonts w:ascii="Muli" w:hAnsi="Muli" w:eastAsia="Muli"/>
          <w:b w:val="0"/>
          <w:i w:val="0"/>
          <w:color w:val="18323C"/>
          <w:sz w:val="22"/>
        </w:rPr>
        <w:t xml:space="preserve"> The system shall show whether each selected item is introduced, practiced, evidenced, and assessed.</w:t>
      </w:r>
    </w:p>
    <w:p>
      <w:pPr>
        <w:keepLines/>
        <w:spacing w:after="80" w:line="283" w:lineRule="auto"/>
        <w:ind w:left="173" w:hanging="173"/>
      </w:pPr>
      <w:r>
        <w:rPr>
          <w:rFonts w:ascii="Muli" w:hAnsi="Muli" w:eastAsia="Muli"/>
          <w:b/>
          <w:i w:val="0"/>
          <w:color w:val="18323C"/>
          <w:sz w:val="22"/>
        </w:rPr>
        <w:t>FR-EM-011</w:t>
      </w:r>
      <w:r>
        <w:rPr>
          <w:rFonts w:ascii="Muli" w:hAnsi="Muli" w:eastAsia="Muli"/>
          <w:b w:val="0"/>
          <w:i w:val="0"/>
          <w:color w:val="18323C"/>
          <w:sz w:val="22"/>
        </w:rPr>
        <w:t xml:space="preserve"> AI suggestions shall use the framework version selected by the user and identify the framework items informing the suggestion.</w:t>
      </w:r>
    </w:p>
    <w:p>
      <w:pPr>
        <w:keepLines/>
        <w:spacing w:after="80" w:line="283" w:lineRule="auto"/>
        <w:ind w:left="173" w:hanging="173"/>
      </w:pPr>
      <w:r>
        <w:rPr>
          <w:rFonts w:ascii="Muli" w:hAnsi="Muli" w:eastAsia="Muli"/>
          <w:b/>
          <w:i w:val="0"/>
          <w:color w:val="18323C"/>
          <w:sz w:val="22"/>
        </w:rPr>
        <w:t>FR-EM-012</w:t>
      </w:r>
      <w:r>
        <w:rPr>
          <w:rFonts w:ascii="Muli" w:hAnsi="Muli" w:eastAsia="Muli"/>
          <w:b w:val="0"/>
          <w:i w:val="0"/>
          <w:color w:val="18323C"/>
          <w:sz w:val="22"/>
        </w:rPr>
        <w:t xml:space="preserve"> The system shall preserve the selected framework version when an EMCURE is duplicated or exported.</w:t>
      </w:r>
    </w:p>
    <w:p>
      <w:pPr>
        <w:keepLines/>
        <w:spacing w:after="80" w:line="283" w:lineRule="auto"/>
        <w:ind w:left="173" w:hanging="173"/>
      </w:pPr>
      <w:r>
        <w:rPr>
          <w:rFonts w:ascii="Muli" w:hAnsi="Muli" w:eastAsia="Muli"/>
          <w:b/>
          <w:i w:val="0"/>
          <w:color w:val="18323C"/>
          <w:sz w:val="22"/>
        </w:rPr>
        <w:t>FR-EM-013</w:t>
      </w:r>
      <w:r>
        <w:rPr>
          <w:rFonts w:ascii="Muli" w:hAnsi="Muli" w:eastAsia="Muli"/>
          <w:b w:val="0"/>
          <w:i w:val="0"/>
          <w:color w:val="18323C"/>
          <w:sz w:val="22"/>
        </w:rPr>
        <w:t xml:space="preserve"> The system shall permit deliberate framework upgrades through a comparison-and-confirmation workflow; it shall not silently replace terminology.</w:t>
      </w:r>
    </w:p>
    <w:p>
      <w:pPr>
        <w:keepLines/>
        <w:spacing w:after="80" w:line="283" w:lineRule="auto"/>
        <w:ind w:left="173" w:hanging="173"/>
      </w:pPr>
      <w:r>
        <w:rPr>
          <w:rFonts w:ascii="Muli" w:hAnsi="Muli" w:eastAsia="Muli"/>
          <w:b/>
          <w:i w:val="0"/>
          <w:color w:val="18323C"/>
          <w:sz w:val="22"/>
        </w:rPr>
        <w:t>FR-EM-014</w:t>
      </w:r>
      <w:r>
        <w:rPr>
          <w:rFonts w:ascii="Muli" w:hAnsi="Muli" w:eastAsia="Muli"/>
          <w:b w:val="0"/>
          <w:i w:val="0"/>
          <w:color w:val="18323C"/>
          <w:sz w:val="22"/>
        </w:rPr>
        <w:t xml:space="preserve"> The system shall filter framework items by opportunity, impact, course phase, activity type, and selected/unselected status when those metadata are available.</w:t>
      </w:r>
    </w:p>
    <w:p>
      <w:pPr>
        <w:pStyle w:val="Heading2"/>
      </w:pPr>
      <w:r>
        <w:rPr>
          <w:rFonts w:ascii="Muli" w:hAnsi="Muli" w:eastAsia="Muli"/>
          <w:b/>
          <w:i w:val="0"/>
          <w:color w:val="125670"/>
          <w:sz w:val="26"/>
        </w:rPr>
        <w:t>7.4 Project context and readiness</w:t>
      </w:r>
    </w:p>
    <w:p>
      <w:pPr>
        <w:keepLines/>
        <w:spacing w:after="80" w:line="283" w:lineRule="auto"/>
        <w:ind w:left="173" w:hanging="173"/>
      </w:pPr>
      <w:r>
        <w:rPr>
          <w:rFonts w:ascii="Muli" w:hAnsi="Muli" w:eastAsia="Muli"/>
          <w:b/>
          <w:i w:val="0"/>
          <w:color w:val="18323C"/>
          <w:sz w:val="22"/>
        </w:rPr>
        <w:t>FR-PROJ-001</w:t>
      </w:r>
      <w:r>
        <w:rPr>
          <w:rFonts w:ascii="Muli" w:hAnsi="Muli" w:eastAsia="Muli"/>
          <w:b w:val="0"/>
          <w:i w:val="0"/>
          <w:color w:val="18323C"/>
          <w:sz w:val="22"/>
        </w:rPr>
        <w:t xml:space="preserve"> The system shall capture the problem situation, project source, current evidence, existing solutions, limitations, resources, and constraints.</w:t>
      </w:r>
    </w:p>
    <w:p>
      <w:pPr>
        <w:keepLines/>
        <w:spacing w:after="80" w:line="283" w:lineRule="auto"/>
        <w:ind w:left="173" w:hanging="173"/>
      </w:pPr>
      <w:r>
        <w:rPr>
          <w:rFonts w:ascii="Muli" w:hAnsi="Muli" w:eastAsia="Muli"/>
          <w:b/>
          <w:i w:val="0"/>
          <w:color w:val="18323C"/>
          <w:sz w:val="22"/>
        </w:rPr>
        <w:t>FR-PROJ-002</w:t>
      </w:r>
      <w:r>
        <w:rPr>
          <w:rFonts w:ascii="Muli" w:hAnsi="Muli" w:eastAsia="Muli"/>
          <w:b w:val="0"/>
          <w:i w:val="0"/>
          <w:color w:val="18323C"/>
          <w:sz w:val="22"/>
        </w:rPr>
        <w:t xml:space="preserve"> The system shall capture what is known, assumed, uncertain, and intentionally left for students to discover.</w:t>
      </w:r>
    </w:p>
    <w:p>
      <w:pPr>
        <w:keepLines/>
        <w:spacing w:after="80" w:line="283" w:lineRule="auto"/>
        <w:ind w:left="173" w:hanging="173"/>
      </w:pPr>
      <w:r>
        <w:rPr>
          <w:rFonts w:ascii="Muli" w:hAnsi="Muli" w:eastAsia="Muli"/>
          <w:b/>
          <w:i w:val="0"/>
          <w:color w:val="18323C"/>
          <w:sz w:val="22"/>
        </w:rPr>
        <w:t>FR-PROJ-003</w:t>
      </w:r>
      <w:r>
        <w:rPr>
          <w:rFonts w:ascii="Muli" w:hAnsi="Muli" w:eastAsia="Muli"/>
          <w:b w:val="0"/>
          <w:i w:val="0"/>
          <w:color w:val="18323C"/>
          <w:sz w:val="22"/>
        </w:rPr>
        <w:t xml:space="preserve"> The system shall evaluate project readiness across authenticity, technical fit, opportunity visibility, impact visibility, stakeholder access, undergraduate feasibility, semester feasibility, safety, ethics, and resource access.</w:t>
      </w:r>
    </w:p>
    <w:p>
      <w:pPr>
        <w:keepLines/>
        <w:spacing w:after="80" w:line="283" w:lineRule="auto"/>
        <w:ind w:left="173" w:hanging="173"/>
      </w:pPr>
      <w:r>
        <w:rPr>
          <w:rFonts w:ascii="Muli" w:hAnsi="Muli" w:eastAsia="Muli"/>
          <w:b/>
          <w:i w:val="0"/>
          <w:color w:val="18323C"/>
          <w:sz w:val="22"/>
        </w:rPr>
        <w:t>FR-PROJ-004</w:t>
      </w:r>
      <w:r>
        <w:rPr>
          <w:rFonts w:ascii="Muli" w:hAnsi="Muli" w:eastAsia="Muli"/>
          <w:b w:val="0"/>
          <w:i w:val="0"/>
          <w:color w:val="18323C"/>
          <w:sz w:val="22"/>
        </w:rPr>
        <w:t xml:space="preserve"> Readiness findings shall be advisory and shall show their basis.</w:t>
      </w:r>
    </w:p>
    <w:p>
      <w:pPr>
        <w:keepLines/>
        <w:spacing w:after="80" w:line="283" w:lineRule="auto"/>
        <w:ind w:left="173" w:hanging="173"/>
      </w:pPr>
      <w:r>
        <w:rPr>
          <w:rFonts w:ascii="Muli" w:hAnsi="Muli" w:eastAsia="Muli"/>
          <w:b/>
          <w:i w:val="0"/>
          <w:color w:val="18323C"/>
          <w:sz w:val="22"/>
        </w:rPr>
        <w:t>FR-PROJ-005</w:t>
      </w:r>
      <w:r>
        <w:rPr>
          <w:rFonts w:ascii="Muli" w:hAnsi="Muli" w:eastAsia="Muli"/>
          <w:b w:val="0"/>
          <w:i w:val="0"/>
          <w:color w:val="18323C"/>
          <w:sz w:val="22"/>
        </w:rPr>
        <w:t xml:space="preserve"> Users shall be able to resolve, dismiss with rationale, or defer a readiness finding.</w:t>
      </w:r>
    </w:p>
    <w:p>
      <w:pPr>
        <w:pStyle w:val="Heading2"/>
      </w:pPr>
      <w:r>
        <w:rPr>
          <w:rFonts w:ascii="Muli" w:hAnsi="Muli" w:eastAsia="Muli"/>
          <w:b/>
          <w:i w:val="0"/>
          <w:color w:val="125670"/>
          <w:sz w:val="26"/>
        </w:rPr>
        <w:t>7.5 Stakeholders and need</w:t>
      </w:r>
    </w:p>
    <w:p>
      <w:pPr>
        <w:keepLines/>
        <w:spacing w:after="80" w:line="283" w:lineRule="auto"/>
        <w:ind w:left="173" w:hanging="173"/>
      </w:pPr>
      <w:r>
        <w:rPr>
          <w:rFonts w:ascii="Muli" w:hAnsi="Muli" w:eastAsia="Muli"/>
          <w:b/>
          <w:i w:val="0"/>
          <w:color w:val="18323C"/>
          <w:sz w:val="22"/>
        </w:rPr>
        <w:t>FR-STK-001</w:t>
      </w:r>
      <w:r>
        <w:rPr>
          <w:rFonts w:ascii="Muli" w:hAnsi="Muli" w:eastAsia="Muli"/>
          <w:b w:val="0"/>
          <w:i w:val="0"/>
          <w:color w:val="18323C"/>
          <w:sz w:val="22"/>
        </w:rPr>
        <w:t xml:space="preserve"> The system shall allow creation of stakeholder records and stakeholder groups.</w:t>
      </w:r>
    </w:p>
    <w:p>
      <w:pPr>
        <w:keepLines/>
        <w:spacing w:after="80" w:line="283" w:lineRule="auto"/>
        <w:ind w:left="173" w:hanging="173"/>
      </w:pPr>
      <w:r>
        <w:rPr>
          <w:rFonts w:ascii="Muli" w:hAnsi="Muli" w:eastAsia="Muli"/>
          <w:b/>
          <w:i w:val="0"/>
          <w:color w:val="18323C"/>
          <w:sz w:val="22"/>
        </w:rPr>
        <w:t>FR-STK-002</w:t>
      </w:r>
      <w:r>
        <w:rPr>
          <w:rFonts w:ascii="Muli" w:hAnsi="Muli" w:eastAsia="Muli"/>
          <w:b w:val="0"/>
          <w:i w:val="0"/>
          <w:color w:val="18323C"/>
          <w:sz w:val="22"/>
        </w:rPr>
        <w:t xml:space="preserve"> Each stakeholder may be marked as need-holder, beneficiary, decision-maker, implementer, funder, expert, partner, affected party, or another user-defined role.</w:t>
      </w:r>
    </w:p>
    <w:p>
      <w:pPr>
        <w:keepLines/>
        <w:spacing w:after="80" w:line="283" w:lineRule="auto"/>
        <w:ind w:left="173" w:hanging="173"/>
      </w:pPr>
      <w:r>
        <w:rPr>
          <w:rFonts w:ascii="Muli" w:hAnsi="Muli" w:eastAsia="Muli"/>
          <w:b/>
          <w:i w:val="0"/>
          <w:color w:val="18323C"/>
          <w:sz w:val="22"/>
        </w:rPr>
        <w:t>FR-STK-003</w:t>
      </w:r>
      <w:r>
        <w:rPr>
          <w:rFonts w:ascii="Muli" w:hAnsi="Muli" w:eastAsia="Muli"/>
          <w:b w:val="0"/>
          <w:i w:val="0"/>
          <w:color w:val="18323C"/>
          <w:sz w:val="22"/>
        </w:rPr>
        <w:t xml:space="preserve"> The system shall capture influence, interest, access, engagement method, expected contribution, and possible burden or unintended consequence.</w:t>
      </w:r>
    </w:p>
    <w:p>
      <w:pPr>
        <w:keepLines/>
        <w:spacing w:after="80" w:line="283" w:lineRule="auto"/>
        <w:ind w:left="173" w:hanging="173"/>
      </w:pPr>
      <w:r>
        <w:rPr>
          <w:rFonts w:ascii="Muli" w:hAnsi="Muli" w:eastAsia="Muli"/>
          <w:b/>
          <w:i w:val="0"/>
          <w:color w:val="18323C"/>
          <w:sz w:val="22"/>
        </w:rPr>
        <w:t>FR-STK-004</w:t>
      </w:r>
      <w:r>
        <w:rPr>
          <w:rFonts w:ascii="Muli" w:hAnsi="Muli" w:eastAsia="Muli"/>
          <w:b w:val="0"/>
          <w:i w:val="0"/>
          <w:color w:val="18323C"/>
          <w:sz w:val="22"/>
        </w:rPr>
        <w:t xml:space="preserve"> The system shall support a need statement with evidence, context, affected population, and current-condition fields.</w:t>
      </w:r>
    </w:p>
    <w:p>
      <w:pPr>
        <w:keepLines/>
        <w:spacing w:after="80" w:line="283" w:lineRule="auto"/>
        <w:ind w:left="173" w:hanging="173"/>
      </w:pPr>
      <w:r>
        <w:rPr>
          <w:rFonts w:ascii="Muli" w:hAnsi="Muli" w:eastAsia="Muli"/>
          <w:b/>
          <w:i w:val="0"/>
          <w:color w:val="18323C"/>
          <w:sz w:val="22"/>
        </w:rPr>
        <w:t>FR-STK-005</w:t>
      </w:r>
      <w:r>
        <w:rPr>
          <w:rFonts w:ascii="Muli" w:hAnsi="Muli" w:eastAsia="Muli"/>
          <w:b w:val="0"/>
          <w:i w:val="0"/>
          <w:color w:val="18323C"/>
          <w:sz w:val="22"/>
        </w:rPr>
        <w:t xml:space="preserve"> The system shall distinguish evidence from faculty or student assumptions.</w:t>
      </w:r>
    </w:p>
    <w:p>
      <w:pPr>
        <w:keepLines/>
        <w:spacing w:after="80" w:line="283" w:lineRule="auto"/>
        <w:ind w:left="173" w:hanging="173"/>
      </w:pPr>
      <w:r>
        <w:rPr>
          <w:rFonts w:ascii="Muli" w:hAnsi="Muli" w:eastAsia="Muli"/>
          <w:b/>
          <w:i w:val="0"/>
          <w:color w:val="18323C"/>
          <w:sz w:val="22"/>
        </w:rPr>
        <w:t>FR-STK-006</w:t>
      </w:r>
      <w:r>
        <w:rPr>
          <w:rFonts w:ascii="Muli" w:hAnsi="Muli" w:eastAsia="Muli"/>
          <w:b w:val="0"/>
          <w:i w:val="0"/>
          <w:color w:val="18323C"/>
          <w:sz w:val="22"/>
        </w:rPr>
        <w:t xml:space="preserve"> The system shall support stakeholder-engagement plans and expected touchpoints.</w:t>
      </w:r>
    </w:p>
    <w:p>
      <w:pPr>
        <w:pStyle w:val="Heading2"/>
      </w:pPr>
      <w:r>
        <w:rPr>
          <w:rFonts w:ascii="Muli" w:hAnsi="Muli" w:eastAsia="Muli"/>
          <w:b/>
          <w:i w:val="0"/>
          <w:color w:val="125670"/>
          <w:sz w:val="26"/>
        </w:rPr>
        <w:t>7.6 Opportunity and impact</w:t>
      </w:r>
    </w:p>
    <w:p>
      <w:pPr>
        <w:keepLines/>
        <w:spacing w:after="80" w:line="283" w:lineRule="auto"/>
        <w:ind w:left="173" w:hanging="173"/>
      </w:pPr>
      <w:r>
        <w:rPr>
          <w:rFonts w:ascii="Muli" w:hAnsi="Muli" w:eastAsia="Muli"/>
          <w:b/>
          <w:i w:val="0"/>
          <w:color w:val="18323C"/>
          <w:sz w:val="22"/>
        </w:rPr>
        <w:t>FR-OI-001</w:t>
      </w:r>
      <w:r>
        <w:rPr>
          <w:rFonts w:ascii="Muli" w:hAnsi="Muli" w:eastAsia="Muli"/>
          <w:b w:val="0"/>
          <w:i w:val="0"/>
          <w:color w:val="18323C"/>
          <w:sz w:val="22"/>
        </w:rPr>
        <w:t xml:space="preserve"> The system shall support one or more opportunity statements linked to needs and stakeholders.</w:t>
      </w:r>
    </w:p>
    <w:p>
      <w:pPr>
        <w:keepLines/>
        <w:spacing w:after="80" w:line="283" w:lineRule="auto"/>
        <w:ind w:left="173" w:hanging="173"/>
      </w:pPr>
      <w:r>
        <w:rPr>
          <w:rFonts w:ascii="Muli" w:hAnsi="Muli" w:eastAsia="Muli"/>
          <w:b/>
          <w:i w:val="0"/>
          <w:color w:val="18323C"/>
          <w:sz w:val="22"/>
        </w:rPr>
        <w:t>FR-OI-002</w:t>
      </w:r>
      <w:r>
        <w:rPr>
          <w:rFonts w:ascii="Muli" w:hAnsi="Muli" w:eastAsia="Muli"/>
          <w:b w:val="0"/>
          <w:i w:val="0"/>
          <w:color w:val="18323C"/>
          <w:sz w:val="22"/>
        </w:rPr>
        <w:t xml:space="preserve"> The system shall support one or more intended impacts linked to opportunities and stakeholders.</w:t>
      </w:r>
    </w:p>
    <w:p>
      <w:pPr>
        <w:keepLines/>
        <w:spacing w:after="80" w:line="283" w:lineRule="auto"/>
        <w:ind w:left="173" w:hanging="173"/>
      </w:pPr>
      <w:r>
        <w:rPr>
          <w:rFonts w:ascii="Muli" w:hAnsi="Muli" w:eastAsia="Muli"/>
          <w:b/>
          <w:i w:val="0"/>
          <w:color w:val="18323C"/>
          <w:sz w:val="22"/>
        </w:rPr>
        <w:t>FR-OI-003</w:t>
      </w:r>
      <w:r>
        <w:rPr>
          <w:rFonts w:ascii="Muli" w:hAnsi="Muli" w:eastAsia="Muli"/>
          <w:b w:val="0"/>
          <w:i w:val="0"/>
          <w:color w:val="18323C"/>
          <w:sz w:val="22"/>
        </w:rPr>
        <w:t xml:space="preserve"> Impact records shall be categorized as technical, human, economic, environmental, organizational, scientific, educational, societal, or custom.</w:t>
      </w:r>
    </w:p>
    <w:p>
      <w:pPr>
        <w:keepLines/>
        <w:spacing w:after="80" w:line="283" w:lineRule="auto"/>
        <w:ind w:left="173" w:hanging="173"/>
      </w:pPr>
      <w:r>
        <w:rPr>
          <w:rFonts w:ascii="Muli" w:hAnsi="Muli" w:eastAsia="Muli"/>
          <w:b/>
          <w:i w:val="0"/>
          <w:color w:val="18323C"/>
          <w:sz w:val="22"/>
        </w:rPr>
        <w:t>FR-OI-004</w:t>
      </w:r>
      <w:r>
        <w:rPr>
          <w:rFonts w:ascii="Muli" w:hAnsi="Muli" w:eastAsia="Muli"/>
          <w:b w:val="0"/>
          <w:i w:val="0"/>
          <w:color w:val="18323C"/>
          <w:sz w:val="22"/>
        </w:rPr>
        <w:t xml:space="preserve"> Impact records shall distinguish output, outcome, potential impact, and demonstrated impact.</w:t>
      </w:r>
    </w:p>
    <w:p>
      <w:pPr>
        <w:keepLines/>
        <w:spacing w:after="80" w:line="283" w:lineRule="auto"/>
        <w:ind w:left="173" w:hanging="173"/>
      </w:pPr>
      <w:r>
        <w:rPr>
          <w:rFonts w:ascii="Muli" w:hAnsi="Muli" w:eastAsia="Muli"/>
          <w:b/>
          <w:i w:val="0"/>
          <w:color w:val="18323C"/>
          <w:sz w:val="22"/>
        </w:rPr>
        <w:t>FR-OI-005</w:t>
      </w:r>
      <w:r>
        <w:rPr>
          <w:rFonts w:ascii="Muli" w:hAnsi="Muli" w:eastAsia="Muli"/>
          <w:b w:val="0"/>
          <w:i w:val="0"/>
          <w:color w:val="18323C"/>
          <w:sz w:val="22"/>
        </w:rPr>
        <w:t xml:space="preserve"> The system shall capture beneficiaries, potentially burdened groups, timeframe, mechanism, indicator, evidence status, and claim boundary.</w:t>
      </w:r>
    </w:p>
    <w:p>
      <w:pPr>
        <w:keepLines/>
        <w:spacing w:after="80" w:line="283" w:lineRule="auto"/>
        <w:ind w:left="173" w:hanging="173"/>
      </w:pPr>
      <w:r>
        <w:rPr>
          <w:rFonts w:ascii="Muli" w:hAnsi="Muli" w:eastAsia="Muli"/>
          <w:b/>
          <w:i w:val="0"/>
          <w:color w:val="18323C"/>
          <w:sz w:val="22"/>
        </w:rPr>
        <w:t>FR-OI-006</w:t>
      </w:r>
      <w:r>
        <w:rPr>
          <w:rFonts w:ascii="Muli" w:hAnsi="Muli" w:eastAsia="Muli"/>
          <w:b w:val="0"/>
          <w:i w:val="0"/>
          <w:color w:val="18323C"/>
          <w:sz w:val="22"/>
        </w:rPr>
        <w:t xml:space="preserve"> The system shall help the user construct and edit a line-of-sight statement.</w:t>
      </w:r>
    </w:p>
    <w:p>
      <w:pPr>
        <w:keepLines/>
        <w:spacing w:after="80" w:line="283" w:lineRule="auto"/>
        <w:ind w:left="173" w:hanging="173"/>
      </w:pPr>
      <w:r>
        <w:rPr>
          <w:rFonts w:ascii="Muli" w:hAnsi="Muli" w:eastAsia="Muli"/>
          <w:b/>
          <w:i w:val="0"/>
          <w:color w:val="18323C"/>
          <w:sz w:val="22"/>
        </w:rPr>
        <w:t>FR-OI-007</w:t>
      </w:r>
      <w:r>
        <w:rPr>
          <w:rFonts w:ascii="Muli" w:hAnsi="Muli" w:eastAsia="Muli"/>
          <w:b w:val="0"/>
          <w:i w:val="0"/>
          <w:color w:val="18323C"/>
          <w:sz w:val="22"/>
        </w:rPr>
        <w:t xml:space="preserve"> The system shall visualize connections among need, opportunity, impact, success, Big Red X, investigation, evidence, and decision.</w:t>
      </w:r>
    </w:p>
    <w:p>
      <w:pPr>
        <w:keepLines/>
        <w:spacing w:after="80" w:line="283" w:lineRule="auto"/>
        <w:ind w:left="173" w:hanging="173"/>
      </w:pPr>
      <w:r>
        <w:rPr>
          <w:rFonts w:ascii="Muli" w:hAnsi="Muli" w:eastAsia="Muli"/>
          <w:b/>
          <w:i w:val="0"/>
          <w:color w:val="18323C"/>
          <w:sz w:val="22"/>
        </w:rPr>
        <w:t>FR-OI-008</w:t>
      </w:r>
      <w:r>
        <w:rPr>
          <w:rFonts w:ascii="Muli" w:hAnsi="Muli" w:eastAsia="Muli"/>
          <w:b w:val="0"/>
          <w:i w:val="0"/>
          <w:color w:val="18323C"/>
          <w:sz w:val="22"/>
        </w:rPr>
        <w:t xml:space="preserve"> The system shall warn when an impact claim lacks a stakeholder, mechanism, indicator, or appropriate claim boundary.</w:t>
      </w:r>
    </w:p>
    <w:p>
      <w:pPr>
        <w:keepLines/>
        <w:spacing w:after="80" w:line="283" w:lineRule="auto"/>
        <w:ind w:left="173" w:hanging="173"/>
      </w:pPr>
      <w:r>
        <w:rPr>
          <w:rFonts w:ascii="Muli" w:hAnsi="Muli" w:eastAsia="Muli"/>
          <w:b/>
          <w:i w:val="0"/>
          <w:color w:val="18323C"/>
          <w:sz w:val="22"/>
        </w:rPr>
        <w:t>FR-OI-009</w:t>
      </w:r>
      <w:r>
        <w:rPr>
          <w:rFonts w:ascii="Muli" w:hAnsi="Muli" w:eastAsia="Muli"/>
          <w:b w:val="0"/>
          <w:i w:val="0"/>
          <w:color w:val="18323C"/>
          <w:sz w:val="22"/>
        </w:rPr>
        <w:t xml:space="preserve"> The system shall allow opportunity and impact to be revised while preserving change history.</w:t>
      </w:r>
    </w:p>
    <w:p>
      <w:pPr>
        <w:pStyle w:val="Heading2"/>
      </w:pPr>
      <w:r>
        <w:rPr>
          <w:rFonts w:ascii="Muli" w:hAnsi="Muli" w:eastAsia="Muli"/>
          <w:b/>
          <w:i w:val="0"/>
          <w:color w:val="125670"/>
          <w:sz w:val="26"/>
        </w:rPr>
        <w:t>7.7 Definition of success</w:t>
      </w:r>
    </w:p>
    <w:p>
      <w:pPr>
        <w:keepLines/>
        <w:spacing w:after="80" w:line="283" w:lineRule="auto"/>
        <w:ind w:left="173" w:hanging="173"/>
      </w:pPr>
      <w:r>
        <w:rPr>
          <w:rFonts w:ascii="Muli" w:hAnsi="Muli" w:eastAsia="Muli"/>
          <w:b/>
          <w:i w:val="0"/>
          <w:color w:val="18323C"/>
          <w:sz w:val="22"/>
        </w:rPr>
        <w:t>FR-SUCCESS-001</w:t>
      </w:r>
      <w:r>
        <w:rPr>
          <w:rFonts w:ascii="Muli" w:hAnsi="Muli" w:eastAsia="Muli"/>
          <w:b w:val="0"/>
          <w:i w:val="0"/>
          <w:color w:val="18323C"/>
          <w:sz w:val="22"/>
        </w:rPr>
        <w:t xml:space="preserve"> The system shall allow measurable success criteria to be linked to needs, opportunities, impacts, and stakeholders.</w:t>
      </w:r>
    </w:p>
    <w:p>
      <w:pPr>
        <w:keepLines/>
        <w:spacing w:after="80" w:line="283" w:lineRule="auto"/>
        <w:ind w:left="173" w:hanging="173"/>
      </w:pPr>
      <w:r>
        <w:rPr>
          <w:rFonts w:ascii="Muli" w:hAnsi="Muli" w:eastAsia="Muli"/>
          <w:b/>
          <w:i w:val="0"/>
          <w:color w:val="18323C"/>
          <w:sz w:val="22"/>
        </w:rPr>
        <w:t>FR-SUCCESS-002</w:t>
      </w:r>
      <w:r>
        <w:rPr>
          <w:rFonts w:ascii="Muli" w:hAnsi="Muli" w:eastAsia="Muli"/>
          <w:b w:val="0"/>
          <w:i w:val="0"/>
          <w:color w:val="18323C"/>
          <w:sz w:val="22"/>
        </w:rPr>
        <w:t xml:space="preserve"> Each criterion shall include metric, target or decision threshold, current baseline if known, unit, evidence source, timeframe, and constraint/tradeoff notes.</w:t>
      </w:r>
    </w:p>
    <w:p>
      <w:pPr>
        <w:keepLines/>
        <w:spacing w:after="80" w:line="283" w:lineRule="auto"/>
        <w:ind w:left="173" w:hanging="173"/>
      </w:pPr>
      <w:r>
        <w:rPr>
          <w:rFonts w:ascii="Muli" w:hAnsi="Muli" w:eastAsia="Muli"/>
          <w:b/>
          <w:i w:val="0"/>
          <w:color w:val="18323C"/>
          <w:sz w:val="22"/>
        </w:rPr>
        <w:t>FR-SUCCESS-003</w:t>
      </w:r>
      <w:r>
        <w:rPr>
          <w:rFonts w:ascii="Muli" w:hAnsi="Muli" w:eastAsia="Muli"/>
          <w:b w:val="0"/>
          <w:i w:val="0"/>
          <w:color w:val="18323C"/>
          <w:sz w:val="22"/>
        </w:rPr>
        <w:t xml:space="preserve"> The system shall distinguish technical performance requirements from broader value and impact criteria.</w:t>
      </w:r>
    </w:p>
    <w:p>
      <w:pPr>
        <w:keepLines/>
        <w:spacing w:after="80" w:line="283" w:lineRule="auto"/>
        <w:ind w:left="173" w:hanging="173"/>
      </w:pPr>
      <w:r>
        <w:rPr>
          <w:rFonts w:ascii="Muli" w:hAnsi="Muli" w:eastAsia="Muli"/>
          <w:b/>
          <w:i w:val="0"/>
          <w:color w:val="18323C"/>
          <w:sz w:val="22"/>
        </w:rPr>
        <w:t>FR-SUCCESS-004</w:t>
      </w:r>
      <w:r>
        <w:rPr>
          <w:rFonts w:ascii="Muli" w:hAnsi="Muli" w:eastAsia="Muli"/>
          <w:b w:val="0"/>
          <w:i w:val="0"/>
          <w:color w:val="18323C"/>
          <w:sz w:val="22"/>
        </w:rPr>
        <w:t xml:space="preserve"> The system shall flag criteria that are vague, non-measurable, or unsupported by a planned evidence source.</w:t>
      </w:r>
    </w:p>
    <w:p>
      <w:pPr>
        <w:pStyle w:val="Heading2"/>
      </w:pPr>
      <w:r>
        <w:rPr>
          <w:rFonts w:ascii="Muli" w:hAnsi="Muli" w:eastAsia="Muli"/>
          <w:b/>
          <w:i w:val="0"/>
          <w:color w:val="125670"/>
          <w:sz w:val="26"/>
        </w:rPr>
        <w:t>7.8 Assumptions, uncertainties, and Big Red X</w:t>
      </w:r>
    </w:p>
    <w:p>
      <w:pPr>
        <w:keepLines/>
        <w:spacing w:after="80" w:line="283" w:lineRule="auto"/>
        <w:ind w:left="173" w:hanging="173"/>
      </w:pPr>
      <w:r>
        <w:rPr>
          <w:rFonts w:ascii="Muli" w:hAnsi="Muli" w:eastAsia="Muli"/>
          <w:b/>
          <w:i w:val="0"/>
          <w:color w:val="18323C"/>
          <w:sz w:val="22"/>
        </w:rPr>
        <w:t>FR-BRX-001</w:t>
      </w:r>
      <w:r>
        <w:rPr>
          <w:rFonts w:ascii="Muli" w:hAnsi="Muli" w:eastAsia="Muli"/>
          <w:b w:val="0"/>
          <w:i w:val="0"/>
          <w:color w:val="18323C"/>
          <w:sz w:val="22"/>
        </w:rPr>
        <w:t xml:space="preserve"> The system shall allow users to record assumptions, barriers, performance gaps, and unknowns.</w:t>
      </w:r>
    </w:p>
    <w:p>
      <w:pPr>
        <w:keepLines/>
        <w:spacing w:after="80" w:line="283" w:lineRule="auto"/>
        <w:ind w:left="173" w:hanging="173"/>
      </w:pPr>
      <w:r>
        <w:rPr>
          <w:rFonts w:ascii="Muli" w:hAnsi="Muli" w:eastAsia="Muli"/>
          <w:b/>
          <w:i w:val="0"/>
          <w:color w:val="18323C"/>
          <w:sz w:val="22"/>
        </w:rPr>
        <w:t>FR-BRX-002</w:t>
      </w:r>
      <w:r>
        <w:rPr>
          <w:rFonts w:ascii="Muli" w:hAnsi="Muli" w:eastAsia="Muli"/>
          <w:b w:val="0"/>
          <w:i w:val="0"/>
          <w:color w:val="18323C"/>
          <w:sz w:val="22"/>
        </w:rPr>
        <w:t xml:space="preserve"> Candidate uncertainties shall be scored or comparatively ranked using influence on opportunity, influence on impact, uncertainty, consequence of error, stakeholder importance, investigability, and course feasibility.</w:t>
      </w:r>
    </w:p>
    <w:p>
      <w:pPr>
        <w:keepLines/>
        <w:spacing w:after="80" w:line="283" w:lineRule="auto"/>
        <w:ind w:left="173" w:hanging="173"/>
      </w:pPr>
      <w:r>
        <w:rPr>
          <w:rFonts w:ascii="Muli" w:hAnsi="Muli" w:eastAsia="Muli"/>
          <w:b/>
          <w:i w:val="0"/>
          <w:color w:val="18323C"/>
          <w:sz w:val="22"/>
        </w:rPr>
        <w:t>FR-BRX-003</w:t>
      </w:r>
      <w:r>
        <w:rPr>
          <w:rFonts w:ascii="Muli" w:hAnsi="Muli" w:eastAsia="Muli"/>
          <w:b w:val="0"/>
          <w:i w:val="0"/>
          <w:color w:val="18323C"/>
          <w:sz w:val="22"/>
        </w:rPr>
        <w:t xml:space="preserve"> Users shall be able to customize criteria and weights while preserving the original values.</w:t>
      </w:r>
    </w:p>
    <w:p>
      <w:pPr>
        <w:keepLines/>
        <w:spacing w:after="80" w:line="283" w:lineRule="auto"/>
        <w:ind w:left="173" w:hanging="173"/>
      </w:pPr>
      <w:r>
        <w:rPr>
          <w:rFonts w:ascii="Muli" w:hAnsi="Muli" w:eastAsia="Muli"/>
          <w:b/>
          <w:i w:val="0"/>
          <w:color w:val="18323C"/>
          <w:sz w:val="22"/>
        </w:rPr>
        <w:t>FR-BRX-004</w:t>
      </w:r>
      <w:r>
        <w:rPr>
          <w:rFonts w:ascii="Muli" w:hAnsi="Muli" w:eastAsia="Muli"/>
          <w:b w:val="0"/>
          <w:i w:val="0"/>
          <w:color w:val="18323C"/>
          <w:sz w:val="22"/>
        </w:rPr>
        <w:t xml:space="preserve"> The system shall support selection of a primary Big Red X and secondary uncertainties.</w:t>
      </w:r>
    </w:p>
    <w:p>
      <w:pPr>
        <w:keepLines/>
        <w:spacing w:after="80" w:line="283" w:lineRule="auto"/>
        <w:ind w:left="173" w:hanging="173"/>
      </w:pPr>
      <w:r>
        <w:rPr>
          <w:rFonts w:ascii="Muli" w:hAnsi="Muli" w:eastAsia="Muli"/>
          <w:b/>
          <w:i w:val="0"/>
          <w:color w:val="18323C"/>
          <w:sz w:val="22"/>
        </w:rPr>
        <w:t>FR-BRX-005</w:t>
      </w:r>
      <w:r>
        <w:rPr>
          <w:rFonts w:ascii="Muli" w:hAnsi="Muli" w:eastAsia="Muli"/>
          <w:b w:val="0"/>
          <w:i w:val="0"/>
          <w:color w:val="18323C"/>
          <w:sz w:val="22"/>
        </w:rPr>
        <w:t xml:space="preserve"> Selection shall require a written rationale and a statement of the decision that could change.</w:t>
      </w:r>
    </w:p>
    <w:p>
      <w:pPr>
        <w:keepLines/>
        <w:spacing w:after="80" w:line="283" w:lineRule="auto"/>
        <w:ind w:left="173" w:hanging="173"/>
      </w:pPr>
      <w:r>
        <w:rPr>
          <w:rFonts w:ascii="Muli" w:hAnsi="Muli" w:eastAsia="Muli"/>
          <w:b/>
          <w:i w:val="0"/>
          <w:color w:val="18323C"/>
          <w:sz w:val="22"/>
        </w:rPr>
        <w:t>FR-BRX-006</w:t>
      </w:r>
      <w:r>
        <w:rPr>
          <w:rFonts w:ascii="Muli" w:hAnsi="Muli" w:eastAsia="Muli"/>
          <w:b w:val="0"/>
          <w:i w:val="0"/>
          <w:color w:val="18323C"/>
          <w:sz w:val="22"/>
        </w:rPr>
        <w:t xml:space="preserve"> The system shall support different Big Red X assignments for different teams under one course design.</w:t>
      </w:r>
    </w:p>
    <w:p>
      <w:pPr>
        <w:keepLines/>
        <w:spacing w:after="80" w:line="283" w:lineRule="auto"/>
        <w:ind w:left="173" w:hanging="173"/>
      </w:pPr>
      <w:r>
        <w:rPr>
          <w:rFonts w:ascii="Muli" w:hAnsi="Muli" w:eastAsia="Muli"/>
          <w:b/>
          <w:i w:val="0"/>
          <w:color w:val="18323C"/>
          <w:sz w:val="22"/>
        </w:rPr>
        <w:t>FR-BRX-007</w:t>
      </w:r>
      <w:r>
        <w:rPr>
          <w:rFonts w:ascii="Muli" w:hAnsi="Muli" w:eastAsia="Muli"/>
          <w:b w:val="0"/>
          <w:i w:val="0"/>
          <w:color w:val="18323C"/>
          <w:sz w:val="22"/>
        </w:rPr>
        <w:t xml:space="preserve"> The system shall show which success criteria and intended impacts depend on each candidate.</w:t>
      </w:r>
    </w:p>
    <w:p>
      <w:pPr>
        <w:keepLines/>
        <w:spacing w:after="80" w:line="283" w:lineRule="auto"/>
        <w:ind w:left="173" w:hanging="173"/>
      </w:pPr>
      <w:r>
        <w:rPr>
          <w:rFonts w:ascii="Muli" w:hAnsi="Muli" w:eastAsia="Muli"/>
          <w:b/>
          <w:i w:val="0"/>
          <w:color w:val="18323C"/>
          <w:sz w:val="22"/>
        </w:rPr>
        <w:t>FR-BRX-008</w:t>
      </w:r>
      <w:r>
        <w:rPr>
          <w:rFonts w:ascii="Muli" w:hAnsi="Muli" w:eastAsia="Muli"/>
          <w:b w:val="0"/>
          <w:i w:val="0"/>
          <w:color w:val="18323C"/>
          <w:sz w:val="22"/>
        </w:rPr>
        <w:t xml:space="preserve"> Changing the primary Big Red X shall trigger an alignment recheck without deleting existing research plans.</w:t>
      </w:r>
    </w:p>
    <w:p>
      <w:pPr>
        <w:keepLines/>
        <w:spacing w:after="80" w:line="283" w:lineRule="auto"/>
        <w:ind w:left="173" w:hanging="173"/>
      </w:pPr>
      <w:r>
        <w:rPr>
          <w:rFonts w:ascii="Muli" w:hAnsi="Muli" w:eastAsia="Muli"/>
          <w:b/>
          <w:i w:val="0"/>
          <w:color w:val="18323C"/>
          <w:sz w:val="22"/>
        </w:rPr>
        <w:t>FR-BRX-009</w:t>
      </w:r>
      <w:r>
        <w:rPr>
          <w:rFonts w:ascii="Muli" w:hAnsi="Muli" w:eastAsia="Muli"/>
          <w:b w:val="0"/>
          <w:i w:val="0"/>
          <w:color w:val="18323C"/>
          <w:sz w:val="22"/>
        </w:rPr>
        <w:t xml:space="preserve"> The system shall record the reason and date for a Big Red X change.</w:t>
      </w:r>
    </w:p>
    <w:p>
      <w:pPr>
        <w:pStyle w:val="Heading2"/>
      </w:pPr>
      <w:r>
        <w:rPr>
          <w:rFonts w:ascii="Muli" w:hAnsi="Muli" w:eastAsia="Muli"/>
          <w:b/>
          <w:i w:val="0"/>
          <w:color w:val="125670"/>
          <w:sz w:val="26"/>
        </w:rPr>
        <w:t>7.9 Student journey and research activities</w:t>
      </w:r>
    </w:p>
    <w:p>
      <w:pPr>
        <w:keepLines/>
        <w:spacing w:after="80" w:line="283" w:lineRule="auto"/>
        <w:ind w:left="173" w:hanging="173"/>
      </w:pPr>
      <w:r>
        <w:rPr>
          <w:rFonts w:ascii="Muli" w:hAnsi="Muli" w:eastAsia="Muli"/>
          <w:b/>
          <w:i w:val="0"/>
          <w:color w:val="18323C"/>
          <w:sz w:val="22"/>
        </w:rPr>
        <w:t>FR-JOURNEY-001</w:t>
      </w:r>
      <w:r>
        <w:rPr>
          <w:rFonts w:ascii="Muli" w:hAnsi="Muli" w:eastAsia="Muli"/>
          <w:b w:val="0"/>
          <w:i w:val="0"/>
          <w:color w:val="18323C"/>
          <w:sz w:val="22"/>
        </w:rPr>
        <w:t xml:space="preserve"> The system shall support ordered phases, milestones, activities, deliverables, and feedback gates.</w:t>
      </w:r>
    </w:p>
    <w:p>
      <w:pPr>
        <w:keepLines/>
        <w:spacing w:after="80" w:line="283" w:lineRule="auto"/>
        <w:ind w:left="173" w:hanging="173"/>
      </w:pPr>
      <w:r>
        <w:rPr>
          <w:rFonts w:ascii="Muli" w:hAnsi="Muli" w:eastAsia="Muli"/>
          <w:b/>
          <w:i w:val="0"/>
          <w:color w:val="18323C"/>
          <w:sz w:val="22"/>
        </w:rPr>
        <w:t>FR-JOURNEY-002</w:t>
      </w:r>
      <w:r>
        <w:rPr>
          <w:rFonts w:ascii="Muli" w:hAnsi="Muli" w:eastAsia="Muli"/>
          <w:b w:val="0"/>
          <w:i w:val="0"/>
          <w:color w:val="18323C"/>
          <w:sz w:val="22"/>
        </w:rPr>
        <w:t xml:space="preserve"> The system shall include an editable starter sequence: understand situation, engage stakeholders, study current solutions, define need, articulate opportunity, define impact, define success, prioritize uncertainties, select Big Red X, plan investigation, generate evidence, interpret, decide, communicate, and reflect.</w:t>
      </w:r>
    </w:p>
    <w:p>
      <w:pPr>
        <w:keepLines/>
        <w:spacing w:after="80" w:line="283" w:lineRule="auto"/>
        <w:ind w:left="173" w:hanging="173"/>
      </w:pPr>
      <w:r>
        <w:rPr>
          <w:rFonts w:ascii="Muli" w:hAnsi="Muli" w:eastAsia="Muli"/>
          <w:b/>
          <w:i w:val="0"/>
          <w:color w:val="18323C"/>
          <w:sz w:val="22"/>
        </w:rPr>
        <w:t>FR-JOURNEY-003</w:t>
      </w:r>
      <w:r>
        <w:rPr>
          <w:rFonts w:ascii="Muli" w:hAnsi="Muli" w:eastAsia="Muli"/>
          <w:b w:val="0"/>
          <w:i w:val="0"/>
          <w:color w:val="18323C"/>
          <w:sz w:val="22"/>
        </w:rPr>
        <w:t xml:space="preserve"> Each activity shall include instructions, learner grouping, estimated effort, schedule, inputs, outputs, feedback source, and visibility.</w:t>
      </w:r>
    </w:p>
    <w:p>
      <w:pPr>
        <w:keepLines/>
        <w:spacing w:after="80" w:line="283" w:lineRule="auto"/>
        <w:ind w:left="173" w:hanging="173"/>
      </w:pPr>
      <w:r>
        <w:rPr>
          <w:rFonts w:ascii="Muli" w:hAnsi="Muli" w:eastAsia="Muli"/>
          <w:b/>
          <w:i w:val="0"/>
          <w:color w:val="18323C"/>
          <w:sz w:val="22"/>
        </w:rPr>
        <w:t>FR-JOURNEY-004</w:t>
      </w:r>
      <w:r>
        <w:rPr>
          <w:rFonts w:ascii="Muli" w:hAnsi="Muli" w:eastAsia="Muli"/>
          <w:b w:val="0"/>
          <w:i w:val="0"/>
          <w:color w:val="18323C"/>
          <w:sz w:val="22"/>
        </w:rPr>
        <w:t xml:space="preserve"> Each activity may link to technical objectives, habits, behaviors, opportunities, impacts, success criteria, uncertainties, and assessments.</w:t>
      </w:r>
    </w:p>
    <w:p>
      <w:pPr>
        <w:keepLines/>
        <w:spacing w:after="80" w:line="283" w:lineRule="auto"/>
        <w:ind w:left="173" w:hanging="173"/>
      </w:pPr>
      <w:r>
        <w:rPr>
          <w:rFonts w:ascii="Muli" w:hAnsi="Muli" w:eastAsia="Muli"/>
          <w:b/>
          <w:i w:val="0"/>
          <w:color w:val="18323C"/>
          <w:sz w:val="22"/>
        </w:rPr>
        <w:t>FR-JOURNEY-005</w:t>
      </w:r>
      <w:r>
        <w:rPr>
          <w:rFonts w:ascii="Muli" w:hAnsi="Muli" w:eastAsia="Muli"/>
          <w:b w:val="0"/>
          <w:i w:val="0"/>
          <w:color w:val="18323C"/>
          <w:sz w:val="22"/>
        </w:rPr>
        <w:t xml:space="preserve"> The system shall support instructor-provided, student-discovered, and mixed-discovery fields.</w:t>
      </w:r>
    </w:p>
    <w:p>
      <w:pPr>
        <w:keepLines/>
        <w:spacing w:after="80" w:line="283" w:lineRule="auto"/>
        <w:ind w:left="173" w:hanging="173"/>
      </w:pPr>
      <w:r>
        <w:rPr>
          <w:rFonts w:ascii="Muli" w:hAnsi="Muli" w:eastAsia="Muli"/>
          <w:b/>
          <w:i w:val="0"/>
          <w:color w:val="18323C"/>
          <w:sz w:val="22"/>
        </w:rPr>
        <w:t>FR-JOURNEY-006</w:t>
      </w:r>
      <w:r>
        <w:rPr>
          <w:rFonts w:ascii="Muli" w:hAnsi="Muli" w:eastAsia="Muli"/>
          <w:b w:val="0"/>
          <w:i w:val="0"/>
          <w:color w:val="18323C"/>
          <w:sz w:val="22"/>
        </w:rPr>
        <w:t xml:space="preserve"> The system shall display a calendar/timeline and detect overloaded periods.</w:t>
      </w:r>
    </w:p>
    <w:p>
      <w:pPr>
        <w:keepLines/>
        <w:spacing w:after="80" w:line="283" w:lineRule="auto"/>
        <w:ind w:left="173" w:hanging="173"/>
      </w:pPr>
      <w:r>
        <w:rPr>
          <w:rFonts w:ascii="Muli" w:hAnsi="Muli" w:eastAsia="Muli"/>
          <w:b/>
          <w:i w:val="0"/>
          <w:color w:val="18323C"/>
          <w:sz w:val="22"/>
        </w:rPr>
        <w:t>FR-JOURNEY-007</w:t>
      </w:r>
      <w:r>
        <w:rPr>
          <w:rFonts w:ascii="Muli" w:hAnsi="Muli" w:eastAsia="Muli"/>
          <w:b w:val="0"/>
          <w:i w:val="0"/>
          <w:color w:val="18323C"/>
          <w:sz w:val="22"/>
        </w:rPr>
        <w:t xml:space="preserve"> The system shall allow templates to be inserted and edited without overwriting local content.</w:t>
      </w:r>
    </w:p>
    <w:p>
      <w:pPr>
        <w:keepLines/>
        <w:spacing w:after="80" w:line="283" w:lineRule="auto"/>
        <w:ind w:left="173" w:hanging="173"/>
      </w:pPr>
      <w:r>
        <w:rPr>
          <w:rFonts w:ascii="Muli" w:hAnsi="Muli" w:eastAsia="Muli"/>
          <w:b/>
          <w:i w:val="0"/>
          <w:color w:val="18323C"/>
          <w:sz w:val="22"/>
        </w:rPr>
        <w:t>FR-JOURNEY-008</w:t>
      </w:r>
      <w:r>
        <w:rPr>
          <w:rFonts w:ascii="Muli" w:hAnsi="Muli" w:eastAsia="Muli"/>
          <w:b w:val="0"/>
          <w:i w:val="0"/>
          <w:color w:val="18323C"/>
          <w:sz w:val="22"/>
        </w:rPr>
        <w:t xml:space="preserve"> The system shall support stakeholder feedback points and faculty approval gates.</w:t>
      </w:r>
    </w:p>
    <w:p>
      <w:pPr>
        <w:pStyle w:val="Heading2"/>
      </w:pPr>
      <w:r>
        <w:rPr>
          <w:rFonts w:ascii="Muli" w:hAnsi="Muli" w:eastAsia="Muli"/>
          <w:b/>
          <w:i w:val="0"/>
          <w:color w:val="125670"/>
          <w:sz w:val="26"/>
        </w:rPr>
        <w:t>7.9A Student companion and workspace</w:t>
      </w:r>
    </w:p>
    <w:p>
      <w:pPr>
        <w:keepLines/>
        <w:spacing w:after="80" w:line="283" w:lineRule="auto"/>
        <w:ind w:left="173" w:hanging="173"/>
      </w:pPr>
      <w:r>
        <w:rPr>
          <w:rFonts w:ascii="Muli" w:hAnsi="Muli" w:eastAsia="Muli"/>
          <w:b/>
          <w:i w:val="0"/>
          <w:color w:val="18323C"/>
          <w:sz w:val="22"/>
        </w:rPr>
        <w:t>FR-STUDENT-001</w:t>
      </w:r>
      <w:r>
        <w:rPr>
          <w:rFonts w:ascii="Muli" w:hAnsi="Muli" w:eastAsia="Muli"/>
          <w:b w:val="0"/>
          <w:i w:val="0"/>
          <w:color w:val="18323C"/>
          <w:sz w:val="22"/>
        </w:rPr>
        <w:t xml:space="preserve"> The system shall generate a responsive, accessible student companion HTML experience from a released course-design version.</w:t>
      </w:r>
    </w:p>
    <w:p>
      <w:pPr>
        <w:keepLines/>
        <w:spacing w:after="80" w:line="283" w:lineRule="auto"/>
        <w:ind w:left="173" w:hanging="173"/>
      </w:pPr>
      <w:r>
        <w:rPr>
          <w:rFonts w:ascii="Muli" w:hAnsi="Muli" w:eastAsia="Muli"/>
          <w:b/>
          <w:i w:val="0"/>
          <w:color w:val="18323C"/>
          <w:sz w:val="22"/>
        </w:rPr>
        <w:t>FR-STUDENT-002</w:t>
      </w:r>
      <w:r>
        <w:rPr>
          <w:rFonts w:ascii="Muli" w:hAnsi="Muli" w:eastAsia="Muli"/>
          <w:b w:val="0"/>
          <w:i w:val="0"/>
          <w:color w:val="18323C"/>
          <w:sz w:val="22"/>
        </w:rPr>
        <w:t xml:space="preserve"> Faculty shall preview the student experience before release and see a clear inventory of included, excluded, and hidden content.</w:t>
      </w:r>
    </w:p>
    <w:p>
      <w:pPr>
        <w:keepLines/>
        <w:spacing w:after="80" w:line="283" w:lineRule="auto"/>
        <w:ind w:left="173" w:hanging="173"/>
      </w:pPr>
      <w:r>
        <w:rPr>
          <w:rFonts w:ascii="Muli" w:hAnsi="Muli" w:eastAsia="Muli"/>
          <w:b/>
          <w:i w:val="0"/>
          <w:color w:val="18323C"/>
          <w:sz w:val="22"/>
        </w:rPr>
        <w:t>FR-STUDENT-003</w:t>
      </w:r>
      <w:r>
        <w:rPr>
          <w:rFonts w:ascii="Muli" w:hAnsi="Muli" w:eastAsia="Muli"/>
          <w:b w:val="0"/>
          <w:i w:val="0"/>
          <w:color w:val="18323C"/>
          <w:sz w:val="22"/>
        </w:rPr>
        <w:t xml:space="preserve"> The student home view shall explain the project purpose, stakeholder need, opportunity, intended impact, current Big Red X or faculty-approved framing, milestones, and next action in student-appropriate language.</w:t>
      </w:r>
    </w:p>
    <w:p>
      <w:pPr>
        <w:keepLines/>
        <w:spacing w:after="80" w:line="283" w:lineRule="auto"/>
        <w:ind w:left="173" w:hanging="173"/>
      </w:pPr>
      <w:r>
        <w:rPr>
          <w:rFonts w:ascii="Muli" w:hAnsi="Muli" w:eastAsia="Muli"/>
          <w:b/>
          <w:i w:val="0"/>
          <w:color w:val="18323C"/>
          <w:sz w:val="22"/>
        </w:rPr>
        <w:t>FR-STUDENT-004</w:t>
      </w:r>
      <w:r>
        <w:rPr>
          <w:rFonts w:ascii="Muli" w:hAnsi="Muli" w:eastAsia="Muli"/>
          <w:b w:val="0"/>
          <w:i w:val="0"/>
          <w:color w:val="18323C"/>
          <w:sz w:val="22"/>
        </w:rPr>
        <w:t xml:space="preserve"> Faculty shall configure each field as visible, hidden, revealed on a date or milestone, or intended for student discovery.</w:t>
      </w:r>
    </w:p>
    <w:p>
      <w:pPr>
        <w:keepLines/>
        <w:spacing w:after="80" w:line="283" w:lineRule="auto"/>
        <w:ind w:left="173" w:hanging="173"/>
      </w:pPr>
      <w:r>
        <w:rPr>
          <w:rFonts w:ascii="Muli" w:hAnsi="Muli" w:eastAsia="Muli"/>
          <w:b/>
          <w:i w:val="0"/>
          <w:color w:val="18323C"/>
          <w:sz w:val="22"/>
        </w:rPr>
        <w:t>FR-STUDENT-005</w:t>
      </w:r>
      <w:r>
        <w:rPr>
          <w:rFonts w:ascii="Muli" w:hAnsi="Muli" w:eastAsia="Muli"/>
          <w:b w:val="0"/>
          <w:i w:val="0"/>
          <w:color w:val="18323C"/>
          <w:sz w:val="22"/>
        </w:rPr>
        <w:t xml:space="preserve"> The student experience shall preserve a visible line of sight from each activity to the uncertainty being reduced, the relevant opportunity and impact, the evidence expected, and the decision that evidence may inform.</w:t>
      </w:r>
    </w:p>
    <w:p>
      <w:pPr>
        <w:keepLines/>
        <w:spacing w:after="80" w:line="283" w:lineRule="auto"/>
        <w:ind w:left="173" w:hanging="173"/>
      </w:pPr>
      <w:r>
        <w:rPr>
          <w:rFonts w:ascii="Muli" w:hAnsi="Muli" w:eastAsia="Muli"/>
          <w:b/>
          <w:i w:val="0"/>
          <w:color w:val="18323C"/>
          <w:sz w:val="22"/>
        </w:rPr>
        <w:t>FR-STUDENT-006</w:t>
      </w:r>
      <w:r>
        <w:rPr>
          <w:rFonts w:ascii="Muli" w:hAnsi="Muli" w:eastAsia="Muli"/>
          <w:b w:val="0"/>
          <w:i w:val="0"/>
          <w:color w:val="18323C"/>
          <w:sz w:val="22"/>
        </w:rPr>
        <w:t xml:space="preserve"> The generated companion shall include activity instructions, downloadable templates, reflection prompts, rubrics released to students, stakeholder-engagement guidance, and safety or access requirements.</w:t>
      </w:r>
    </w:p>
    <w:p>
      <w:pPr>
        <w:keepLines/>
        <w:spacing w:after="80" w:line="283" w:lineRule="auto"/>
        <w:ind w:left="173" w:hanging="173"/>
      </w:pPr>
      <w:r>
        <w:rPr>
          <w:rFonts w:ascii="Muli" w:hAnsi="Muli" w:eastAsia="Muli"/>
          <w:b/>
          <w:i w:val="0"/>
          <w:color w:val="18323C"/>
          <w:sz w:val="22"/>
        </w:rPr>
        <w:t>FR-STUDENT-007</w:t>
      </w:r>
      <w:r>
        <w:rPr>
          <w:rFonts w:ascii="Muli" w:hAnsi="Muli" w:eastAsia="Muli"/>
          <w:b w:val="0"/>
          <w:i w:val="0"/>
          <w:color w:val="18323C"/>
          <w:sz w:val="22"/>
        </w:rPr>
        <w:t xml:space="preserve"> The static companion shall work as ordinary hosted HTML/CSS/JavaScript and provide a print-friendly view; it shall not claim to save submissions when no backend is configured.</w:t>
      </w:r>
    </w:p>
    <w:p>
      <w:pPr>
        <w:keepLines/>
        <w:spacing w:after="80" w:line="283" w:lineRule="auto"/>
        <w:ind w:left="173" w:hanging="173"/>
      </w:pPr>
      <w:r>
        <w:rPr>
          <w:rFonts w:ascii="Muli" w:hAnsi="Muli" w:eastAsia="Muli"/>
          <w:b/>
          <w:i w:val="0"/>
          <w:color w:val="18323C"/>
          <w:sz w:val="22"/>
        </w:rPr>
        <w:t>FR-STUDENT-008</w:t>
      </w:r>
      <w:r>
        <w:rPr>
          <w:rFonts w:ascii="Muli" w:hAnsi="Muli" w:eastAsia="Muli"/>
          <w:b w:val="0"/>
          <w:i w:val="0"/>
          <w:color w:val="18323C"/>
          <w:sz w:val="22"/>
        </w:rPr>
        <w:t xml:space="preserve"> In the authenticated workspace, students or teams shall submit evidence, maintain an evidence-and-decision log, revise opportunity and impact claims, request feedback, and view faculty feedback.</w:t>
      </w:r>
    </w:p>
    <w:p>
      <w:pPr>
        <w:keepLines/>
        <w:spacing w:after="80" w:line="283" w:lineRule="auto"/>
        <w:ind w:left="173" w:hanging="173"/>
      </w:pPr>
      <w:r>
        <w:rPr>
          <w:rFonts w:ascii="Muli" w:hAnsi="Muli" w:eastAsia="Muli"/>
          <w:b/>
          <w:i w:val="0"/>
          <w:color w:val="18323C"/>
          <w:sz w:val="22"/>
        </w:rPr>
        <w:t>FR-STUDENT-009</w:t>
      </w:r>
      <w:r>
        <w:rPr>
          <w:rFonts w:ascii="Muli" w:hAnsi="Muli" w:eastAsia="Muli"/>
          <w:b w:val="0"/>
          <w:i w:val="0"/>
          <w:color w:val="18323C"/>
          <w:sz w:val="22"/>
        </w:rPr>
        <w:t xml:space="preserve"> The authenticated workspace shall support individual and team attribution, milestone status, revision history, and faculty-configured team privacy.</w:t>
      </w:r>
    </w:p>
    <w:p>
      <w:pPr>
        <w:keepLines/>
        <w:spacing w:after="80" w:line="283" w:lineRule="auto"/>
        <w:ind w:left="173" w:hanging="173"/>
      </w:pPr>
      <w:r>
        <w:rPr>
          <w:rFonts w:ascii="Muli" w:hAnsi="Muli" w:eastAsia="Muli"/>
          <w:b/>
          <w:i w:val="0"/>
          <w:color w:val="18323C"/>
          <w:sz w:val="22"/>
        </w:rPr>
        <w:t>FR-STUDENT-010</w:t>
      </w:r>
      <w:r>
        <w:rPr>
          <w:rFonts w:ascii="Muli" w:hAnsi="Muli" w:eastAsia="Muli"/>
          <w:b w:val="0"/>
          <w:i w:val="0"/>
          <w:color w:val="18323C"/>
          <w:sz w:val="22"/>
        </w:rPr>
        <w:t xml:space="preserve"> Faculty shall be able to release, revise, pause, and archive a student experience while retaining the exact course-design version from which it was produced.</w:t>
      </w:r>
    </w:p>
    <w:p>
      <w:pPr>
        <w:keepLines/>
        <w:spacing w:after="80" w:line="283" w:lineRule="auto"/>
        <w:ind w:left="173" w:hanging="173"/>
      </w:pPr>
      <w:r>
        <w:rPr>
          <w:rFonts w:ascii="Muli" w:hAnsi="Muli" w:eastAsia="Muli"/>
          <w:b/>
          <w:i w:val="0"/>
          <w:color w:val="18323C"/>
          <w:sz w:val="22"/>
        </w:rPr>
        <w:t>FR-STUDENT-011</w:t>
      </w:r>
      <w:r>
        <w:rPr>
          <w:rFonts w:ascii="Muli" w:hAnsi="Muli" w:eastAsia="Muli"/>
          <w:b w:val="0"/>
          <w:i w:val="0"/>
          <w:color w:val="18323C"/>
          <w:sz w:val="22"/>
        </w:rPr>
        <w:t xml:space="preserve"> Student-visible terminology and guidance shall use framework-approved text where required and distinguish provided content from student-authored interpretation.</w:t>
      </w:r>
    </w:p>
    <w:p>
      <w:pPr>
        <w:keepLines/>
        <w:spacing w:after="80" w:line="283" w:lineRule="auto"/>
        <w:ind w:left="173" w:hanging="173"/>
      </w:pPr>
      <w:r>
        <w:rPr>
          <w:rFonts w:ascii="Muli" w:hAnsi="Muli" w:eastAsia="Muli"/>
          <w:b/>
          <w:i w:val="0"/>
          <w:color w:val="18323C"/>
          <w:sz w:val="22"/>
        </w:rPr>
        <w:t>FR-STUDENT-012</w:t>
      </w:r>
      <w:r>
        <w:rPr>
          <w:rFonts w:ascii="Muli" w:hAnsi="Muli" w:eastAsia="Muli"/>
          <w:b w:val="0"/>
          <w:i w:val="0"/>
          <w:color w:val="18323C"/>
          <w:sz w:val="22"/>
        </w:rPr>
        <w:t xml:space="preserve"> The student experience shall meet the same accessibility, responsive-design, security, and privacy requirements as the faculty experience.</w:t>
      </w:r>
    </w:p>
    <w:p>
      <w:pPr>
        <w:pStyle w:val="Heading2"/>
      </w:pPr>
      <w:r>
        <w:rPr>
          <w:rFonts w:ascii="Muli" w:hAnsi="Muli" w:eastAsia="Muli"/>
          <w:b/>
          <w:i w:val="0"/>
          <w:color w:val="125670"/>
          <w:sz w:val="26"/>
        </w:rPr>
        <w:t>7.10 Operations</w:t>
      </w:r>
    </w:p>
    <w:p>
      <w:pPr>
        <w:keepLines/>
        <w:spacing w:after="80" w:line="283" w:lineRule="auto"/>
        <w:ind w:left="173" w:hanging="173"/>
      </w:pPr>
      <w:r>
        <w:rPr>
          <w:rFonts w:ascii="Muli" w:hAnsi="Muli" w:eastAsia="Muli"/>
          <w:b/>
          <w:i w:val="0"/>
          <w:color w:val="18323C"/>
          <w:sz w:val="22"/>
        </w:rPr>
        <w:t>FR-OPS-001</w:t>
      </w:r>
      <w:r>
        <w:rPr>
          <w:rFonts w:ascii="Muli" w:hAnsi="Muli" w:eastAsia="Muli"/>
          <w:b w:val="0"/>
          <w:i w:val="0"/>
          <w:color w:val="18323C"/>
          <w:sz w:val="22"/>
        </w:rPr>
        <w:t xml:space="preserve"> The system shall capture team formation, role strategy, role rotation, accountability method, and labor expectations.</w:t>
      </w:r>
    </w:p>
    <w:p>
      <w:pPr>
        <w:keepLines/>
        <w:spacing w:after="80" w:line="283" w:lineRule="auto"/>
        <w:ind w:left="173" w:hanging="173"/>
      </w:pPr>
      <w:r>
        <w:rPr>
          <w:rFonts w:ascii="Muli" w:hAnsi="Muli" w:eastAsia="Muli"/>
          <w:b/>
          <w:i w:val="0"/>
          <w:color w:val="18323C"/>
          <w:sz w:val="22"/>
        </w:rPr>
        <w:t>FR-OPS-002</w:t>
      </w:r>
      <w:r>
        <w:rPr>
          <w:rFonts w:ascii="Muli" w:hAnsi="Muli" w:eastAsia="Muli"/>
          <w:b w:val="0"/>
          <w:i w:val="0"/>
          <w:color w:val="18323C"/>
          <w:sz w:val="22"/>
        </w:rPr>
        <w:t xml:space="preserve"> The system shall capture stakeholder engagement cadence, communication owner, and contingency plan.</w:t>
      </w:r>
    </w:p>
    <w:p>
      <w:pPr>
        <w:keepLines/>
        <w:spacing w:after="80" w:line="283" w:lineRule="auto"/>
        <w:ind w:left="173" w:hanging="173"/>
      </w:pPr>
      <w:r>
        <w:rPr>
          <w:rFonts w:ascii="Muli" w:hAnsi="Muli" w:eastAsia="Muli"/>
          <w:b/>
          <w:i w:val="0"/>
          <w:color w:val="18323C"/>
          <w:sz w:val="22"/>
        </w:rPr>
        <w:t>FR-OPS-003</w:t>
      </w:r>
      <w:r>
        <w:rPr>
          <w:rFonts w:ascii="Muli" w:hAnsi="Muli" w:eastAsia="Muli"/>
          <w:b w:val="0"/>
          <w:i w:val="0"/>
          <w:color w:val="18323C"/>
          <w:sz w:val="22"/>
        </w:rPr>
        <w:t xml:space="preserve"> The system shall capture equipment, space, data, purchasing, training, safety, and access dependencies.</w:t>
      </w:r>
    </w:p>
    <w:p>
      <w:pPr>
        <w:keepLines/>
        <w:spacing w:after="80" w:line="283" w:lineRule="auto"/>
        <w:ind w:left="173" w:hanging="173"/>
      </w:pPr>
      <w:r>
        <w:rPr>
          <w:rFonts w:ascii="Muli" w:hAnsi="Muli" w:eastAsia="Muli"/>
          <w:b/>
          <w:i w:val="0"/>
          <w:color w:val="18323C"/>
          <w:sz w:val="22"/>
        </w:rPr>
        <w:t>FR-OPS-004</w:t>
      </w:r>
      <w:r>
        <w:rPr>
          <w:rFonts w:ascii="Muli" w:hAnsi="Muli" w:eastAsia="Muli"/>
          <w:b w:val="0"/>
          <w:i w:val="0"/>
          <w:color w:val="18323C"/>
          <w:sz w:val="22"/>
        </w:rPr>
        <w:t xml:space="preserve"> The system shall maintain a risk register with likelihood, consequence, mitigation, owner, and status.</w:t>
      </w:r>
    </w:p>
    <w:p>
      <w:pPr>
        <w:keepLines/>
        <w:spacing w:after="80" w:line="283" w:lineRule="auto"/>
        <w:ind w:left="173" w:hanging="173"/>
      </w:pPr>
      <w:r>
        <w:rPr>
          <w:rFonts w:ascii="Muli" w:hAnsi="Muli" w:eastAsia="Muli"/>
          <w:b/>
          <w:i w:val="0"/>
          <w:color w:val="18323C"/>
          <w:sz w:val="22"/>
        </w:rPr>
        <w:t>FR-OPS-005</w:t>
      </w:r>
      <w:r>
        <w:rPr>
          <w:rFonts w:ascii="Muli" w:hAnsi="Muli" w:eastAsia="Muli"/>
          <w:b w:val="0"/>
          <w:i w:val="0"/>
          <w:color w:val="18323C"/>
          <w:sz w:val="22"/>
        </w:rPr>
        <w:t xml:space="preserve"> The system shall display unresolved operational dependencies in readiness review.</w:t>
      </w:r>
    </w:p>
    <w:p>
      <w:pPr>
        <w:pStyle w:val="Heading2"/>
      </w:pPr>
      <w:r>
        <w:rPr>
          <w:rFonts w:ascii="Muli" w:hAnsi="Muli" w:eastAsia="Muli"/>
          <w:b/>
          <w:i w:val="0"/>
          <w:color w:val="125670"/>
          <w:sz w:val="26"/>
        </w:rPr>
        <w:t>7.11 Assessment</w:t>
      </w:r>
    </w:p>
    <w:p>
      <w:pPr>
        <w:keepLines/>
        <w:spacing w:after="80" w:line="283" w:lineRule="auto"/>
        <w:ind w:left="173" w:hanging="173"/>
      </w:pPr>
      <w:r>
        <w:rPr>
          <w:rFonts w:ascii="Muli" w:hAnsi="Muli" w:eastAsia="Muli"/>
          <w:b/>
          <w:i w:val="0"/>
          <w:color w:val="18323C"/>
          <w:sz w:val="22"/>
        </w:rPr>
        <w:t>FR-ASMT-001</w:t>
      </w:r>
      <w:r>
        <w:rPr>
          <w:rFonts w:ascii="Muli" w:hAnsi="Muli" w:eastAsia="Muli"/>
          <w:b w:val="0"/>
          <w:i w:val="0"/>
          <w:color w:val="18323C"/>
          <w:sz w:val="22"/>
        </w:rPr>
        <w:t xml:space="preserve"> The system shall distinguish student performance, EM learning, and course/SoTL evaluation.</w:t>
      </w:r>
    </w:p>
    <w:p>
      <w:pPr>
        <w:keepLines/>
        <w:spacing w:after="80" w:line="283" w:lineRule="auto"/>
        <w:ind w:left="173" w:hanging="173"/>
      </w:pPr>
      <w:r>
        <w:rPr>
          <w:rFonts w:ascii="Muli" w:hAnsi="Muli" w:eastAsia="Muli"/>
          <w:b/>
          <w:i w:val="0"/>
          <w:color w:val="18323C"/>
          <w:sz w:val="22"/>
        </w:rPr>
        <w:t>FR-ASMT-002</w:t>
      </w:r>
      <w:r>
        <w:rPr>
          <w:rFonts w:ascii="Muli" w:hAnsi="Muli" w:eastAsia="Muli"/>
          <w:b w:val="0"/>
          <w:i w:val="0"/>
          <w:color w:val="18323C"/>
          <w:sz w:val="22"/>
        </w:rPr>
        <w:t xml:space="preserve"> The system shall allow rubric criteria to link to technical objectives, habits, behaviors, activities, and evidence.</w:t>
      </w:r>
    </w:p>
    <w:p>
      <w:pPr>
        <w:keepLines/>
        <w:spacing w:after="80" w:line="283" w:lineRule="auto"/>
        <w:ind w:left="173" w:hanging="173"/>
      </w:pPr>
      <w:r>
        <w:rPr>
          <w:rFonts w:ascii="Muli" w:hAnsi="Muli" w:eastAsia="Muli"/>
          <w:b/>
          <w:i w:val="0"/>
          <w:color w:val="18323C"/>
          <w:sz w:val="22"/>
        </w:rPr>
        <w:t>FR-ASMT-003</w:t>
      </w:r>
      <w:r>
        <w:rPr>
          <w:rFonts w:ascii="Muli" w:hAnsi="Muli" w:eastAsia="Muli"/>
          <w:b w:val="0"/>
          <w:i w:val="0"/>
          <w:color w:val="18323C"/>
          <w:sz w:val="22"/>
        </w:rPr>
        <w:t xml:space="preserve"> The system shall show whether selected EM items are introduced, practiced, evidenced, and assessed.</w:t>
      </w:r>
    </w:p>
    <w:p>
      <w:pPr>
        <w:keepLines/>
        <w:spacing w:after="80" w:line="283" w:lineRule="auto"/>
        <w:ind w:left="173" w:hanging="173"/>
      </w:pPr>
      <w:r>
        <w:rPr>
          <w:rFonts w:ascii="Muli" w:hAnsi="Muli" w:eastAsia="Muli"/>
          <w:b/>
          <w:i w:val="0"/>
          <w:color w:val="18323C"/>
          <w:sz w:val="22"/>
        </w:rPr>
        <w:t>FR-ASMT-004</w:t>
      </w:r>
      <w:r>
        <w:rPr>
          <w:rFonts w:ascii="Muli" w:hAnsi="Muli" w:eastAsia="Muli"/>
          <w:b w:val="0"/>
          <w:i w:val="0"/>
          <w:color w:val="18323C"/>
          <w:sz w:val="22"/>
        </w:rPr>
        <w:t xml:space="preserve"> The system shall warn when an EM item is assessed only through self-report.</w:t>
      </w:r>
    </w:p>
    <w:p>
      <w:pPr>
        <w:keepLines/>
        <w:spacing w:after="80" w:line="283" w:lineRule="auto"/>
        <w:ind w:left="173" w:hanging="173"/>
      </w:pPr>
      <w:r>
        <w:rPr>
          <w:rFonts w:ascii="Muli" w:hAnsi="Muli" w:eastAsia="Muli"/>
          <w:b/>
          <w:i w:val="0"/>
          <w:color w:val="18323C"/>
          <w:sz w:val="22"/>
        </w:rPr>
        <w:t>FR-ASMT-005</w:t>
      </w:r>
      <w:r>
        <w:rPr>
          <w:rFonts w:ascii="Muli" w:hAnsi="Muli" w:eastAsia="Muli"/>
          <w:b w:val="0"/>
          <w:i w:val="0"/>
          <w:color w:val="18323C"/>
          <w:sz w:val="22"/>
        </w:rPr>
        <w:t xml:space="preserve"> The system shall support individual and team evidence.</w:t>
      </w:r>
    </w:p>
    <w:p>
      <w:pPr>
        <w:keepLines/>
        <w:spacing w:after="80" w:line="283" w:lineRule="auto"/>
        <w:ind w:left="173" w:hanging="173"/>
      </w:pPr>
      <w:r>
        <w:rPr>
          <w:rFonts w:ascii="Muli" w:hAnsi="Muli" w:eastAsia="Muli"/>
          <w:b/>
          <w:i w:val="0"/>
          <w:color w:val="18323C"/>
          <w:sz w:val="22"/>
        </w:rPr>
        <w:t>FR-ASMT-006</w:t>
      </w:r>
      <w:r>
        <w:rPr>
          <w:rFonts w:ascii="Muli" w:hAnsi="Muli" w:eastAsia="Muli"/>
          <w:b w:val="0"/>
          <w:i w:val="0"/>
          <w:color w:val="18323C"/>
          <w:sz w:val="22"/>
        </w:rPr>
        <w:t xml:space="preserve"> The system shall support formative and summative assessment.</w:t>
      </w:r>
    </w:p>
    <w:p>
      <w:pPr>
        <w:keepLines/>
        <w:spacing w:after="80" w:line="283" w:lineRule="auto"/>
        <w:ind w:left="173" w:hanging="173"/>
      </w:pPr>
      <w:r>
        <w:rPr>
          <w:rFonts w:ascii="Muli" w:hAnsi="Muli" w:eastAsia="Muli"/>
          <w:b/>
          <w:i w:val="0"/>
          <w:color w:val="18323C"/>
          <w:sz w:val="22"/>
        </w:rPr>
        <w:t>FR-ASMT-007</w:t>
      </w:r>
      <w:r>
        <w:rPr>
          <w:rFonts w:ascii="Muli" w:hAnsi="Muli" w:eastAsia="Muli"/>
          <w:b w:val="0"/>
          <w:i w:val="0"/>
          <w:color w:val="18323C"/>
          <w:sz w:val="22"/>
        </w:rPr>
        <w:t xml:space="preserve"> The system shall capture stakeholder feedback without automatically converting it to a grade.</w:t>
      </w:r>
    </w:p>
    <w:p>
      <w:pPr>
        <w:keepLines/>
        <w:spacing w:after="80" w:line="283" w:lineRule="auto"/>
        <w:ind w:left="173" w:hanging="173"/>
      </w:pPr>
      <w:r>
        <w:rPr>
          <w:rFonts w:ascii="Muli" w:hAnsi="Muli" w:eastAsia="Muli"/>
          <w:b/>
          <w:i w:val="0"/>
          <w:color w:val="18323C"/>
          <w:sz w:val="22"/>
        </w:rPr>
        <w:t>FR-ASMT-008</w:t>
      </w:r>
      <w:r>
        <w:rPr>
          <w:rFonts w:ascii="Muli" w:hAnsi="Muli" w:eastAsia="Muli"/>
          <w:b w:val="0"/>
          <w:i w:val="0"/>
          <w:color w:val="18323C"/>
          <w:sz w:val="22"/>
        </w:rPr>
        <w:t xml:space="preserve"> The system shall permit rubric and prompt export.</w:t>
      </w:r>
    </w:p>
    <w:p>
      <w:pPr>
        <w:pStyle w:val="Heading2"/>
      </w:pPr>
      <w:r>
        <w:rPr>
          <w:rFonts w:ascii="Muli" w:hAnsi="Muli" w:eastAsia="Muli"/>
          <w:b/>
          <w:i w:val="0"/>
          <w:color w:val="125670"/>
          <w:sz w:val="26"/>
        </w:rPr>
        <w:t>7.12 Alignment review</w:t>
      </w:r>
    </w:p>
    <w:p>
      <w:pPr>
        <w:keepLines/>
        <w:spacing w:after="80" w:line="283" w:lineRule="auto"/>
        <w:ind w:left="173" w:hanging="173"/>
      </w:pPr>
      <w:r>
        <w:rPr>
          <w:rFonts w:ascii="Muli" w:hAnsi="Muli" w:eastAsia="Muli"/>
          <w:b/>
          <w:i w:val="0"/>
          <w:color w:val="18323C"/>
          <w:sz w:val="22"/>
        </w:rPr>
        <w:t>FR-ALIGN-001</w:t>
      </w:r>
      <w:r>
        <w:rPr>
          <w:rFonts w:ascii="Muli" w:hAnsi="Muli" w:eastAsia="Muli"/>
          <w:b w:val="0"/>
          <w:i w:val="0"/>
          <w:color w:val="18323C"/>
          <w:sz w:val="22"/>
        </w:rPr>
        <w:t xml:space="preserve"> The system shall run deterministic alignment rules whenever connected design data change.</w:t>
      </w:r>
    </w:p>
    <w:p>
      <w:pPr>
        <w:keepLines/>
        <w:spacing w:after="80" w:line="283" w:lineRule="auto"/>
        <w:ind w:left="173" w:hanging="173"/>
      </w:pPr>
      <w:r>
        <w:rPr>
          <w:rFonts w:ascii="Muli" w:hAnsi="Muli" w:eastAsia="Muli"/>
          <w:b/>
          <w:i w:val="0"/>
          <w:color w:val="18323C"/>
          <w:sz w:val="22"/>
        </w:rPr>
        <w:t>FR-ALIGN-002</w:t>
      </w:r>
      <w:r>
        <w:rPr>
          <w:rFonts w:ascii="Muli" w:hAnsi="Muli" w:eastAsia="Muli"/>
          <w:b w:val="0"/>
          <w:i w:val="0"/>
          <w:color w:val="18323C"/>
          <w:sz w:val="22"/>
        </w:rPr>
        <w:t xml:space="preserve"> Findings shall include identifier, severity, explanation, affected objects, evidence, and suggested action.</w:t>
      </w:r>
    </w:p>
    <w:p>
      <w:pPr>
        <w:keepLines/>
        <w:spacing w:after="80" w:line="283" w:lineRule="auto"/>
        <w:ind w:left="173" w:hanging="173"/>
      </w:pPr>
      <w:r>
        <w:rPr>
          <w:rFonts w:ascii="Muli" w:hAnsi="Muli" w:eastAsia="Muli"/>
          <w:b/>
          <w:i w:val="0"/>
          <w:color w:val="18323C"/>
          <w:sz w:val="22"/>
        </w:rPr>
        <w:t>FR-ALIGN-003</w:t>
      </w:r>
      <w:r>
        <w:rPr>
          <w:rFonts w:ascii="Muli" w:hAnsi="Muli" w:eastAsia="Muli"/>
          <w:b w:val="0"/>
          <w:i w:val="0"/>
          <w:color w:val="18323C"/>
          <w:sz w:val="22"/>
        </w:rPr>
        <w:t xml:space="preserve"> Findings shall distinguish error, warning, and consideration.</w:t>
      </w:r>
    </w:p>
    <w:p>
      <w:pPr>
        <w:keepLines/>
        <w:spacing w:after="80" w:line="283" w:lineRule="auto"/>
        <w:ind w:left="173" w:hanging="173"/>
      </w:pPr>
      <w:r>
        <w:rPr>
          <w:rFonts w:ascii="Muli" w:hAnsi="Muli" w:eastAsia="Muli"/>
          <w:b/>
          <w:i w:val="0"/>
          <w:color w:val="18323C"/>
          <w:sz w:val="22"/>
        </w:rPr>
        <w:t>FR-ALIGN-004</w:t>
      </w:r>
      <w:r>
        <w:rPr>
          <w:rFonts w:ascii="Muli" w:hAnsi="Muli" w:eastAsia="Muli"/>
          <w:b w:val="0"/>
          <w:i w:val="0"/>
          <w:color w:val="18323C"/>
          <w:sz w:val="22"/>
        </w:rPr>
        <w:t xml:space="preserve"> Users shall be able to navigate from a finding to the affected field.</w:t>
      </w:r>
    </w:p>
    <w:p>
      <w:pPr>
        <w:keepLines/>
        <w:spacing w:after="80" w:line="283" w:lineRule="auto"/>
        <w:ind w:left="173" w:hanging="173"/>
      </w:pPr>
      <w:r>
        <w:rPr>
          <w:rFonts w:ascii="Muli" w:hAnsi="Muli" w:eastAsia="Muli"/>
          <w:b/>
          <w:i w:val="0"/>
          <w:color w:val="18323C"/>
          <w:sz w:val="22"/>
        </w:rPr>
        <w:t>FR-ALIGN-005</w:t>
      </w:r>
      <w:r>
        <w:rPr>
          <w:rFonts w:ascii="Muli" w:hAnsi="Muli" w:eastAsia="Muli"/>
          <w:b w:val="0"/>
          <w:i w:val="0"/>
          <w:color w:val="18323C"/>
          <w:sz w:val="22"/>
        </w:rPr>
        <w:t xml:space="preserve"> Users shall be able to resolve, dismiss with rationale, or defer findings.</w:t>
      </w:r>
    </w:p>
    <w:p>
      <w:pPr>
        <w:keepLines/>
        <w:spacing w:after="80" w:line="283" w:lineRule="auto"/>
        <w:ind w:left="173" w:hanging="173"/>
      </w:pPr>
      <w:r>
        <w:rPr>
          <w:rFonts w:ascii="Muli" w:hAnsi="Muli" w:eastAsia="Muli"/>
          <w:b/>
          <w:i w:val="0"/>
          <w:color w:val="18323C"/>
          <w:sz w:val="22"/>
        </w:rPr>
        <w:t>FR-ALIGN-006</w:t>
      </w:r>
      <w:r>
        <w:rPr>
          <w:rFonts w:ascii="Muli" w:hAnsi="Muli" w:eastAsia="Muli"/>
          <w:b w:val="0"/>
          <w:i w:val="0"/>
          <w:color w:val="18323C"/>
          <w:sz w:val="22"/>
        </w:rPr>
        <w:t xml:space="preserve"> The system shall not reduce the design to a single opaque quality score.</w:t>
      </w:r>
    </w:p>
    <w:p>
      <w:pPr>
        <w:keepLines/>
        <w:spacing w:after="80" w:line="283" w:lineRule="auto"/>
        <w:ind w:left="173" w:hanging="173"/>
      </w:pPr>
      <w:r>
        <w:rPr>
          <w:rFonts w:ascii="Muli" w:hAnsi="Muli" w:eastAsia="Muli"/>
          <w:b/>
          <w:i w:val="0"/>
          <w:color w:val="18323C"/>
          <w:sz w:val="22"/>
        </w:rPr>
        <w:t>FR-ALIGN-007</w:t>
      </w:r>
      <w:r>
        <w:rPr>
          <w:rFonts w:ascii="Muli" w:hAnsi="Muli" w:eastAsia="Muli"/>
          <w:b w:val="0"/>
          <w:i w:val="0"/>
          <w:color w:val="18323C"/>
          <w:sz w:val="22"/>
        </w:rPr>
        <w:t xml:space="preserve"> The system shall generate a human-readable readiness report.</w:t>
      </w:r>
    </w:p>
    <w:p>
      <w:pPr>
        <w:keepLines/>
        <w:spacing w:after="80" w:line="283" w:lineRule="auto"/>
        <w:ind w:left="173" w:hanging="173"/>
      </w:pPr>
      <w:r>
        <w:rPr>
          <w:rFonts w:ascii="Muli" w:hAnsi="Muli" w:eastAsia="Muli"/>
          <w:b/>
          <w:i w:val="0"/>
          <w:color w:val="18323C"/>
          <w:sz w:val="22"/>
        </w:rPr>
        <w:t>FR-ALIGN-008</w:t>
      </w:r>
      <w:r>
        <w:rPr>
          <w:rFonts w:ascii="Muli" w:hAnsi="Muli" w:eastAsia="Muli"/>
          <w:b w:val="0"/>
          <w:i w:val="0"/>
          <w:color w:val="18323C"/>
          <w:sz w:val="22"/>
        </w:rPr>
        <w:t xml:space="preserve"> The review shall include framework coverage, opportunity-impact traceability, research alignment, feasibility, assessment, stakeholder engagement, operations, and claim boundaries.</w:t>
      </w:r>
    </w:p>
    <w:p>
      <w:pPr>
        <w:pStyle w:val="Heading2"/>
      </w:pPr>
      <w:r>
        <w:rPr>
          <w:rFonts w:ascii="Muli" w:hAnsi="Muli" w:eastAsia="Muli"/>
          <w:b/>
          <w:i w:val="0"/>
          <w:color w:val="125670"/>
          <w:sz w:val="26"/>
        </w:rPr>
        <w:t>7.13 Collaboration</w:t>
      </w:r>
    </w:p>
    <w:p>
      <w:pPr>
        <w:keepLines/>
        <w:spacing w:after="80" w:line="283" w:lineRule="auto"/>
        <w:ind w:left="173" w:hanging="173"/>
      </w:pPr>
      <w:r>
        <w:rPr>
          <w:rFonts w:ascii="Muli" w:hAnsi="Muli" w:eastAsia="Muli"/>
          <w:b/>
          <w:i w:val="0"/>
          <w:color w:val="18323C"/>
          <w:sz w:val="22"/>
        </w:rPr>
        <w:t>FR-COLLAB-001</w:t>
      </w:r>
      <w:r>
        <w:rPr>
          <w:rFonts w:ascii="Muli" w:hAnsi="Muli" w:eastAsia="Muli"/>
          <w:b w:val="0"/>
          <w:i w:val="0"/>
          <w:color w:val="18323C"/>
          <w:sz w:val="22"/>
        </w:rPr>
        <w:t xml:space="preserve"> Owners shall be able to invite editors, reviewers, and viewers.</w:t>
      </w:r>
    </w:p>
    <w:p>
      <w:pPr>
        <w:keepLines/>
        <w:spacing w:after="80" w:line="283" w:lineRule="auto"/>
        <w:ind w:left="173" w:hanging="173"/>
      </w:pPr>
      <w:r>
        <w:rPr>
          <w:rFonts w:ascii="Muli" w:hAnsi="Muli" w:eastAsia="Muli"/>
          <w:b/>
          <w:i w:val="0"/>
          <w:color w:val="18323C"/>
          <w:sz w:val="22"/>
        </w:rPr>
        <w:t>FR-COLLAB-002</w:t>
      </w:r>
      <w:r>
        <w:rPr>
          <w:rFonts w:ascii="Muli" w:hAnsi="Muli" w:eastAsia="Muli"/>
          <w:b w:val="0"/>
          <w:i w:val="0"/>
          <w:color w:val="18323C"/>
          <w:sz w:val="22"/>
        </w:rPr>
        <w:t xml:space="preserve"> Reviewers shall be able to attach comments to specific objects or sections.</w:t>
      </w:r>
    </w:p>
    <w:p>
      <w:pPr>
        <w:keepLines/>
        <w:spacing w:after="80" w:line="283" w:lineRule="auto"/>
        <w:ind w:left="173" w:hanging="173"/>
      </w:pPr>
      <w:r>
        <w:rPr>
          <w:rFonts w:ascii="Muli" w:hAnsi="Muli" w:eastAsia="Muli"/>
          <w:b/>
          <w:i w:val="0"/>
          <w:color w:val="18323C"/>
          <w:sz w:val="22"/>
        </w:rPr>
        <w:t>FR-COLLAB-003</w:t>
      </w:r>
      <w:r>
        <w:rPr>
          <w:rFonts w:ascii="Muli" w:hAnsi="Muli" w:eastAsia="Muli"/>
          <w:b w:val="0"/>
          <w:i w:val="0"/>
          <w:color w:val="18323C"/>
          <w:sz w:val="22"/>
        </w:rPr>
        <w:t xml:space="preserve"> Comments shall support open/resolved status and replies.</w:t>
      </w:r>
    </w:p>
    <w:p>
      <w:pPr>
        <w:keepLines/>
        <w:spacing w:after="80" w:line="283" w:lineRule="auto"/>
        <w:ind w:left="173" w:hanging="173"/>
      </w:pPr>
      <w:r>
        <w:rPr>
          <w:rFonts w:ascii="Muli" w:hAnsi="Muli" w:eastAsia="Muli"/>
          <w:b/>
          <w:i w:val="0"/>
          <w:color w:val="18323C"/>
          <w:sz w:val="22"/>
        </w:rPr>
        <w:t>FR-COLLAB-004</w:t>
      </w:r>
      <w:r>
        <w:rPr>
          <w:rFonts w:ascii="Muli" w:hAnsi="Muli" w:eastAsia="Muli"/>
          <w:b w:val="0"/>
          <w:i w:val="0"/>
          <w:color w:val="18323C"/>
          <w:sz w:val="22"/>
        </w:rPr>
        <w:t xml:space="preserve"> The system shall show recent material changes.</w:t>
      </w:r>
    </w:p>
    <w:p>
      <w:pPr>
        <w:keepLines/>
        <w:spacing w:after="80" w:line="283" w:lineRule="auto"/>
        <w:ind w:left="173" w:hanging="173"/>
      </w:pPr>
      <w:r>
        <w:rPr>
          <w:rFonts w:ascii="Muli" w:hAnsi="Muli" w:eastAsia="Muli"/>
          <w:b/>
          <w:i w:val="0"/>
          <w:color w:val="18323C"/>
          <w:sz w:val="22"/>
        </w:rPr>
        <w:t>FR-COLLAB-005</w:t>
      </w:r>
      <w:r>
        <w:rPr>
          <w:rFonts w:ascii="Muli" w:hAnsi="Muli" w:eastAsia="Muli"/>
          <w:b w:val="0"/>
          <w:i w:val="0"/>
          <w:color w:val="18323C"/>
          <w:sz w:val="22"/>
        </w:rPr>
        <w:t xml:space="preserve"> A later release may support approval workflows and organization-level templates.</w:t>
      </w:r>
    </w:p>
    <w:p>
      <w:pPr>
        <w:pStyle w:val="Heading2"/>
      </w:pPr>
      <w:r>
        <w:rPr>
          <w:rFonts w:ascii="Muli" w:hAnsi="Muli" w:eastAsia="Muli"/>
          <w:b/>
          <w:i w:val="0"/>
          <w:color w:val="125670"/>
          <w:sz w:val="26"/>
        </w:rPr>
        <w:t>7.14 Export and interchange</w:t>
      </w:r>
    </w:p>
    <w:p>
      <w:pPr>
        <w:keepLines/>
        <w:spacing w:after="80" w:line="283" w:lineRule="auto"/>
        <w:ind w:left="173" w:hanging="173"/>
      </w:pPr>
      <w:r>
        <w:rPr>
          <w:rFonts w:ascii="Muli" w:hAnsi="Muli" w:eastAsia="Muli"/>
          <w:b/>
          <w:i w:val="0"/>
          <w:color w:val="18323C"/>
          <w:sz w:val="22"/>
        </w:rPr>
        <w:t>FR-EXP-001</w:t>
      </w:r>
      <w:r>
        <w:rPr>
          <w:rFonts w:ascii="Muli" w:hAnsi="Muli" w:eastAsia="Muli"/>
          <w:b w:val="0"/>
          <w:i w:val="0"/>
          <w:color w:val="18323C"/>
          <w:sz w:val="22"/>
        </w:rPr>
        <w:t xml:space="preserve"> The system shall produce an export preview before file generation.</w:t>
      </w:r>
    </w:p>
    <w:p>
      <w:pPr>
        <w:keepLines/>
        <w:spacing w:after="80" w:line="283" w:lineRule="auto"/>
        <w:ind w:left="173" w:hanging="173"/>
      </w:pPr>
      <w:r>
        <w:rPr>
          <w:rFonts w:ascii="Muli" w:hAnsi="Muli" w:eastAsia="Muli"/>
          <w:b/>
          <w:i w:val="0"/>
          <w:color w:val="18323C"/>
          <w:sz w:val="22"/>
        </w:rPr>
        <w:t>FR-EXP-002</w:t>
      </w:r>
      <w:r>
        <w:rPr>
          <w:rFonts w:ascii="Muli" w:hAnsi="Muli" w:eastAsia="Muli"/>
          <w:b w:val="0"/>
          <w:i w:val="0"/>
          <w:color w:val="18323C"/>
          <w:sz w:val="22"/>
        </w:rPr>
        <w:t xml:space="preserve"> The system shall export a complete faculty design specification in Markdown and printable HTML in MVP.</w:t>
      </w:r>
    </w:p>
    <w:p>
      <w:pPr>
        <w:keepLines/>
        <w:spacing w:after="80" w:line="283" w:lineRule="auto"/>
        <w:ind w:left="173" w:hanging="173"/>
      </w:pPr>
      <w:r>
        <w:rPr>
          <w:rFonts w:ascii="Muli" w:hAnsi="Muli" w:eastAsia="Muli"/>
          <w:b/>
          <w:i w:val="0"/>
          <w:color w:val="18323C"/>
          <w:sz w:val="22"/>
        </w:rPr>
        <w:t>FR-EXP-003</w:t>
      </w:r>
      <w:r>
        <w:rPr>
          <w:rFonts w:ascii="Muli" w:hAnsi="Muli" w:eastAsia="Muli"/>
          <w:b w:val="0"/>
          <w:i w:val="0"/>
          <w:color w:val="18323C"/>
          <w:sz w:val="22"/>
        </w:rPr>
        <w:t xml:space="preserve"> The system should export DOCX and PDF when the server-side document service is available.</w:t>
      </w:r>
    </w:p>
    <w:p>
      <w:pPr>
        <w:keepLines/>
        <w:spacing w:after="80" w:line="283" w:lineRule="auto"/>
        <w:ind w:left="173" w:hanging="173"/>
      </w:pPr>
      <w:r>
        <w:rPr>
          <w:rFonts w:ascii="Muli" w:hAnsi="Muli" w:eastAsia="Muli"/>
          <w:b/>
          <w:i w:val="0"/>
          <w:color w:val="18323C"/>
          <w:sz w:val="22"/>
        </w:rPr>
        <w:t>FR-EXP-004</w:t>
      </w:r>
      <w:r>
        <w:rPr>
          <w:rFonts w:ascii="Muli" w:hAnsi="Muli" w:eastAsia="Muli"/>
          <w:b w:val="0"/>
          <w:i w:val="0"/>
          <w:color w:val="18323C"/>
          <w:sz w:val="22"/>
        </w:rPr>
        <w:t xml:space="preserve"> The system shall export structured JSON for backup, migration, and AI-assisted development/testing.</w:t>
      </w:r>
    </w:p>
    <w:p>
      <w:pPr>
        <w:keepLines/>
        <w:spacing w:after="80" w:line="283" w:lineRule="auto"/>
        <w:ind w:left="173" w:hanging="173"/>
      </w:pPr>
      <w:r>
        <w:rPr>
          <w:rFonts w:ascii="Muli" w:hAnsi="Muli" w:eastAsia="Muli"/>
          <w:b/>
          <w:i w:val="0"/>
          <w:color w:val="18323C"/>
          <w:sz w:val="22"/>
        </w:rPr>
        <w:t>FR-EXP-005</w:t>
      </w:r>
      <w:r>
        <w:rPr>
          <w:rFonts w:ascii="Muli" w:hAnsi="Muli" w:eastAsia="Muli"/>
          <w:b w:val="0"/>
          <w:i w:val="0"/>
          <w:color w:val="18323C"/>
          <w:sz w:val="22"/>
        </w:rPr>
        <w:t xml:space="preserve"> Users shall choose which student-facing and stakeholder-facing materials to include.</w:t>
      </w:r>
    </w:p>
    <w:p>
      <w:pPr>
        <w:keepLines/>
        <w:spacing w:after="80" w:line="283" w:lineRule="auto"/>
        <w:ind w:left="173" w:hanging="173"/>
      </w:pPr>
      <w:r>
        <w:rPr>
          <w:rFonts w:ascii="Muli" w:hAnsi="Muli" w:eastAsia="Muli"/>
          <w:b/>
          <w:i w:val="0"/>
          <w:color w:val="18323C"/>
          <w:sz w:val="22"/>
        </w:rPr>
        <w:t>FR-EXP-006</w:t>
      </w:r>
      <w:r>
        <w:rPr>
          <w:rFonts w:ascii="Muli" w:hAnsi="Muli" w:eastAsia="Muli"/>
          <w:b w:val="0"/>
          <w:i w:val="0"/>
          <w:color w:val="18323C"/>
          <w:sz w:val="22"/>
        </w:rPr>
        <w:t xml:space="preserve"> Exports shall include framework provenance and versions.</w:t>
      </w:r>
    </w:p>
    <w:p>
      <w:pPr>
        <w:keepLines/>
        <w:spacing w:after="80" w:line="283" w:lineRule="auto"/>
        <w:ind w:left="173" w:hanging="173"/>
      </w:pPr>
      <w:r>
        <w:rPr>
          <w:rFonts w:ascii="Muli" w:hAnsi="Muli" w:eastAsia="Muli"/>
          <w:b/>
          <w:i w:val="0"/>
          <w:color w:val="18323C"/>
          <w:sz w:val="22"/>
        </w:rPr>
        <w:t>FR-EXP-007</w:t>
      </w:r>
      <w:r>
        <w:rPr>
          <w:rFonts w:ascii="Muli" w:hAnsi="Muli" w:eastAsia="Muli"/>
          <w:b w:val="0"/>
          <w:i w:val="0"/>
          <w:color w:val="18323C"/>
          <w:sz w:val="22"/>
        </w:rPr>
        <w:t xml:space="preserve"> Exports shall distinguish canonical framework language from local adaptations.</w:t>
      </w:r>
    </w:p>
    <w:p>
      <w:pPr>
        <w:keepLines/>
        <w:spacing w:after="80" w:line="283" w:lineRule="auto"/>
        <w:ind w:left="173" w:hanging="173"/>
      </w:pPr>
      <w:r>
        <w:rPr>
          <w:rFonts w:ascii="Muli" w:hAnsi="Muli" w:eastAsia="Muli"/>
          <w:b/>
          <w:i w:val="0"/>
          <w:color w:val="18323C"/>
          <w:sz w:val="22"/>
        </w:rPr>
        <w:t>FR-EXP-008</w:t>
      </w:r>
      <w:r>
        <w:rPr>
          <w:rFonts w:ascii="Muli" w:hAnsi="Muli" w:eastAsia="Muli"/>
          <w:b w:val="0"/>
          <w:i w:val="0"/>
          <w:color w:val="18323C"/>
          <w:sz w:val="22"/>
        </w:rPr>
        <w:t xml:space="preserve"> Generated student materials shall exclude faculty-only notes and hidden discovery content.</w:t>
      </w:r>
    </w:p>
    <w:p>
      <w:pPr>
        <w:keepLines/>
        <w:spacing w:after="80" w:line="283" w:lineRule="auto"/>
        <w:ind w:left="173" w:hanging="173"/>
      </w:pPr>
      <w:r>
        <w:rPr>
          <w:rFonts w:ascii="Muli" w:hAnsi="Muli" w:eastAsia="Muli"/>
          <w:b/>
          <w:i w:val="0"/>
          <w:color w:val="18323C"/>
          <w:sz w:val="22"/>
        </w:rPr>
        <w:t>FR-EXP-009</w:t>
      </w:r>
      <w:r>
        <w:rPr>
          <w:rFonts w:ascii="Muli" w:hAnsi="Muli" w:eastAsia="Muli"/>
          <w:b w:val="0"/>
          <w:i w:val="0"/>
          <w:color w:val="18323C"/>
          <w:sz w:val="22"/>
        </w:rPr>
        <w:t xml:space="preserve"> The system shall provide an exportable alignment matrix and open-findings report.</w:t>
      </w:r>
    </w:p>
    <w:p>
      <w:pPr>
        <w:pStyle w:val="Heading1"/>
      </w:pPr>
      <w:r>
        <w:rPr>
          <w:rFonts w:ascii="Muli" w:hAnsi="Muli" w:eastAsia="Muli"/>
          <w:b/>
          <w:i w:val="0"/>
          <w:color w:val="125670"/>
          <w:sz w:val="32"/>
        </w:rPr>
        <w:t>8. Alignment rule catalog for MVP</w:t>
      </w:r>
    </w:p>
    <w:p>
      <w:r>
        <w:rPr>
          <w:rFonts w:ascii="Muli" w:hAnsi="Muli" w:eastAsia="Muli"/>
          <w:b w:val="0"/>
          <w:i w:val="0"/>
          <w:color w:val="18323C"/>
          <w:sz w:val="22"/>
        </w:rPr>
        <w:t>Deterministic rules should run before generative AI critique. Each rule must explain the data that triggered it.</w:t>
      </w:r>
    </w:p>
    <w:tbl>
      <w:tblPr>
        <w:tblW w:type="dxa" w:w="9360"/>
        <w:tblLayout w:type="fixed"/>
        <w:tblLook w:firstColumn="1" w:firstRow="1" w:lastColumn="0" w:lastRow="0" w:noHBand="0" w:noVBand="1" w:val="04A0"/>
        <w:tblInd w:w="120" w:type="dxa"/>
        <w:tblBorders>
          <w:top w:val="single" w:sz="6" w:space="0" w:color="CBD8DD"/>
          <w:left w:val="single" w:sz="6" w:space="0" w:color="CBD8DD"/>
          <w:bottom w:val="single" w:sz="6" w:space="0" w:color="CBD8DD"/>
          <w:right w:val="single" w:sz="6" w:space="0" w:color="CBD8DD"/>
          <w:insideH w:val="single" w:sz="6" w:space="0" w:color="CBD8DD"/>
          <w:insideV w:val="single" w:sz="6" w:space="0" w:color="CBD8DD"/>
        </w:tblBorders>
      </w:tblPr>
      <w:tblGrid>
        <w:gridCol w:w="900"/>
        <w:gridCol w:w="2800"/>
        <w:gridCol w:w="1100"/>
        <w:gridCol w:w="4560"/>
      </w:tblGrid>
      <w:tr>
        <w:trPr>
          <w:tblHeader w:val="true"/>
          <w:cantSplit w:val="true"/>
        </w:trPr>
        <w:tc>
          <w:tcPr>
            <w:tcW w:type="dxa" w:w="900"/>
            <w:vAlign w:val="center"/>
            <w:tcMar>
              <w:top w:w="100" w:type="dxa"/>
              <w:start w:w="120" w:type="dxa"/>
              <w:bottom w:w="100" w:type="dxa"/>
              <w:end w:w="120" w:type="dxa"/>
            </w:tcMar>
            <w:shd w:fill="125670"/>
          </w:tcPr>
          <w:p>
            <w:pPr>
              <w:spacing w:before="0" w:after="0" w:line="259" w:lineRule="auto"/>
            </w:pPr>
            <w:r>
              <w:rPr>
                <w:rFonts w:ascii="Muli" w:hAnsi="Muli" w:eastAsia="Muli"/>
                <w:b/>
                <w:i w:val="0"/>
                <w:color w:val="FFFFFF"/>
                <w:sz w:val="17"/>
              </w:rPr>
              <w:t>Rule ID</w:t>
            </w:r>
          </w:p>
        </w:tc>
        <w:tc>
          <w:tcPr>
            <w:tcW w:type="dxa" w:w="2800"/>
            <w:vAlign w:val="center"/>
            <w:tcMar>
              <w:top w:w="100" w:type="dxa"/>
              <w:start w:w="120" w:type="dxa"/>
              <w:bottom w:w="100" w:type="dxa"/>
              <w:end w:w="120" w:type="dxa"/>
            </w:tcMar>
            <w:shd w:fill="125670"/>
          </w:tcPr>
          <w:p>
            <w:pPr>
              <w:spacing w:before="0" w:after="0" w:line="259" w:lineRule="auto"/>
            </w:pPr>
            <w:r>
              <w:rPr>
                <w:rFonts w:ascii="Muli" w:hAnsi="Muli" w:eastAsia="Muli"/>
                <w:b/>
                <w:i w:val="0"/>
                <w:color w:val="FFFFFF"/>
                <w:sz w:val="17"/>
              </w:rPr>
              <w:t>Trigger</w:t>
            </w:r>
          </w:p>
        </w:tc>
        <w:tc>
          <w:tcPr>
            <w:tcW w:type="dxa" w:w="1100"/>
            <w:vAlign w:val="center"/>
            <w:tcMar>
              <w:top w:w="100" w:type="dxa"/>
              <w:start w:w="120" w:type="dxa"/>
              <w:bottom w:w="100" w:type="dxa"/>
              <w:end w:w="120" w:type="dxa"/>
            </w:tcMar>
            <w:shd w:fill="125670"/>
          </w:tcPr>
          <w:p>
            <w:pPr>
              <w:spacing w:before="0" w:after="0" w:line="259" w:lineRule="auto"/>
            </w:pPr>
            <w:r>
              <w:rPr>
                <w:rFonts w:ascii="Muli" w:hAnsi="Muli" w:eastAsia="Muli"/>
                <w:b/>
                <w:i w:val="0"/>
                <w:color w:val="FFFFFF"/>
                <w:sz w:val="17"/>
              </w:rPr>
              <w:t>Severity</w:t>
            </w:r>
          </w:p>
        </w:tc>
        <w:tc>
          <w:tcPr>
            <w:tcW w:type="dxa" w:w="4560"/>
            <w:vAlign w:val="center"/>
            <w:tcMar>
              <w:top w:w="100" w:type="dxa"/>
              <w:start w:w="120" w:type="dxa"/>
              <w:bottom w:w="100" w:type="dxa"/>
              <w:end w:w="120" w:type="dxa"/>
            </w:tcMar>
            <w:shd w:fill="125670"/>
          </w:tcPr>
          <w:p>
            <w:pPr>
              <w:spacing w:before="0" w:after="0" w:line="259" w:lineRule="auto"/>
            </w:pPr>
            <w:r>
              <w:rPr>
                <w:rFonts w:ascii="Muli" w:hAnsi="Muli" w:eastAsia="Muli"/>
                <w:b/>
                <w:i w:val="0"/>
                <w:color w:val="FFFFFF"/>
                <w:sz w:val="17"/>
              </w:rPr>
              <w:t>Example message</w:t>
            </w:r>
          </w:p>
        </w:tc>
      </w:tr>
      <w:tr>
        <w:trPr>
          <w:cantSplit w:val="true"/>
        </w:trPr>
        <w:tc>
          <w:tcPr>
            <w:tcW w:type="dxa" w:w="9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AL-001</w:t>
            </w:r>
          </w:p>
        </w:tc>
        <w:tc>
          <w:tcPr>
            <w:tcW w:type="dxa" w:w="28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Selected EM item has no activity</w:t>
            </w:r>
          </w:p>
        </w:tc>
        <w:tc>
          <w:tcPr>
            <w:tcW w:type="dxa" w:w="11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“Prioritizes consequential uncertainty is selected but never practiced.”</w:t>
            </w:r>
          </w:p>
        </w:tc>
      </w:tr>
      <w:tr>
        <w:trPr>
          <w:cantSplit w:val="true"/>
        </w:trPr>
        <w:tc>
          <w:tcPr>
            <w:tcW w:type="dxa" w:w="9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AL-002</w:t>
            </w:r>
          </w:p>
        </w:tc>
        <w:tc>
          <w:tcPr>
            <w:tcW w:type="dxa" w:w="28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Selected EM item has no evidence</w:t>
            </w:r>
          </w:p>
        </w:tc>
        <w:tc>
          <w:tcPr>
            <w:tcW w:type="dxa" w:w="11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“No student evidence demonstrates this behavior.”</w:t>
            </w:r>
          </w:p>
        </w:tc>
      </w:tr>
      <w:tr>
        <w:trPr>
          <w:cantSplit w:val="true"/>
        </w:trPr>
        <w:tc>
          <w:tcPr>
            <w:tcW w:type="dxa" w:w="9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AL-003</w:t>
            </w:r>
          </w:p>
        </w:tc>
        <w:tc>
          <w:tcPr>
            <w:tcW w:type="dxa" w:w="28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Selected EM item is assessed only by self-report</w:t>
            </w:r>
          </w:p>
        </w:tc>
        <w:tc>
          <w:tcPr>
            <w:tcW w:type="dxa" w:w="11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Consideration</w:t>
            </w:r>
          </w:p>
        </w:tc>
        <w:tc>
          <w:tcPr>
            <w:tcW w:type="dxa" w:w="456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“Add authentic performance evidence if feasible.”</w:t>
            </w:r>
          </w:p>
        </w:tc>
      </w:tr>
      <w:tr>
        <w:trPr>
          <w:cantSplit w:val="true"/>
        </w:trPr>
        <w:tc>
          <w:tcPr>
            <w:tcW w:type="dxa" w:w="9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AL-004</w:t>
            </w:r>
          </w:p>
        </w:tc>
        <w:tc>
          <w:tcPr>
            <w:tcW w:type="dxa" w:w="28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Activity has no objective or purpose link</w:t>
            </w:r>
          </w:p>
        </w:tc>
        <w:tc>
          <w:tcPr>
            <w:tcW w:type="dxa" w:w="11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“This activity is not connected to a technical or EM objective.”</w:t>
            </w:r>
          </w:p>
        </w:tc>
      </w:tr>
      <w:tr>
        <w:trPr>
          <w:cantSplit w:val="true"/>
        </w:trPr>
        <w:tc>
          <w:tcPr>
            <w:tcW w:type="dxa" w:w="9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AL-005</w:t>
            </w:r>
          </w:p>
        </w:tc>
        <w:tc>
          <w:tcPr>
            <w:tcW w:type="dxa" w:w="28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Investigation has no Big Red X link</w:t>
            </w:r>
          </w:p>
        </w:tc>
        <w:tc>
          <w:tcPr>
            <w:tcW w:type="dxa" w:w="11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Error</w:t>
            </w:r>
          </w:p>
        </w:tc>
        <w:tc>
          <w:tcPr>
            <w:tcW w:type="dxa" w:w="456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“The planned experiment does not address the selected critical uncertainty.”</w:t>
            </w:r>
          </w:p>
        </w:tc>
      </w:tr>
      <w:tr>
        <w:trPr>
          <w:cantSplit w:val="true"/>
        </w:trPr>
        <w:tc>
          <w:tcPr>
            <w:tcW w:type="dxa" w:w="9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AL-006</w:t>
            </w:r>
          </w:p>
        </w:tc>
        <w:tc>
          <w:tcPr>
            <w:tcW w:type="dxa" w:w="28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Big Red X has no decision statement</w:t>
            </w:r>
          </w:p>
        </w:tc>
        <w:tc>
          <w:tcPr>
            <w:tcW w:type="dxa" w:w="11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Error</w:t>
            </w:r>
          </w:p>
        </w:tc>
        <w:tc>
          <w:tcPr>
            <w:tcW w:type="dxa" w:w="456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“State what decision could change if this uncertainty is resolved.”</w:t>
            </w:r>
          </w:p>
        </w:tc>
      </w:tr>
      <w:tr>
        <w:trPr>
          <w:cantSplit w:val="true"/>
        </w:trPr>
        <w:tc>
          <w:tcPr>
            <w:tcW w:type="dxa" w:w="9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AL-007</w:t>
            </w:r>
          </w:p>
        </w:tc>
        <w:tc>
          <w:tcPr>
            <w:tcW w:type="dxa" w:w="28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Opportunity has no need or stakeholder</w:t>
            </w:r>
          </w:p>
        </w:tc>
        <w:tc>
          <w:tcPr>
            <w:tcW w:type="dxa" w:w="11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Error</w:t>
            </w:r>
          </w:p>
        </w:tc>
        <w:tc>
          <w:tcPr>
            <w:tcW w:type="dxa" w:w="456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“The opportunity lacks a supported need-holder.”</w:t>
            </w:r>
          </w:p>
        </w:tc>
      </w:tr>
      <w:tr>
        <w:trPr>
          <w:cantSplit w:val="true"/>
        </w:trPr>
        <w:tc>
          <w:tcPr>
            <w:tcW w:type="dxa" w:w="9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AL-008</w:t>
            </w:r>
          </w:p>
        </w:tc>
        <w:tc>
          <w:tcPr>
            <w:tcW w:type="dxa" w:w="28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Intended impact has no mechanism or indicator</w:t>
            </w:r>
          </w:p>
        </w:tc>
        <w:tc>
          <w:tcPr>
            <w:tcW w:type="dxa" w:w="11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“Explain how this work could contribute to the intended change.”</w:t>
            </w:r>
          </w:p>
        </w:tc>
      </w:tr>
      <w:tr>
        <w:trPr>
          <w:cantSplit w:val="true"/>
        </w:trPr>
        <w:tc>
          <w:tcPr>
            <w:tcW w:type="dxa" w:w="9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AL-009</w:t>
            </w:r>
          </w:p>
        </w:tc>
        <w:tc>
          <w:tcPr>
            <w:tcW w:type="dxa" w:w="28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Impact language exceeds evidence status</w:t>
            </w:r>
          </w:p>
        </w:tc>
        <w:tc>
          <w:tcPr>
            <w:tcW w:type="dxa" w:w="11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“The course can support potential impact, not demonstrated impact.”</w:t>
            </w:r>
          </w:p>
        </w:tc>
      </w:tr>
      <w:tr>
        <w:trPr>
          <w:cantSplit w:val="true"/>
        </w:trPr>
        <w:tc>
          <w:tcPr>
            <w:tcW w:type="dxa" w:w="9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AL-010</w:t>
            </w:r>
          </w:p>
        </w:tc>
        <w:tc>
          <w:tcPr>
            <w:tcW w:type="dxa" w:w="28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Success criterion is not measurable</w:t>
            </w:r>
          </w:p>
        </w:tc>
        <w:tc>
          <w:tcPr>
            <w:tcW w:type="dxa" w:w="11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“Add a metric, threshold, or decision rule.”</w:t>
            </w:r>
          </w:p>
        </w:tc>
      </w:tr>
      <w:tr>
        <w:trPr>
          <w:cantSplit w:val="true"/>
        </w:trPr>
        <w:tc>
          <w:tcPr>
            <w:tcW w:type="dxa" w:w="9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AL-011</w:t>
            </w:r>
          </w:p>
        </w:tc>
        <w:tc>
          <w:tcPr>
            <w:tcW w:type="dxa" w:w="28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Stakeholder feedback is required but not scheduled</w:t>
            </w:r>
          </w:p>
        </w:tc>
        <w:tc>
          <w:tcPr>
            <w:tcW w:type="dxa" w:w="11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“Add engagement timing or revise the activity.”</w:t>
            </w:r>
          </w:p>
        </w:tc>
      </w:tr>
      <w:tr>
        <w:trPr>
          <w:cantSplit w:val="true"/>
        </w:trPr>
        <w:tc>
          <w:tcPr>
            <w:tcW w:type="dxa" w:w="9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AL-012</w:t>
            </w:r>
          </w:p>
        </w:tc>
        <w:tc>
          <w:tcPr>
            <w:tcW w:type="dxa" w:w="28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Student workload exceeds configured capacity</w:t>
            </w:r>
          </w:p>
        </w:tc>
        <w:tc>
          <w:tcPr>
            <w:tcW w:type="dxa" w:w="11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“Estimated work is concentrated in week 6.”</w:t>
            </w:r>
          </w:p>
        </w:tc>
      </w:tr>
      <w:tr>
        <w:trPr>
          <w:cantSplit w:val="true"/>
        </w:trPr>
        <w:tc>
          <w:tcPr>
            <w:tcW w:type="dxa" w:w="9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AL-013</w:t>
            </w:r>
          </w:p>
        </w:tc>
        <w:tc>
          <w:tcPr>
            <w:tcW w:type="dxa" w:w="28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Too many selected EM priorities</w:t>
            </w:r>
          </w:p>
        </w:tc>
        <w:tc>
          <w:tcPr>
            <w:tcW w:type="dxa" w:w="11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Consideration</w:t>
            </w:r>
          </w:p>
        </w:tc>
        <w:tc>
          <w:tcPr>
            <w:tcW w:type="dxa" w:w="456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“Nine priorities may limit depth in a four-week experience.”</w:t>
            </w:r>
          </w:p>
        </w:tc>
      </w:tr>
      <w:tr>
        <w:trPr>
          <w:cantSplit w:val="true"/>
        </w:trPr>
        <w:tc>
          <w:tcPr>
            <w:tcW w:type="dxa" w:w="9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AL-014</w:t>
            </w:r>
          </w:p>
        </w:tc>
        <w:tc>
          <w:tcPr>
            <w:tcW w:type="dxa" w:w="28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Opportunity is not revisited after evidence generation</w:t>
            </w:r>
          </w:p>
        </w:tc>
        <w:tc>
          <w:tcPr>
            <w:tcW w:type="dxa" w:w="11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“Add an activity that updates the opportunity using results.”</w:t>
            </w:r>
          </w:p>
        </w:tc>
      </w:tr>
      <w:tr>
        <w:trPr>
          <w:cantSplit w:val="true"/>
        </w:trPr>
        <w:tc>
          <w:tcPr>
            <w:tcW w:type="dxa" w:w="9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AL-015</w:t>
            </w:r>
          </w:p>
        </w:tc>
        <w:tc>
          <w:tcPr>
            <w:tcW w:type="dxa" w:w="28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Impact is not revisited after evidence generation</w:t>
            </w:r>
          </w:p>
        </w:tc>
        <w:tc>
          <w:tcPr>
            <w:tcW w:type="dxa" w:w="11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“Ask students to revise the impact pathway or claim boundary.”</w:t>
            </w:r>
          </w:p>
        </w:tc>
      </w:tr>
      <w:tr>
        <w:trPr>
          <w:cantSplit w:val="true"/>
        </w:trPr>
        <w:tc>
          <w:tcPr>
            <w:tcW w:type="dxa" w:w="9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AL-016</w:t>
            </w:r>
          </w:p>
        </w:tc>
        <w:tc>
          <w:tcPr>
            <w:tcW w:type="dxa" w:w="28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Team-only evidence is used for individual grade</w:t>
            </w:r>
          </w:p>
        </w:tc>
        <w:tc>
          <w:tcPr>
            <w:tcW w:type="dxa" w:w="11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“Individual learning may be difficult to distinguish.”</w:t>
            </w:r>
          </w:p>
        </w:tc>
      </w:tr>
      <w:tr>
        <w:trPr>
          <w:cantSplit w:val="true"/>
        </w:trPr>
        <w:tc>
          <w:tcPr>
            <w:tcW w:type="dxa" w:w="9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AL-017</w:t>
            </w:r>
          </w:p>
        </w:tc>
        <w:tc>
          <w:tcPr>
            <w:tcW w:type="dxa" w:w="28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Student discovery item is exposed in project brief</w:t>
            </w:r>
          </w:p>
        </w:tc>
        <w:tc>
          <w:tcPr>
            <w:tcW w:type="dxa" w:w="110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Warning</w:t>
            </w:r>
          </w:p>
        </w:tc>
        <w:tc>
          <w:tcPr>
            <w:tcW w:type="dxa" w:w="4560"/>
            <w:vAlign w:val="center"/>
            <w:tcMar>
              <w:top w:w="100" w:type="dxa"/>
              <w:start w:w="120" w:type="dxa"/>
              <w:bottom w:w="100" w:type="dxa"/>
              <w:end w:w="120" w:type="dxa"/>
            </w:tcMar>
          </w:tcPr>
          <w:p>
            <w:pPr>
              <w:spacing w:before="0" w:after="0" w:line="259" w:lineRule="auto"/>
            </w:pPr>
            <w:r>
              <w:rPr>
                <w:rFonts w:ascii="Muli" w:hAnsi="Muli" w:eastAsia="Muli"/>
                <w:b w:val="0"/>
                <w:i w:val="0"/>
                <w:color w:val="18323C"/>
                <w:sz w:val="17"/>
              </w:rPr>
              <w:t>“This content is marked for student discovery but is included in the export.”</w:t>
            </w:r>
          </w:p>
        </w:tc>
      </w:tr>
      <w:tr>
        <w:trPr>
          <w:cantSplit w:val="true"/>
        </w:trPr>
        <w:tc>
          <w:tcPr>
            <w:tcW w:type="dxa" w:w="9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AL-018</w:t>
            </w:r>
          </w:p>
        </w:tc>
        <w:tc>
          <w:tcPr>
            <w:tcW w:type="dxa" w:w="28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Project requires unavailable resource</w:t>
            </w:r>
          </w:p>
        </w:tc>
        <w:tc>
          <w:tcPr>
            <w:tcW w:type="dxa" w:w="110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Error</w:t>
            </w:r>
          </w:p>
        </w:tc>
        <w:tc>
          <w:tcPr>
            <w:tcW w:type="dxa" w:w="4560"/>
            <w:vAlign w:val="center"/>
            <w:tcMar>
              <w:top w:w="100" w:type="dxa"/>
              <w:start w:w="120" w:type="dxa"/>
              <w:bottom w:w="100" w:type="dxa"/>
              <w:end w:w="120" w:type="dxa"/>
            </w:tcMar>
            <w:shd w:fill="F5F8F9"/>
          </w:tcPr>
          <w:p>
            <w:pPr>
              <w:spacing w:before="0" w:after="0" w:line="259" w:lineRule="auto"/>
            </w:pPr>
            <w:r>
              <w:rPr>
                <w:rFonts w:ascii="Muli" w:hAnsi="Muli" w:eastAsia="Muli"/>
                <w:b w:val="0"/>
                <w:i w:val="0"/>
                <w:color w:val="18323C"/>
                <w:sz w:val="17"/>
              </w:rPr>
              <w:t>“This investigation depends on equipment marked unavailable.”</w:t>
            </w:r>
          </w:p>
        </w:tc>
      </w:tr>
    </w:tbl>
    <w:p>
      <w:pPr>
        <w:spacing w:before="0" w:after="80"/>
      </w:pPr>
    </w:p>
    <w:p>
      <w:pPr>
        <w:pStyle w:val="Heading1"/>
      </w:pPr>
      <w:r>
        <w:rPr>
          <w:rFonts w:ascii="Muli" w:hAnsi="Muli" w:eastAsia="Muli"/>
          <w:b/>
          <w:i w:val="0"/>
          <w:color w:val="125670"/>
          <w:sz w:val="32"/>
        </w:rPr>
        <w:t>9. AI-assisted capabilities</w:t>
      </w:r>
    </w:p>
    <w:p>
      <w:pPr>
        <w:pStyle w:val="Heading2"/>
      </w:pPr>
      <w:r>
        <w:rPr>
          <w:rFonts w:ascii="Muli" w:hAnsi="Muli" w:eastAsia="Muli"/>
          <w:b/>
          <w:i w:val="0"/>
          <w:color w:val="125670"/>
          <w:sz w:val="26"/>
        </w:rPr>
        <w:t>9.1 Appropriate AI functions</w:t>
      </w:r>
    </w:p>
    <w:p>
      <w:pPr>
        <w:keepNext/>
        <w:numPr>
          <w:ilvl w:val="0"/>
          <w:numId w:val="10"/>
        </w:numPr>
      </w:pPr>
      <w:r>
        <w:rPr>
          <w:rFonts w:ascii="Muli" w:hAnsi="Muli" w:eastAsia="Muli"/>
          <w:b w:val="0"/>
          <w:i w:val="0"/>
          <w:color w:val="18323C"/>
          <w:sz w:val="22"/>
        </w:rPr>
        <w:t>Ask targeted follow-up questions when a design field is vague or incomplete.</w:t>
      </w:r>
    </w:p>
    <w:p>
      <w:pPr>
        <w:keepNext/>
        <w:numPr>
          <w:ilvl w:val="0"/>
          <w:numId w:val="10"/>
        </w:numPr>
      </w:pPr>
      <w:r>
        <w:rPr>
          <w:rFonts w:ascii="Muli" w:hAnsi="Muli" w:eastAsia="Muli"/>
          <w:b w:val="0"/>
          <w:i w:val="0"/>
          <w:color w:val="18323C"/>
          <w:sz w:val="22"/>
        </w:rPr>
        <w:t>Draft alternative need, opportunity, impact, and line-of-sight statements from user-provided information.</w:t>
      </w:r>
    </w:p>
    <w:p>
      <w:pPr>
        <w:keepNext/>
        <w:numPr>
          <w:ilvl w:val="0"/>
          <w:numId w:val="10"/>
        </w:numPr>
      </w:pPr>
      <w:r>
        <w:rPr>
          <w:rFonts w:ascii="Muli" w:hAnsi="Muli" w:eastAsia="Muli"/>
          <w:b w:val="0"/>
          <w:i w:val="0"/>
          <w:color w:val="18323C"/>
          <w:sz w:val="22"/>
        </w:rPr>
        <w:t>Suggest measurable success criteria for faculty review.</w:t>
      </w:r>
    </w:p>
    <w:p>
      <w:pPr>
        <w:keepNext/>
        <w:numPr>
          <w:ilvl w:val="0"/>
          <w:numId w:val="10"/>
        </w:numPr>
      </w:pPr>
      <w:r>
        <w:rPr>
          <w:rFonts w:ascii="Muli" w:hAnsi="Muli" w:eastAsia="Muli"/>
          <w:b w:val="0"/>
          <w:i w:val="0"/>
          <w:color w:val="18323C"/>
          <w:sz w:val="22"/>
        </w:rPr>
        <w:t>Suggest overlooked stakeholder categories as hypotheses, not facts.</w:t>
      </w:r>
    </w:p>
    <w:p>
      <w:pPr>
        <w:keepNext/>
        <w:numPr>
          <w:ilvl w:val="0"/>
          <w:numId w:val="10"/>
        </w:numPr>
      </w:pPr>
      <w:r>
        <w:rPr>
          <w:rFonts w:ascii="Muli" w:hAnsi="Muli" w:eastAsia="Muli"/>
          <w:b w:val="0"/>
          <w:i w:val="0"/>
          <w:color w:val="18323C"/>
          <w:sz w:val="22"/>
        </w:rPr>
        <w:t>Surface possible assumptions and uncertainties.</w:t>
      </w:r>
    </w:p>
    <w:p>
      <w:pPr>
        <w:keepNext/>
        <w:numPr>
          <w:ilvl w:val="0"/>
          <w:numId w:val="10"/>
        </w:numPr>
      </w:pPr>
      <w:r>
        <w:rPr>
          <w:rFonts w:ascii="Muli" w:hAnsi="Muli" w:eastAsia="Muli"/>
          <w:b w:val="0"/>
          <w:i w:val="0"/>
          <w:color w:val="18323C"/>
          <w:sz w:val="22"/>
        </w:rPr>
        <w:t>Critique whether a proposed Big Red X is consequential and investigable.</w:t>
      </w:r>
    </w:p>
    <w:p>
      <w:pPr>
        <w:keepNext/>
        <w:numPr>
          <w:ilvl w:val="0"/>
          <w:numId w:val="10"/>
        </w:numPr>
      </w:pPr>
      <w:r>
        <w:rPr>
          <w:rFonts w:ascii="Muli" w:hAnsi="Muli" w:eastAsia="Muli"/>
          <w:b w:val="0"/>
          <w:i w:val="0"/>
          <w:color w:val="18323C"/>
          <w:sz w:val="22"/>
        </w:rPr>
        <w:t>Suggest scaffolding matched to course level, duration, and selected EM items.</w:t>
      </w:r>
    </w:p>
    <w:p>
      <w:pPr>
        <w:keepNext/>
        <w:numPr>
          <w:ilvl w:val="0"/>
          <w:numId w:val="10"/>
        </w:numPr>
      </w:pPr>
      <w:r>
        <w:rPr>
          <w:rFonts w:ascii="Muli" w:hAnsi="Muli" w:eastAsia="Muli"/>
          <w:b w:val="0"/>
          <w:i w:val="0"/>
          <w:color w:val="18323C"/>
          <w:sz w:val="22"/>
        </w:rPr>
        <w:t>Draft student instructions, reflection prompts, and rubric language.</w:t>
      </w:r>
    </w:p>
    <w:p>
      <w:pPr>
        <w:keepNext/>
        <w:numPr>
          <w:ilvl w:val="0"/>
          <w:numId w:val="10"/>
        </w:numPr>
      </w:pPr>
      <w:r>
        <w:rPr>
          <w:rFonts w:ascii="Muli" w:hAnsi="Muli" w:eastAsia="Muli"/>
          <w:b w:val="0"/>
          <w:i w:val="0"/>
          <w:color w:val="18323C"/>
          <w:sz w:val="22"/>
        </w:rPr>
        <w:t>Summarize deterministic alignment findings.</w:t>
      </w:r>
    </w:p>
    <w:p>
      <w:pPr>
        <w:numPr>
          <w:ilvl w:val="0"/>
          <w:numId w:val="10"/>
        </w:numPr>
      </w:pPr>
      <w:r>
        <w:rPr>
          <w:rFonts w:ascii="Muli" w:hAnsi="Muli" w:eastAsia="Muli"/>
          <w:b w:val="0"/>
          <w:i w:val="0"/>
          <w:color w:val="18323C"/>
          <w:sz w:val="22"/>
        </w:rPr>
        <w:t>Produce audience-specific exports from approved design data.</w:t>
      </w:r>
    </w:p>
    <w:p>
      <w:pPr>
        <w:pStyle w:val="Heading2"/>
      </w:pPr>
      <w:r>
        <w:rPr>
          <w:rFonts w:ascii="Muli" w:hAnsi="Muli" w:eastAsia="Muli"/>
          <w:b/>
          <w:i w:val="0"/>
          <w:color w:val="125670"/>
          <w:sz w:val="26"/>
        </w:rPr>
        <w:t>9.2 Prohibited or guarded AI functions</w:t>
      </w:r>
    </w:p>
    <w:p>
      <w:pPr>
        <w:keepNext/>
        <w:numPr>
          <w:ilvl w:val="0"/>
          <w:numId w:val="10"/>
        </w:numPr>
      </w:pPr>
      <w:r>
        <w:rPr>
          <w:rFonts w:ascii="Muli" w:hAnsi="Muli" w:eastAsia="Muli"/>
          <w:b w:val="0"/>
          <w:i w:val="0"/>
          <w:color w:val="18323C"/>
          <w:sz w:val="22"/>
        </w:rPr>
        <w:t>Do not invent stakeholder research, needs, quotations, evidence, or citations.</w:t>
      </w:r>
    </w:p>
    <w:p>
      <w:pPr>
        <w:keepNext/>
        <w:numPr>
          <w:ilvl w:val="0"/>
          <w:numId w:val="10"/>
        </w:numPr>
      </w:pPr>
      <w:r>
        <w:rPr>
          <w:rFonts w:ascii="Muli" w:hAnsi="Muli" w:eastAsia="Muli"/>
          <w:b w:val="0"/>
          <w:i w:val="0"/>
          <w:color w:val="18323C"/>
          <w:sz w:val="22"/>
        </w:rPr>
        <w:t>Do not independently select or change the Big Red X.</w:t>
      </w:r>
    </w:p>
    <w:p>
      <w:pPr>
        <w:keepNext/>
        <w:numPr>
          <w:ilvl w:val="0"/>
          <w:numId w:val="10"/>
        </w:numPr>
      </w:pPr>
      <w:r>
        <w:rPr>
          <w:rFonts w:ascii="Muli" w:hAnsi="Muli" w:eastAsia="Muli"/>
          <w:b w:val="0"/>
          <w:i w:val="0"/>
          <w:color w:val="18323C"/>
          <w:sz w:val="22"/>
        </w:rPr>
        <w:t>Do not state that impact occurred without supplied evidence.</w:t>
      </w:r>
    </w:p>
    <w:p>
      <w:pPr>
        <w:keepNext/>
        <w:numPr>
          <w:ilvl w:val="0"/>
          <w:numId w:val="10"/>
        </w:numPr>
      </w:pPr>
      <w:r>
        <w:rPr>
          <w:rFonts w:ascii="Muli" w:hAnsi="Muli" w:eastAsia="Muli"/>
          <w:b w:val="0"/>
          <w:i w:val="0"/>
          <w:color w:val="18323C"/>
          <w:sz w:val="22"/>
        </w:rPr>
        <w:t>Do not overwrite canonical framework language.</w:t>
      </w:r>
    </w:p>
    <w:p>
      <w:pPr>
        <w:keepNext/>
        <w:numPr>
          <w:ilvl w:val="0"/>
          <w:numId w:val="10"/>
        </w:numPr>
      </w:pPr>
      <w:r>
        <w:rPr>
          <w:rFonts w:ascii="Muli" w:hAnsi="Muli" w:eastAsia="Muli"/>
          <w:b w:val="0"/>
          <w:i w:val="0"/>
          <w:color w:val="18323C"/>
          <w:sz w:val="22"/>
        </w:rPr>
        <w:t>Do not silently modify user content.</w:t>
      </w:r>
    </w:p>
    <w:p>
      <w:pPr>
        <w:keepNext/>
        <w:numPr>
          <w:ilvl w:val="0"/>
          <w:numId w:val="10"/>
        </w:numPr>
      </w:pPr>
      <w:r>
        <w:rPr>
          <w:rFonts w:ascii="Muli" w:hAnsi="Muli" w:eastAsia="Muli"/>
          <w:b w:val="0"/>
          <w:i w:val="0"/>
          <w:color w:val="18323C"/>
          <w:sz w:val="22"/>
        </w:rPr>
        <w:t>Do not make safety, IRB, legal, or IP approval decisions.</w:t>
      </w:r>
    </w:p>
    <w:p>
      <w:pPr>
        <w:keepNext/>
        <w:numPr>
          <w:ilvl w:val="0"/>
          <w:numId w:val="10"/>
        </w:numPr>
      </w:pPr>
      <w:r>
        <w:rPr>
          <w:rFonts w:ascii="Muli" w:hAnsi="Muli" w:eastAsia="Muli"/>
          <w:b w:val="0"/>
          <w:i w:val="0"/>
          <w:color w:val="18323C"/>
          <w:sz w:val="22"/>
        </w:rPr>
        <w:t>Do not provide final student grades in MVP.</w:t>
      </w:r>
    </w:p>
    <w:p>
      <w:pPr>
        <w:numPr>
          <w:ilvl w:val="0"/>
          <w:numId w:val="10"/>
        </w:numPr>
      </w:pPr>
      <w:r>
        <w:rPr>
          <w:rFonts w:ascii="Muli" w:hAnsi="Muli" w:eastAsia="Muli"/>
          <w:b w:val="0"/>
          <w:i w:val="0"/>
          <w:color w:val="18323C"/>
          <w:sz w:val="22"/>
        </w:rPr>
        <w:t>Do not train on private course or stakeholder content without explicit institutional authorization.</w:t>
      </w:r>
    </w:p>
    <w:p>
      <w:pPr>
        <w:pStyle w:val="Heading2"/>
      </w:pPr>
      <w:r>
        <w:rPr>
          <w:rFonts w:ascii="Muli" w:hAnsi="Muli" w:eastAsia="Muli"/>
          <w:b/>
          <w:i w:val="0"/>
          <w:color w:val="125670"/>
          <w:sz w:val="26"/>
        </w:rPr>
        <w:t>9.3 AI interaction contract</w:t>
      </w:r>
    </w:p>
    <w:p>
      <w:r>
        <w:rPr>
          <w:rFonts w:ascii="Muli" w:hAnsi="Muli" w:eastAsia="Muli"/>
          <w:b w:val="0"/>
          <w:i w:val="0"/>
          <w:color w:val="18323C"/>
          <w:sz w:val="22"/>
        </w:rPr>
        <w:t>Every AI suggestion must:</w:t>
      </w:r>
    </w:p>
    <w:p>
      <w:pPr>
        <w:keepNext/>
        <w:numPr>
          <w:ilvl w:val="0"/>
          <w:numId w:val="10"/>
        </w:numPr>
      </w:pPr>
      <w:r>
        <w:rPr>
          <w:rFonts w:ascii="Muli" w:hAnsi="Muli" w:eastAsia="Muli"/>
          <w:b w:val="0"/>
          <w:i w:val="0"/>
          <w:color w:val="18323C"/>
          <w:sz w:val="22"/>
        </w:rPr>
        <w:t>Identify the source fields used.</w:t>
      </w:r>
    </w:p>
    <w:p>
      <w:pPr>
        <w:keepNext/>
        <w:numPr>
          <w:ilvl w:val="0"/>
          <w:numId w:val="10"/>
        </w:numPr>
      </w:pPr>
      <w:r>
        <w:rPr>
          <w:rFonts w:ascii="Muli" w:hAnsi="Muli" w:eastAsia="Muli"/>
          <w:b w:val="0"/>
          <w:i w:val="0"/>
          <w:color w:val="18323C"/>
          <w:sz w:val="22"/>
        </w:rPr>
        <w:t>Label inferred content as a suggestion.</w:t>
      </w:r>
    </w:p>
    <w:p>
      <w:pPr>
        <w:keepNext/>
        <w:numPr>
          <w:ilvl w:val="0"/>
          <w:numId w:val="10"/>
        </w:numPr>
      </w:pPr>
      <w:r>
        <w:rPr>
          <w:rFonts w:ascii="Muli" w:hAnsi="Muli" w:eastAsia="Muli"/>
          <w:b w:val="0"/>
          <w:i w:val="0"/>
          <w:color w:val="18323C"/>
          <w:sz w:val="22"/>
        </w:rPr>
        <w:t>Preserve the user's original text until accepted.</w:t>
      </w:r>
    </w:p>
    <w:p>
      <w:pPr>
        <w:keepNext/>
        <w:numPr>
          <w:ilvl w:val="0"/>
          <w:numId w:val="10"/>
        </w:numPr>
      </w:pPr>
      <w:r>
        <w:rPr>
          <w:rFonts w:ascii="Muli" w:hAnsi="Muli" w:eastAsia="Muli"/>
          <w:b w:val="0"/>
          <w:i w:val="0"/>
          <w:color w:val="18323C"/>
          <w:sz w:val="22"/>
        </w:rPr>
        <w:t>Offer accept, edit, and dismiss actions.</w:t>
      </w:r>
    </w:p>
    <w:p>
      <w:pPr>
        <w:keepNext/>
        <w:numPr>
          <w:ilvl w:val="0"/>
          <w:numId w:val="10"/>
        </w:numPr>
      </w:pPr>
      <w:r>
        <w:rPr>
          <w:rFonts w:ascii="Muli" w:hAnsi="Muli" w:eastAsia="Muli"/>
          <w:b w:val="0"/>
          <w:i w:val="0"/>
          <w:color w:val="18323C"/>
          <w:sz w:val="22"/>
        </w:rPr>
        <w:t>Name relevant selected habits or behaviors when applicable.</w:t>
      </w:r>
    </w:p>
    <w:p>
      <w:pPr>
        <w:keepNext/>
        <w:numPr>
          <w:ilvl w:val="0"/>
          <w:numId w:val="10"/>
        </w:numPr>
      </w:pPr>
      <w:r>
        <w:rPr>
          <w:rFonts w:ascii="Muli" w:hAnsi="Muli" w:eastAsia="Muli"/>
          <w:b w:val="0"/>
          <w:i w:val="0"/>
          <w:color w:val="18323C"/>
          <w:sz w:val="22"/>
        </w:rPr>
        <w:t>Avoid citing framework items not enabled for the design.</w:t>
      </w:r>
    </w:p>
    <w:p>
      <w:pPr>
        <w:numPr>
          <w:ilvl w:val="0"/>
          <w:numId w:val="10"/>
        </w:numPr>
      </w:pPr>
      <w:r>
        <w:rPr>
          <w:rFonts w:ascii="Muli" w:hAnsi="Muli" w:eastAsia="Muli"/>
          <w:b w:val="0"/>
          <w:i w:val="0"/>
          <w:color w:val="18323C"/>
          <w:sz w:val="22"/>
        </w:rPr>
        <w:t>Record accepted material as user-approved content in revision history.</w:t>
      </w:r>
    </w:p>
    <w:p>
      <w:pPr>
        <w:pStyle w:val="Heading2"/>
      </w:pPr>
      <w:r>
        <w:rPr>
          <w:rFonts w:ascii="Muli" w:hAnsi="Muli" w:eastAsia="Muli"/>
          <w:b/>
          <w:i w:val="0"/>
          <w:color w:val="125670"/>
          <w:sz w:val="26"/>
        </w:rPr>
        <w:t>9.4 Prompt context construction</w:t>
      </w:r>
    </w:p>
    <w:p>
      <w:r>
        <w:rPr>
          <w:rFonts w:ascii="Muli" w:hAnsi="Muli" w:eastAsia="Muli"/>
          <w:b w:val="0"/>
          <w:i w:val="0"/>
          <w:color w:val="18323C"/>
          <w:sz w:val="22"/>
        </w:rPr>
        <w:t>The AI service should receive only the minimum necessary context:</w:t>
      </w:r>
    </w:p>
    <w:p>
      <w:pPr>
        <w:keepLines/>
        <w:spacing w:before="80" w:after="16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w:t>
        <w:br/>
      </w:r>
      <w:r>
        <w:rPr>
          <w:rFonts w:ascii="Menlo" w:hAnsi="Menlo" w:eastAsia="Menlo"/>
          <w:color w:val="0B3D4C"/>
          <w:sz w:val="17"/>
        </w:rPr>
        <w:t xml:space="preserve">  "task": "critique_big_red_x",</w:t>
        <w:br/>
      </w:r>
      <w:r>
        <w:rPr>
          <w:rFonts w:ascii="Menlo" w:hAnsi="Menlo" w:eastAsia="Menlo"/>
          <w:color w:val="0B3D4C"/>
          <w:sz w:val="17"/>
        </w:rPr>
        <w:t xml:space="preserve">  "courseConstraints": {},</w:t>
        <w:br/>
      </w:r>
      <w:r>
        <w:rPr>
          <w:rFonts w:ascii="Menlo" w:hAnsi="Menlo" w:eastAsia="Menlo"/>
          <w:color w:val="0B3D4C"/>
          <w:sz w:val="17"/>
        </w:rPr>
        <w:t xml:space="preserve">  "need": {},</w:t>
        <w:br/>
      </w:r>
      <w:r>
        <w:rPr>
          <w:rFonts w:ascii="Menlo" w:hAnsi="Menlo" w:eastAsia="Menlo"/>
          <w:color w:val="0B3D4C"/>
          <w:sz w:val="17"/>
        </w:rPr>
        <w:t xml:space="preserve">  "opportunities": [],</w:t>
        <w:br/>
      </w:r>
      <w:r>
        <w:rPr>
          <w:rFonts w:ascii="Menlo" w:hAnsi="Menlo" w:eastAsia="Menlo"/>
          <w:color w:val="0B3D4C"/>
          <w:sz w:val="17"/>
        </w:rPr>
        <w:t xml:space="preserve">  "intendedImpacts": [],</w:t>
        <w:br/>
      </w:r>
      <w:r>
        <w:rPr>
          <w:rFonts w:ascii="Menlo" w:hAnsi="Menlo" w:eastAsia="Menlo"/>
          <w:color w:val="0B3D4C"/>
          <w:sz w:val="17"/>
        </w:rPr>
        <w:t xml:space="preserve">  "successCriteria": [],</w:t>
        <w:br/>
      </w:r>
      <w:r>
        <w:rPr>
          <w:rFonts w:ascii="Menlo" w:hAnsi="Menlo" w:eastAsia="Menlo"/>
          <w:color w:val="0B3D4C"/>
          <w:sz w:val="17"/>
        </w:rPr>
        <w:t xml:space="preserve">  "candidateUncertainties": [],</w:t>
        <w:br/>
      </w:r>
      <w:r>
        <w:rPr>
          <w:rFonts w:ascii="Menlo" w:hAnsi="Menlo" w:eastAsia="Menlo"/>
          <w:color w:val="0B3D4C"/>
          <w:sz w:val="17"/>
        </w:rPr>
        <w:t xml:space="preserve">  "selectedFrameworkItems": [],</w:t>
        <w:br/>
      </w:r>
      <w:r>
        <w:rPr>
          <w:rFonts w:ascii="Menlo" w:hAnsi="Menlo" w:eastAsia="Menlo"/>
          <w:color w:val="0B3D4C"/>
          <w:sz w:val="17"/>
        </w:rPr>
        <w:t xml:space="preserve">  "requestedOutputSchema": {}</w:t>
        <w:br/>
      </w:r>
      <w:r>
        <w:rPr>
          <w:rFonts w:ascii="Menlo" w:hAnsi="Menlo" w:eastAsia="Menlo"/>
          <w:color w:val="0B3D4C"/>
          <w:sz w:val="17"/>
        </w:rPr>
        <w:t>}</w:t>
      </w:r>
    </w:p>
    <w:p>
      <w:r>
        <w:rPr>
          <w:rFonts w:ascii="Muli" w:hAnsi="Muli" w:eastAsia="Muli"/>
          <w:b w:val="0"/>
          <w:i w:val="0"/>
          <w:color w:val="18323C"/>
          <w:sz w:val="22"/>
        </w:rPr>
        <w:t>Structured outputs should be validated before display or persistence.</w:t>
      </w:r>
    </w:p>
    <w:p>
      <w:pPr>
        <w:pStyle w:val="Heading1"/>
      </w:pPr>
      <w:r>
        <w:rPr>
          <w:rFonts w:ascii="Muli" w:hAnsi="Muli" w:eastAsia="Muli"/>
          <w:b/>
          <w:i w:val="0"/>
          <w:color w:val="125670"/>
          <w:sz w:val="32"/>
        </w:rPr>
        <w:t>10. Conceptual data model</w:t>
      </w:r>
    </w:p>
    <w:p>
      <w:r>
        <w:rPr>
          <w:rFonts w:ascii="Muli" w:hAnsi="Muli" w:eastAsia="Muli"/>
          <w:b w:val="0"/>
          <w:i w:val="0"/>
          <w:color w:val="18323C"/>
          <w:sz w:val="22"/>
        </w:rPr>
        <w:t xml:space="preserve">The implementation may use TypeScript interfaces and a relational or document database. IDs should be opaque UUIDs. All major records should include </w:t>
      </w:r>
      <w:r>
        <w:rPr>
          <w:rFonts w:ascii="Menlo" w:hAnsi="Menlo" w:eastAsia="Menlo"/>
          <w:color w:val="0B3D4C"/>
          <w:sz w:val="21"/>
        </w:rPr>
        <w:t>createdAt</w:t>
      </w:r>
      <w:r>
        <w:rPr>
          <w:rFonts w:ascii="Muli" w:hAnsi="Muli" w:eastAsia="Muli"/>
          <w:b w:val="0"/>
          <w:i w:val="0"/>
          <w:color w:val="18323C"/>
          <w:sz w:val="22"/>
        </w:rPr>
        <w:t xml:space="preserve">, </w:t>
      </w:r>
      <w:r>
        <w:rPr>
          <w:rFonts w:ascii="Menlo" w:hAnsi="Menlo" w:eastAsia="Menlo"/>
          <w:color w:val="0B3D4C"/>
          <w:sz w:val="21"/>
        </w:rPr>
        <w:t>updatedAt</w:t>
      </w:r>
      <w:r>
        <w:rPr>
          <w:rFonts w:ascii="Muli" w:hAnsi="Muli" w:eastAsia="Muli"/>
          <w:b w:val="0"/>
          <w:i w:val="0"/>
          <w:color w:val="18323C"/>
          <w:sz w:val="22"/>
        </w:rPr>
        <w:t xml:space="preserve">, </w:t>
      </w:r>
      <w:r>
        <w:rPr>
          <w:rFonts w:ascii="Menlo" w:hAnsi="Menlo" w:eastAsia="Menlo"/>
          <w:color w:val="0B3D4C"/>
          <w:sz w:val="21"/>
        </w:rPr>
        <w:t>createdBy</w:t>
      </w:r>
      <w:r>
        <w:rPr>
          <w:rFonts w:ascii="Muli" w:hAnsi="Muli" w:eastAsia="Muli"/>
          <w:b w:val="0"/>
          <w:i w:val="0"/>
          <w:color w:val="18323C"/>
          <w:sz w:val="22"/>
        </w:rPr>
        <w:t xml:space="preserve">, and optional </w:t>
      </w:r>
      <w:r>
        <w:rPr>
          <w:rFonts w:ascii="Menlo" w:hAnsi="Menlo" w:eastAsia="Menlo"/>
          <w:color w:val="0B3D4C"/>
          <w:sz w:val="21"/>
        </w:rPr>
        <w:t>archivedAt</w:t>
      </w:r>
      <w:r>
        <w:rPr>
          <w:rFonts w:ascii="Muli" w:hAnsi="Muli" w:eastAsia="Muli"/>
          <w:b w:val="0"/>
          <w:i w:val="0"/>
          <w:color w:val="18323C"/>
          <w:sz w:val="22"/>
        </w:rPr>
        <w:t xml:space="preserve"> fields.</w:t>
      </w:r>
    </w:p>
    <w:p>
      <w:pPr>
        <w:keepLines/>
        <w:spacing w:before="8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type FrameworkMode = "habits" | "behaviors" | "both" | "custom";</w:t>
        <w:br/>
      </w:r>
      <w:r>
        <w:rPr>
          <w:rFonts w:ascii="Menlo" w:hAnsi="Menlo" w:eastAsia="Menlo"/>
          <w:color w:val="0B3D4C"/>
          <w:sz w:val="17"/>
        </w:rPr>
        <w:t>type FrameworkItemType = "habit" | "observable_behavior" | "custom";</w:t>
        <w:br/>
      </w:r>
      <w:r>
        <w:rPr>
          <w:rFonts w:ascii="Menlo" w:hAnsi="Menlo" w:eastAsia="Menlo"/>
          <w:color w:val="0B3D4C"/>
          <w:sz w:val="17"/>
        </w:rPr>
        <w:t>type EvidenceStatus = "assumption" | "anecdotal" | "supported" | "validated";</w:t>
        <w:br/>
      </w:r>
      <w:r>
        <w:rPr>
          <w:rFonts w:ascii="Menlo" w:hAnsi="Menlo" w:eastAsia="Menlo"/>
          <w:color w:val="0B3D4C"/>
          <w:sz w:val="17"/>
        </w:rPr>
        <w:t>type ImpactClaimLevel = "output" | "outcome" | "potential_impact" | "demonstrated_impact";</w:t>
        <w:br/>
      </w:r>
      <w:r>
        <w:rPr>
          <w:rFonts w:ascii="Menlo" w:hAnsi="Menlo" w:eastAsia="Menlo"/>
          <w:color w:val="0B3D4C"/>
          <w:sz w:val="17"/>
        </w:rPr>
        <w:t>type FindingStatus = "open" | "resolved" | "dismissed" | "deferred";</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EmcureDesign {</w:t>
        <w:br/>
      </w:r>
      <w:r>
        <w:rPr>
          <w:rFonts w:ascii="Menlo" w:hAnsi="Menlo" w:eastAsia="Menlo"/>
          <w:color w:val="0B3D4C"/>
          <w:sz w:val="17"/>
        </w:rPr>
        <w:t xml:space="preserve">  id: string;</w:t>
        <w:br/>
      </w:r>
      <w:r>
        <w:rPr>
          <w:rFonts w:ascii="Menlo" w:hAnsi="Menlo" w:eastAsia="Menlo"/>
          <w:color w:val="0B3D4C"/>
          <w:sz w:val="17"/>
        </w:rPr>
        <w:t xml:space="preserve">  title: string;</w:t>
        <w:br/>
      </w:r>
      <w:r>
        <w:rPr>
          <w:rFonts w:ascii="Menlo" w:hAnsi="Menlo" w:eastAsia="Menlo"/>
          <w:color w:val="0B3D4C"/>
          <w:sz w:val="17"/>
        </w:rPr>
        <w:t xml:space="preserve">  status: "draft" | "review" | "ready" | "archived";</w:t>
        <w:br/>
      </w:r>
      <w:r>
        <w:rPr>
          <w:rFonts w:ascii="Menlo" w:hAnsi="Menlo" w:eastAsia="Menlo"/>
          <w:color w:val="0B3D4C"/>
          <w:sz w:val="17"/>
        </w:rPr>
        <w:t xml:space="preserve">  ownerId: string;</w:t>
        <w:br/>
      </w:r>
      <w:r>
        <w:rPr>
          <w:rFonts w:ascii="Menlo" w:hAnsi="Menlo" w:eastAsia="Menlo"/>
          <w:color w:val="0B3D4C"/>
          <w:sz w:val="17"/>
        </w:rPr>
        <w:t xml:space="preserve">  courseProfileId: string;</w:t>
        <w:br/>
      </w:r>
      <w:r>
        <w:rPr>
          <w:rFonts w:ascii="Menlo" w:hAnsi="Menlo" w:eastAsia="Menlo"/>
          <w:color w:val="0B3D4C"/>
          <w:sz w:val="17"/>
        </w:rPr>
        <w:t xml:space="preserve">  frameworkMode: FrameworkMode;</w:t>
        <w:br/>
      </w:r>
      <w:r>
        <w:rPr>
          <w:rFonts w:ascii="Menlo" w:hAnsi="Menlo" w:eastAsia="Menlo"/>
          <w:color w:val="0B3D4C"/>
          <w:sz w:val="17"/>
        </w:rPr>
        <w:t xml:space="preserve">  frameworkSelections: FrameworkSelection[];</w:t>
        <w:br/>
      </w:r>
      <w:r>
        <w:rPr>
          <w:rFonts w:ascii="Menlo" w:hAnsi="Menlo" w:eastAsia="Menlo"/>
          <w:color w:val="0B3D4C"/>
          <w:sz w:val="17"/>
        </w:rPr>
        <w:t xml:space="preserve">  projectContextId?: string;</w:t>
        <w:br/>
      </w:r>
      <w:r>
        <w:rPr>
          <w:rFonts w:ascii="Menlo" w:hAnsi="Menlo" w:eastAsia="Menlo"/>
          <w:color w:val="0B3D4C"/>
          <w:sz w:val="17"/>
        </w:rPr>
        <w:t xml:space="preserve">  lineOfSightStatement?: string;</w:t>
        <w:br/>
      </w:r>
      <w:r>
        <w:rPr>
          <w:rFonts w:ascii="Menlo" w:hAnsi="Menlo" w:eastAsia="Menlo"/>
          <w:color w:val="0B3D4C"/>
          <w:sz w:val="17"/>
        </w:rPr>
        <w:t xml:space="preserve">  phases: Phase[];</w:t>
        <w:br/>
      </w:r>
      <w:r>
        <w:rPr>
          <w:rFonts w:ascii="Menlo" w:hAnsi="Menlo" w:eastAsia="Menlo"/>
          <w:color w:val="0B3D4C"/>
          <w:sz w:val="17"/>
        </w:rPr>
        <w:t xml:space="preserve">  currentBigRedXId?: string;</w:t>
        <w:br/>
      </w:r>
      <w:r>
        <w:rPr>
          <w:rFonts w:ascii="Menlo" w:hAnsi="Menlo" w:eastAsia="Menlo"/>
          <w:color w:val="0B3D4C"/>
          <w:sz w:val="17"/>
        </w:rPr>
        <w:t xml:space="preserve">  versionLabel?: string;</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Framework {</w:t>
        <w:br/>
      </w:r>
      <w:r>
        <w:rPr>
          <w:rFonts w:ascii="Menlo" w:hAnsi="Menlo" w:eastAsia="Menlo"/>
          <w:color w:val="0B3D4C"/>
          <w:sz w:val="17"/>
        </w:rPr>
        <w:t xml:space="preserve">  id: string;</w:t>
        <w:br/>
      </w:r>
      <w:r>
        <w:rPr>
          <w:rFonts w:ascii="Menlo" w:hAnsi="Menlo" w:eastAsia="Menlo"/>
          <w:color w:val="0B3D4C"/>
          <w:sz w:val="17"/>
        </w:rPr>
        <w:t xml:space="preserve">  name: string;</w:t>
        <w:br/>
      </w:r>
      <w:r>
        <w:rPr>
          <w:rFonts w:ascii="Menlo" w:hAnsi="Menlo" w:eastAsia="Menlo"/>
          <w:color w:val="0B3D4C"/>
          <w:sz w:val="17"/>
        </w:rPr>
        <w:t xml:space="preserve">  publisher: string;</w:t>
        <w:br/>
      </w:r>
      <w:r>
        <w:rPr>
          <w:rFonts w:ascii="Menlo" w:hAnsi="Menlo" w:eastAsia="Menlo"/>
          <w:color w:val="0B3D4C"/>
          <w:sz w:val="17"/>
        </w:rPr>
        <w:t xml:space="preserve">  version: string;</w:t>
        <w:br/>
      </w:r>
      <w:r>
        <w:rPr>
          <w:rFonts w:ascii="Menlo" w:hAnsi="Menlo" w:eastAsia="Menlo"/>
          <w:color w:val="0B3D4C"/>
          <w:sz w:val="17"/>
        </w:rPr>
        <w:t xml:space="preserve">  sourceUrl?: string;</w:t>
        <w:br/>
      </w:r>
      <w:r>
        <w:rPr>
          <w:rFonts w:ascii="Menlo" w:hAnsi="Menlo" w:eastAsia="Menlo"/>
          <w:color w:val="0B3D4C"/>
          <w:sz w:val="17"/>
        </w:rPr>
        <w:t xml:space="preserve">  licenseNotes?: string;</w:t>
        <w:br/>
      </w:r>
      <w:r>
        <w:rPr>
          <w:rFonts w:ascii="Menlo" w:hAnsi="Menlo" w:eastAsia="Menlo"/>
          <w:color w:val="0B3D4C"/>
          <w:sz w:val="17"/>
        </w:rPr>
        <w:t xml:space="preserve">  effectiveDate?: string;</w:t>
        <w:br/>
      </w:r>
      <w:r>
        <w:rPr>
          <w:rFonts w:ascii="Menlo" w:hAnsi="Menlo" w:eastAsia="Menlo"/>
          <w:color w:val="0B3D4C"/>
          <w:sz w:val="17"/>
        </w:rPr>
        <w:t xml:space="preserve">  items: FrameworkItem[];</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FrameworkItem {</w:t>
        <w:br/>
      </w:r>
      <w:r>
        <w:rPr>
          <w:rFonts w:ascii="Menlo" w:hAnsi="Menlo" w:eastAsia="Menlo"/>
          <w:color w:val="0B3D4C"/>
          <w:sz w:val="17"/>
        </w:rPr>
        <w:t xml:space="preserve">  id: string;</w:t>
        <w:br/>
      </w:r>
      <w:r>
        <w:rPr>
          <w:rFonts w:ascii="Menlo" w:hAnsi="Menlo" w:eastAsia="Menlo"/>
          <w:color w:val="0B3D4C"/>
          <w:sz w:val="17"/>
        </w:rPr>
        <w:t xml:space="preserve">  frameworkId: string;</w:t>
        <w:br/>
      </w:r>
      <w:r>
        <w:rPr>
          <w:rFonts w:ascii="Menlo" w:hAnsi="Menlo" w:eastAsia="Menlo"/>
          <w:color w:val="0B3D4C"/>
          <w:sz w:val="17"/>
        </w:rPr>
        <w:t xml:space="preserve">  type: FrameworkItemType;</w:t>
        <w:br/>
      </w:r>
      <w:r>
        <w:rPr>
          <w:rFonts w:ascii="Menlo" w:hAnsi="Menlo" w:eastAsia="Menlo"/>
          <w:color w:val="0B3D4C"/>
          <w:sz w:val="17"/>
        </w:rPr>
        <w:t xml:space="preserve">  name: string;</w:t>
        <w:br/>
      </w:r>
      <w:r>
        <w:rPr>
          <w:rFonts w:ascii="Menlo" w:hAnsi="Menlo" w:eastAsia="Menlo"/>
          <w:color w:val="0B3D4C"/>
          <w:sz w:val="17"/>
        </w:rPr>
        <w:t xml:space="preserve">  definition: string;</w:t>
        <w:br/>
      </w:r>
      <w:r>
        <w:rPr>
          <w:rFonts w:ascii="Menlo" w:hAnsi="Menlo" w:eastAsia="Menlo"/>
          <w:color w:val="0B3D4C"/>
          <w:sz w:val="17"/>
        </w:rPr>
        <w:t xml:space="preserve">  examples: string[];</w:t>
        <w:br/>
      </w:r>
      <w:r>
        <w:rPr>
          <w:rFonts w:ascii="Menlo" w:hAnsi="Menlo" w:eastAsia="Menlo"/>
          <w:color w:val="0B3D4C"/>
          <w:sz w:val="17"/>
        </w:rPr>
        <w:t xml:space="preserve">  opportunityTags: string[];</w:t>
        <w:br/>
      </w:r>
      <w:r>
        <w:rPr>
          <w:rFonts w:ascii="Menlo" w:hAnsi="Menlo" w:eastAsia="Menlo"/>
          <w:color w:val="0B3D4C"/>
          <w:sz w:val="17"/>
        </w:rPr>
        <w:t xml:space="preserve">  impactTags: string[];</w:t>
        <w:br/>
      </w:r>
      <w:r>
        <w:rPr>
          <w:rFonts w:ascii="Menlo" w:hAnsi="Menlo" w:eastAsia="Menlo"/>
          <w:color w:val="0B3D4C"/>
          <w:sz w:val="17"/>
        </w:rPr>
        <w:t xml:space="preserve">  relatedItemIds: string[];</w:t>
        <w:br/>
      </w:r>
      <w:r>
        <w:rPr>
          <w:rFonts w:ascii="Menlo" w:hAnsi="Menlo" w:eastAsia="Menlo"/>
          <w:color w:val="0B3D4C"/>
          <w:sz w:val="17"/>
        </w:rPr>
        <w:t xml:space="preserve">  canonical: boolean;</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FrameworkSelection {</w:t>
        <w:br/>
      </w:r>
      <w:r>
        <w:rPr>
          <w:rFonts w:ascii="Menlo" w:hAnsi="Menlo" w:eastAsia="Menlo"/>
          <w:color w:val="0B3D4C"/>
          <w:sz w:val="17"/>
        </w:rPr>
        <w:t xml:space="preserve">  id: string;</w:t>
        <w:br/>
      </w:r>
      <w:r>
        <w:rPr>
          <w:rFonts w:ascii="Menlo" w:hAnsi="Menlo" w:eastAsia="Menlo"/>
          <w:color w:val="0B3D4C"/>
          <w:sz w:val="17"/>
        </w:rPr>
        <w:t xml:space="preserve">  designId: string;</w:t>
        <w:br/>
      </w:r>
      <w:r>
        <w:rPr>
          <w:rFonts w:ascii="Menlo" w:hAnsi="Menlo" w:eastAsia="Menlo"/>
          <w:color w:val="0B3D4C"/>
          <w:sz w:val="17"/>
        </w:rPr>
        <w:t xml:space="preserve">  frameworkItemId: string;</w:t>
        <w:br/>
      </w:r>
      <w:r>
        <w:rPr>
          <w:rFonts w:ascii="Menlo" w:hAnsi="Menlo" w:eastAsia="Menlo"/>
          <w:color w:val="0B3D4C"/>
          <w:sz w:val="17"/>
        </w:rPr>
        <w:t xml:space="preserve">  scopeType: "course" | "phase" | "project" | "activity" | "assessment";</w:t>
        <w:br/>
      </w:r>
      <w:r>
        <w:rPr>
          <w:rFonts w:ascii="Menlo" w:hAnsi="Menlo" w:eastAsia="Menlo"/>
          <w:color w:val="0B3D4C"/>
          <w:sz w:val="17"/>
        </w:rPr>
        <w:t xml:space="preserve">  scopeId: string;</w:t>
        <w:br/>
      </w:r>
      <w:r>
        <w:rPr>
          <w:rFonts w:ascii="Menlo" w:hAnsi="Menlo" w:eastAsia="Menlo"/>
          <w:color w:val="0B3D4C"/>
          <w:sz w:val="17"/>
        </w:rPr>
        <w:t xml:space="preserve">  priority: "primary" | "supporting";</w:t>
        <w:br/>
      </w:r>
      <w:r>
        <w:rPr>
          <w:rFonts w:ascii="Menlo" w:hAnsi="Menlo" w:eastAsia="Menlo"/>
          <w:color w:val="0B3D4C"/>
          <w:sz w:val="17"/>
        </w:rPr>
        <w:t xml:space="preserve">  localInterpretation?: string;</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Stakeholder {</w:t>
        <w:br/>
      </w:r>
      <w:r>
        <w:rPr>
          <w:rFonts w:ascii="Menlo" w:hAnsi="Menlo" w:eastAsia="Menlo"/>
          <w:color w:val="0B3D4C"/>
          <w:sz w:val="17"/>
        </w:rPr>
        <w:t xml:space="preserve">  id: string;</w:t>
        <w:br/>
      </w:r>
      <w:r>
        <w:rPr>
          <w:rFonts w:ascii="Menlo" w:hAnsi="Menlo" w:eastAsia="Menlo"/>
          <w:color w:val="0B3D4C"/>
          <w:sz w:val="17"/>
        </w:rPr>
        <w:t xml:space="preserve">  designId: string;</w:t>
        <w:br/>
      </w:r>
      <w:r>
        <w:rPr>
          <w:rFonts w:ascii="Menlo" w:hAnsi="Menlo" w:eastAsia="Menlo"/>
          <w:color w:val="0B3D4C"/>
          <w:sz w:val="17"/>
        </w:rPr>
        <w:t xml:space="preserve">  name: string;</w:t>
        <w:br/>
      </w:r>
      <w:r>
        <w:rPr>
          <w:rFonts w:ascii="Menlo" w:hAnsi="Menlo" w:eastAsia="Menlo"/>
          <w:color w:val="0B3D4C"/>
          <w:sz w:val="17"/>
        </w:rPr>
        <w:t xml:space="preserve">  group?: string;</w:t>
        <w:br/>
      </w:r>
      <w:r>
        <w:rPr>
          <w:rFonts w:ascii="Menlo" w:hAnsi="Menlo" w:eastAsia="Menlo"/>
          <w:color w:val="0B3D4C"/>
          <w:sz w:val="17"/>
        </w:rPr>
        <w:t xml:space="preserve">  roles: string[];</w:t>
        <w:br/>
      </w:r>
      <w:r>
        <w:rPr>
          <w:rFonts w:ascii="Menlo" w:hAnsi="Menlo" w:eastAsia="Menlo"/>
          <w:color w:val="0B3D4C"/>
          <w:sz w:val="17"/>
        </w:rPr>
        <w:t xml:space="preserve">  needs: string[];</w:t>
        <w:br/>
      </w:r>
      <w:r>
        <w:rPr>
          <w:rFonts w:ascii="Menlo" w:hAnsi="Menlo" w:eastAsia="Menlo"/>
          <w:color w:val="0B3D4C"/>
          <w:sz w:val="17"/>
        </w:rPr>
        <w:t xml:space="preserve">  influence?: number;</w:t>
        <w:br/>
      </w:r>
      <w:r>
        <w:rPr>
          <w:rFonts w:ascii="Menlo" w:hAnsi="Menlo" w:eastAsia="Menlo"/>
          <w:color w:val="0B3D4C"/>
          <w:sz w:val="17"/>
        </w:rPr>
        <w:t xml:space="preserve">  interest?: number;</w:t>
        <w:br/>
      </w:r>
      <w:r>
        <w:rPr>
          <w:rFonts w:ascii="Menlo" w:hAnsi="Menlo" w:eastAsia="Menlo"/>
          <w:color w:val="0B3D4C"/>
          <w:sz w:val="17"/>
        </w:rPr>
        <w:t xml:space="preserve">  accessStatus?: string;</w:t>
        <w:br/>
      </w:r>
      <w:r>
        <w:rPr>
          <w:rFonts w:ascii="Menlo" w:hAnsi="Menlo" w:eastAsia="Menlo"/>
          <w:color w:val="0B3D4C"/>
          <w:sz w:val="17"/>
        </w:rPr>
        <w:t xml:space="preserve">  potentialBenefit?: string;</w:t>
        <w:br/>
      </w:r>
      <w:r>
        <w:rPr>
          <w:rFonts w:ascii="Menlo" w:hAnsi="Menlo" w:eastAsia="Menlo"/>
          <w:color w:val="0B3D4C"/>
          <w:sz w:val="17"/>
        </w:rPr>
        <w:t xml:space="preserve">  potentialBurden?: string;</w:t>
        <w:br/>
      </w:r>
      <w:r>
        <w:rPr>
          <w:rFonts w:ascii="Menlo" w:hAnsi="Menlo" w:eastAsia="Menlo"/>
          <w:color w:val="0B3D4C"/>
          <w:sz w:val="17"/>
        </w:rPr>
        <w:t xml:space="preserve">  evidenceStatus: EvidenceStatus;</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Need {</w:t>
        <w:br/>
      </w:r>
      <w:r>
        <w:rPr>
          <w:rFonts w:ascii="Menlo" w:hAnsi="Menlo" w:eastAsia="Menlo"/>
          <w:color w:val="0B3D4C"/>
          <w:sz w:val="17"/>
        </w:rPr>
        <w:t xml:space="preserve">  id: string;</w:t>
        <w:br/>
      </w:r>
      <w:r>
        <w:rPr>
          <w:rFonts w:ascii="Menlo" w:hAnsi="Menlo" w:eastAsia="Menlo"/>
          <w:color w:val="0B3D4C"/>
          <w:sz w:val="17"/>
        </w:rPr>
        <w:t xml:space="preserve">  designId: string;</w:t>
        <w:br/>
      </w:r>
      <w:r>
        <w:rPr>
          <w:rFonts w:ascii="Menlo" w:hAnsi="Menlo" w:eastAsia="Menlo"/>
          <w:color w:val="0B3D4C"/>
          <w:sz w:val="17"/>
        </w:rPr>
        <w:t xml:space="preserve">  statement: string;</w:t>
        <w:br/>
      </w:r>
      <w:r>
        <w:rPr>
          <w:rFonts w:ascii="Menlo" w:hAnsi="Menlo" w:eastAsia="Menlo"/>
          <w:color w:val="0B3D4C"/>
          <w:sz w:val="17"/>
        </w:rPr>
        <w:t xml:space="preserve">  context: string;</w:t>
        <w:br/>
      </w:r>
      <w:r>
        <w:rPr>
          <w:rFonts w:ascii="Menlo" w:hAnsi="Menlo" w:eastAsia="Menlo"/>
          <w:color w:val="0B3D4C"/>
          <w:sz w:val="17"/>
        </w:rPr>
        <w:t xml:space="preserve">  stakeholderIds: string[];</w:t>
        <w:br/>
      </w:r>
      <w:r>
        <w:rPr>
          <w:rFonts w:ascii="Menlo" w:hAnsi="Menlo" w:eastAsia="Menlo"/>
          <w:color w:val="0B3D4C"/>
          <w:sz w:val="17"/>
        </w:rPr>
        <w:t xml:space="preserve">  evidenceRefs: EvidenceReference[];</w:t>
        <w:br/>
      </w:r>
      <w:r>
        <w:rPr>
          <w:rFonts w:ascii="Menlo" w:hAnsi="Menlo" w:eastAsia="Menlo"/>
          <w:color w:val="0B3D4C"/>
          <w:sz w:val="17"/>
        </w:rPr>
        <w:t xml:space="preserve">  currentSolutions: CurrentSolution[];</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Opportunity {</w:t>
        <w:br/>
      </w:r>
      <w:r>
        <w:rPr>
          <w:rFonts w:ascii="Menlo" w:hAnsi="Menlo" w:eastAsia="Menlo"/>
          <w:color w:val="0B3D4C"/>
          <w:sz w:val="17"/>
        </w:rPr>
        <w:t xml:space="preserve">  id: string;</w:t>
        <w:br/>
      </w:r>
      <w:r>
        <w:rPr>
          <w:rFonts w:ascii="Menlo" w:hAnsi="Menlo" w:eastAsia="Menlo"/>
          <w:color w:val="0B3D4C"/>
          <w:sz w:val="17"/>
        </w:rPr>
        <w:t xml:space="preserve">  designId: string;</w:t>
        <w:br/>
      </w:r>
      <w:r>
        <w:rPr>
          <w:rFonts w:ascii="Menlo" w:hAnsi="Menlo" w:eastAsia="Menlo"/>
          <w:color w:val="0B3D4C"/>
          <w:sz w:val="17"/>
        </w:rPr>
        <w:t xml:space="preserve">  statement: string;</w:t>
        <w:br/>
      </w:r>
      <w:r>
        <w:rPr>
          <w:rFonts w:ascii="Menlo" w:hAnsi="Menlo" w:eastAsia="Menlo"/>
          <w:color w:val="0B3D4C"/>
          <w:sz w:val="17"/>
        </w:rPr>
        <w:t xml:space="preserve">  needIds: string[];</w:t>
        <w:br/>
      </w:r>
      <w:r>
        <w:rPr>
          <w:rFonts w:ascii="Menlo" w:hAnsi="Menlo" w:eastAsia="Menlo"/>
          <w:color w:val="0B3D4C"/>
          <w:sz w:val="17"/>
        </w:rPr>
        <w:t xml:space="preserve">  stakeholderIds: string[];</w:t>
        <w:br/>
      </w:r>
      <w:r>
        <w:rPr>
          <w:rFonts w:ascii="Menlo" w:hAnsi="Menlo" w:eastAsia="Menlo"/>
          <w:color w:val="0B3D4C"/>
          <w:sz w:val="17"/>
        </w:rPr>
        <w:t xml:space="preserve">  valueCreated: string;</w:t>
        <w:br/>
      </w:r>
      <w:r>
        <w:rPr>
          <w:rFonts w:ascii="Menlo" w:hAnsi="Menlo" w:eastAsia="Menlo"/>
          <w:color w:val="0B3D4C"/>
          <w:sz w:val="17"/>
        </w:rPr>
        <w:t xml:space="preserve">  evidenceStatus: EvidenceStatus;</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IntendedImpact {</w:t>
        <w:br/>
      </w:r>
      <w:r>
        <w:rPr>
          <w:rFonts w:ascii="Menlo" w:hAnsi="Menlo" w:eastAsia="Menlo"/>
          <w:color w:val="0B3D4C"/>
          <w:sz w:val="17"/>
        </w:rPr>
        <w:t xml:space="preserve">  id: string;</w:t>
        <w:br/>
      </w:r>
      <w:r>
        <w:rPr>
          <w:rFonts w:ascii="Menlo" w:hAnsi="Menlo" w:eastAsia="Menlo"/>
          <w:color w:val="0B3D4C"/>
          <w:sz w:val="17"/>
        </w:rPr>
        <w:t xml:space="preserve">  designId: string;</w:t>
        <w:br/>
      </w:r>
      <w:r>
        <w:rPr>
          <w:rFonts w:ascii="Menlo" w:hAnsi="Menlo" w:eastAsia="Menlo"/>
          <w:color w:val="0B3D4C"/>
          <w:sz w:val="17"/>
        </w:rPr>
        <w:t xml:space="preserve">  statement: string;</w:t>
        <w:br/>
      </w:r>
      <w:r>
        <w:rPr>
          <w:rFonts w:ascii="Menlo" w:hAnsi="Menlo" w:eastAsia="Menlo"/>
          <w:color w:val="0B3D4C"/>
          <w:sz w:val="17"/>
        </w:rPr>
        <w:t xml:space="preserve">  category: string;</w:t>
        <w:br/>
      </w:r>
      <w:r>
        <w:rPr>
          <w:rFonts w:ascii="Menlo" w:hAnsi="Menlo" w:eastAsia="Menlo"/>
          <w:color w:val="0B3D4C"/>
          <w:sz w:val="17"/>
        </w:rPr>
        <w:t xml:space="preserve">  opportunityIds: string[];</w:t>
        <w:br/>
      </w:r>
      <w:r>
        <w:rPr>
          <w:rFonts w:ascii="Menlo" w:hAnsi="Menlo" w:eastAsia="Menlo"/>
          <w:color w:val="0B3D4C"/>
          <w:sz w:val="17"/>
        </w:rPr>
        <w:t xml:space="preserve">  stakeholderIds: string[];</w:t>
        <w:br/>
      </w:r>
      <w:r>
        <w:rPr>
          <w:rFonts w:ascii="Menlo" w:hAnsi="Menlo" w:eastAsia="Menlo"/>
          <w:color w:val="0B3D4C"/>
          <w:sz w:val="17"/>
        </w:rPr>
        <w:t xml:space="preserve">  mechanism: string;</w:t>
        <w:br/>
      </w:r>
      <w:r>
        <w:rPr>
          <w:rFonts w:ascii="Menlo" w:hAnsi="Menlo" w:eastAsia="Menlo"/>
          <w:color w:val="0B3D4C"/>
          <w:sz w:val="17"/>
        </w:rPr>
        <w:t xml:space="preserve">  indicator?: string;</w:t>
        <w:br/>
      </w:r>
      <w:r>
        <w:rPr>
          <w:rFonts w:ascii="Menlo" w:hAnsi="Menlo" w:eastAsia="Menlo"/>
          <w:color w:val="0B3D4C"/>
          <w:sz w:val="17"/>
        </w:rPr>
        <w:t xml:space="preserve">  timeframe?: string;</w:t>
        <w:br/>
      </w:r>
      <w:r>
        <w:rPr>
          <w:rFonts w:ascii="Menlo" w:hAnsi="Menlo" w:eastAsia="Menlo"/>
          <w:color w:val="0B3D4C"/>
          <w:sz w:val="17"/>
        </w:rPr>
        <w:t xml:space="preserve">  claimLevel: ImpactClaimLevel;</w:t>
        <w:br/>
      </w:r>
      <w:r>
        <w:rPr>
          <w:rFonts w:ascii="Menlo" w:hAnsi="Menlo" w:eastAsia="Menlo"/>
          <w:color w:val="0B3D4C"/>
          <w:sz w:val="17"/>
        </w:rPr>
        <w:t xml:space="preserve">  claimBoundary?: string;</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SuccessCriterion {</w:t>
        <w:br/>
      </w:r>
      <w:r>
        <w:rPr>
          <w:rFonts w:ascii="Menlo" w:hAnsi="Menlo" w:eastAsia="Menlo"/>
          <w:color w:val="0B3D4C"/>
          <w:sz w:val="17"/>
        </w:rPr>
        <w:t xml:space="preserve">  id: string;</w:t>
        <w:br/>
      </w:r>
      <w:r>
        <w:rPr>
          <w:rFonts w:ascii="Menlo" w:hAnsi="Menlo" w:eastAsia="Menlo"/>
          <w:color w:val="0B3D4C"/>
          <w:sz w:val="17"/>
        </w:rPr>
        <w:t xml:space="preserve">  designId: string;</w:t>
        <w:br/>
      </w:r>
      <w:r>
        <w:rPr>
          <w:rFonts w:ascii="Menlo" w:hAnsi="Menlo" w:eastAsia="Menlo"/>
          <w:color w:val="0B3D4C"/>
          <w:sz w:val="17"/>
        </w:rPr>
        <w:t xml:space="preserve">  statement: string;</w:t>
        <w:br/>
      </w:r>
      <w:r>
        <w:rPr>
          <w:rFonts w:ascii="Menlo" w:hAnsi="Menlo" w:eastAsia="Menlo"/>
          <w:color w:val="0B3D4C"/>
          <w:sz w:val="17"/>
        </w:rPr>
        <w:t xml:space="preserve">  metric?: string;</w:t>
        <w:br/>
      </w:r>
      <w:r>
        <w:rPr>
          <w:rFonts w:ascii="Menlo" w:hAnsi="Menlo" w:eastAsia="Menlo"/>
          <w:color w:val="0B3D4C"/>
          <w:sz w:val="17"/>
        </w:rPr>
        <w:t xml:space="preserve">  baseline?: string;</w:t>
        <w:br/>
      </w:r>
      <w:r>
        <w:rPr>
          <w:rFonts w:ascii="Menlo" w:hAnsi="Menlo" w:eastAsia="Menlo"/>
          <w:color w:val="0B3D4C"/>
          <w:sz w:val="17"/>
        </w:rPr>
        <w:t xml:space="preserve">  targetOrThreshold?: string;</w:t>
        <w:br/>
      </w:r>
      <w:r>
        <w:rPr>
          <w:rFonts w:ascii="Menlo" w:hAnsi="Menlo" w:eastAsia="Menlo"/>
          <w:color w:val="0B3D4C"/>
          <w:sz w:val="17"/>
        </w:rPr>
        <w:t xml:space="preserve">  unit?: string;</w:t>
        <w:br/>
      </w:r>
      <w:r>
        <w:rPr>
          <w:rFonts w:ascii="Menlo" w:hAnsi="Menlo" w:eastAsia="Menlo"/>
          <w:color w:val="0B3D4C"/>
          <w:sz w:val="17"/>
        </w:rPr>
        <w:t xml:space="preserve">  evidenceSource?: string;</w:t>
        <w:br/>
      </w:r>
      <w:r>
        <w:rPr>
          <w:rFonts w:ascii="Menlo" w:hAnsi="Menlo" w:eastAsia="Menlo"/>
          <w:color w:val="0B3D4C"/>
          <w:sz w:val="17"/>
        </w:rPr>
        <w:t xml:space="preserve">  linkedObjectIds: string[];</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Uncertainty {</w:t>
        <w:br/>
      </w:r>
      <w:r>
        <w:rPr>
          <w:rFonts w:ascii="Menlo" w:hAnsi="Menlo" w:eastAsia="Menlo"/>
          <w:color w:val="0B3D4C"/>
          <w:sz w:val="17"/>
        </w:rPr>
        <w:t xml:space="preserve">  id: string;</w:t>
        <w:br/>
      </w:r>
      <w:r>
        <w:rPr>
          <w:rFonts w:ascii="Menlo" w:hAnsi="Menlo" w:eastAsia="Menlo"/>
          <w:color w:val="0B3D4C"/>
          <w:sz w:val="17"/>
        </w:rPr>
        <w:t xml:space="preserve">  designId: string;</w:t>
        <w:br/>
      </w:r>
      <w:r>
        <w:rPr>
          <w:rFonts w:ascii="Menlo" w:hAnsi="Menlo" w:eastAsia="Menlo"/>
          <w:color w:val="0B3D4C"/>
          <w:sz w:val="17"/>
        </w:rPr>
        <w:t xml:space="preserve">  type: "assumption" | "barrier" | "performance_gap" | "unknown";</w:t>
        <w:br/>
      </w:r>
      <w:r>
        <w:rPr>
          <w:rFonts w:ascii="Menlo" w:hAnsi="Menlo" w:eastAsia="Menlo"/>
          <w:color w:val="0B3D4C"/>
          <w:sz w:val="17"/>
        </w:rPr>
        <w:t xml:space="preserve">  statement: string;</w:t>
        <w:br/>
      </w:r>
      <w:r>
        <w:rPr>
          <w:rFonts w:ascii="Menlo" w:hAnsi="Menlo" w:eastAsia="Menlo"/>
          <w:color w:val="0B3D4C"/>
          <w:sz w:val="17"/>
        </w:rPr>
        <w:t xml:space="preserve">  scores: Record&lt;string, number&gt;;</w:t>
        <w:br/>
      </w:r>
      <w:r>
        <w:rPr>
          <w:rFonts w:ascii="Menlo" w:hAnsi="Menlo" w:eastAsia="Menlo"/>
          <w:color w:val="0B3D4C"/>
          <w:sz w:val="17"/>
        </w:rPr>
        <w:t xml:space="preserve">  linkedImpactIds: string[];</w:t>
        <w:br/>
      </w:r>
      <w:r>
        <w:rPr>
          <w:rFonts w:ascii="Menlo" w:hAnsi="Menlo" w:eastAsia="Menlo"/>
          <w:color w:val="0B3D4C"/>
          <w:sz w:val="17"/>
        </w:rPr>
        <w:t xml:space="preserve">  linkedSuccessCriterionIds: string[];</w:t>
        <w:br/>
      </w:r>
      <w:r>
        <w:rPr>
          <w:rFonts w:ascii="Menlo" w:hAnsi="Menlo" w:eastAsia="Menlo"/>
          <w:color w:val="0B3D4C"/>
          <w:sz w:val="17"/>
        </w:rPr>
        <w:t xml:space="preserve">  decisionIfResolved?: string;</w:t>
        <w:br/>
      </w:r>
      <w:r>
        <w:rPr>
          <w:rFonts w:ascii="Menlo" w:hAnsi="Menlo" w:eastAsia="Menlo"/>
          <w:color w:val="0B3D4C"/>
          <w:sz w:val="17"/>
        </w:rPr>
        <w:t xml:space="preserve">  designation: "candidate" | "primary_big_red_x" | "secondary" | "out_of_scope";</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Phase {</w:t>
        <w:br/>
      </w:r>
      <w:r>
        <w:rPr>
          <w:rFonts w:ascii="Menlo" w:hAnsi="Menlo" w:eastAsia="Menlo"/>
          <w:color w:val="0B3D4C"/>
          <w:sz w:val="17"/>
        </w:rPr>
        <w:t xml:space="preserve">  id: string;</w:t>
        <w:br/>
      </w:r>
      <w:r>
        <w:rPr>
          <w:rFonts w:ascii="Menlo" w:hAnsi="Menlo" w:eastAsia="Menlo"/>
          <w:color w:val="0B3D4C"/>
          <w:sz w:val="17"/>
        </w:rPr>
        <w:t xml:space="preserve">  designId: string;</w:t>
        <w:br/>
      </w:r>
      <w:r>
        <w:rPr>
          <w:rFonts w:ascii="Menlo" w:hAnsi="Menlo" w:eastAsia="Menlo"/>
          <w:color w:val="0B3D4C"/>
          <w:sz w:val="17"/>
        </w:rPr>
        <w:t xml:space="preserve">  title: string;</w:t>
        <w:br/>
      </w:r>
      <w:r>
        <w:rPr>
          <w:rFonts w:ascii="Menlo" w:hAnsi="Menlo" w:eastAsia="Menlo"/>
          <w:color w:val="0B3D4C"/>
          <w:sz w:val="17"/>
        </w:rPr>
        <w:t xml:space="preserve">  order: number;</w:t>
        <w:br/>
      </w:r>
      <w:r>
        <w:rPr>
          <w:rFonts w:ascii="Menlo" w:hAnsi="Menlo" w:eastAsia="Menlo"/>
          <w:color w:val="0B3D4C"/>
          <w:sz w:val="17"/>
        </w:rPr>
        <w:t xml:space="preserve">  activities: Activity[];</w:t>
        <w:br/>
      </w:r>
      <w:r>
        <w:rPr>
          <w:rFonts w:ascii="Menlo" w:hAnsi="Menlo" w:eastAsia="Menlo"/>
          <w:color w:val="0B3D4C"/>
          <w:sz w:val="17"/>
        </w:rPr>
        <w:t>}</w:t>
      </w:r>
    </w:p>
    <w:p>
      <w:pPr>
        <w:keepLines/>
        <w:spacing w:before="0" w:after="4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Activity {</w:t>
        <w:br/>
      </w:r>
      <w:r>
        <w:rPr>
          <w:rFonts w:ascii="Menlo" w:hAnsi="Menlo" w:eastAsia="Menlo"/>
          <w:color w:val="0B3D4C"/>
          <w:sz w:val="17"/>
        </w:rPr>
        <w:t xml:space="preserve">  id: string;</w:t>
        <w:br/>
      </w:r>
      <w:r>
        <w:rPr>
          <w:rFonts w:ascii="Menlo" w:hAnsi="Menlo" w:eastAsia="Menlo"/>
          <w:color w:val="0B3D4C"/>
          <w:sz w:val="17"/>
        </w:rPr>
        <w:t xml:space="preserve">  phaseId: string;</w:t>
        <w:br/>
      </w:r>
      <w:r>
        <w:rPr>
          <w:rFonts w:ascii="Menlo" w:hAnsi="Menlo" w:eastAsia="Menlo"/>
          <w:color w:val="0B3D4C"/>
          <w:sz w:val="17"/>
        </w:rPr>
        <w:t xml:space="preserve">  title: string;</w:t>
        <w:br/>
      </w:r>
      <w:r>
        <w:rPr>
          <w:rFonts w:ascii="Menlo" w:hAnsi="Menlo" w:eastAsia="Menlo"/>
          <w:color w:val="0B3D4C"/>
          <w:sz w:val="17"/>
        </w:rPr>
        <w:t xml:space="preserve">  instructions: string;</w:t>
        <w:br/>
      </w:r>
      <w:r>
        <w:rPr>
          <w:rFonts w:ascii="Menlo" w:hAnsi="Menlo" w:eastAsia="Menlo"/>
          <w:color w:val="0B3D4C"/>
          <w:sz w:val="17"/>
        </w:rPr>
        <w:t xml:space="preserve">  discoveryMode: "instructor_provided" | "student_discovered" | "mixed";</w:t>
        <w:br/>
      </w:r>
      <w:r>
        <w:rPr>
          <w:rFonts w:ascii="Menlo" w:hAnsi="Menlo" w:eastAsia="Menlo"/>
          <w:color w:val="0B3D4C"/>
          <w:sz w:val="17"/>
        </w:rPr>
        <w:t xml:space="preserve">  grouping: "individual" | "team" | "whole_class";</w:t>
        <w:br/>
      </w:r>
      <w:r>
        <w:rPr>
          <w:rFonts w:ascii="Menlo" w:hAnsi="Menlo" w:eastAsia="Menlo"/>
          <w:color w:val="0B3D4C"/>
          <w:sz w:val="17"/>
        </w:rPr>
        <w:t xml:space="preserve">  estimatedMinutes?: number;</w:t>
        <w:br/>
      </w:r>
      <w:r>
        <w:rPr>
          <w:rFonts w:ascii="Menlo" w:hAnsi="Menlo" w:eastAsia="Menlo"/>
          <w:color w:val="0B3D4C"/>
          <w:sz w:val="17"/>
        </w:rPr>
        <w:t xml:space="preserve">  dueOffsetDays?: number;</w:t>
        <w:br/>
      </w:r>
      <w:r>
        <w:rPr>
          <w:rFonts w:ascii="Menlo" w:hAnsi="Menlo" w:eastAsia="Menlo"/>
          <w:color w:val="0B3D4C"/>
          <w:sz w:val="17"/>
        </w:rPr>
        <w:t xml:space="preserve">  linkedObjectIds: string[];</w:t>
        <w:br/>
      </w:r>
      <w:r>
        <w:rPr>
          <w:rFonts w:ascii="Menlo" w:hAnsi="Menlo" w:eastAsia="Menlo"/>
          <w:color w:val="0B3D4C"/>
          <w:sz w:val="17"/>
        </w:rPr>
        <w:t xml:space="preserve">  deliverableIds: string[];</w:t>
        <w:br/>
      </w:r>
      <w:r>
        <w:rPr>
          <w:rFonts w:ascii="Menlo" w:hAnsi="Menlo" w:eastAsia="Menlo"/>
          <w:color w:val="0B3D4C"/>
          <w:sz w:val="17"/>
        </w:rPr>
        <w:t xml:space="preserve">  assessmentIds: string[];</w:t>
        <w:br/>
      </w:r>
      <w:r>
        <w:rPr>
          <w:rFonts w:ascii="Menlo" w:hAnsi="Menlo" w:eastAsia="Menlo"/>
          <w:color w:val="0B3D4C"/>
          <w:sz w:val="17"/>
        </w:rPr>
        <w:t>}</w:t>
      </w:r>
    </w:p>
    <w:p>
      <w:pPr>
        <w:keepLines/>
        <w:spacing w:before="0" w:after="16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interface AlignmentFinding {</w:t>
        <w:br/>
      </w:r>
      <w:r>
        <w:rPr>
          <w:rFonts w:ascii="Menlo" w:hAnsi="Menlo" w:eastAsia="Menlo"/>
          <w:color w:val="0B3D4C"/>
          <w:sz w:val="17"/>
        </w:rPr>
        <w:t xml:space="preserve">  id: string;</w:t>
        <w:br/>
      </w:r>
      <w:r>
        <w:rPr>
          <w:rFonts w:ascii="Menlo" w:hAnsi="Menlo" w:eastAsia="Menlo"/>
          <w:color w:val="0B3D4C"/>
          <w:sz w:val="17"/>
        </w:rPr>
        <w:t xml:space="preserve">  designId: string;</w:t>
        <w:br/>
      </w:r>
      <w:r>
        <w:rPr>
          <w:rFonts w:ascii="Menlo" w:hAnsi="Menlo" w:eastAsia="Menlo"/>
          <w:color w:val="0B3D4C"/>
          <w:sz w:val="17"/>
        </w:rPr>
        <w:t xml:space="preserve">  ruleId: string;</w:t>
        <w:br/>
      </w:r>
      <w:r>
        <w:rPr>
          <w:rFonts w:ascii="Menlo" w:hAnsi="Menlo" w:eastAsia="Menlo"/>
          <w:color w:val="0B3D4C"/>
          <w:sz w:val="17"/>
        </w:rPr>
        <w:t xml:space="preserve">  severity: "error" | "warning" | "consideration";</w:t>
        <w:br/>
      </w:r>
      <w:r>
        <w:rPr>
          <w:rFonts w:ascii="Menlo" w:hAnsi="Menlo" w:eastAsia="Menlo"/>
          <w:color w:val="0B3D4C"/>
          <w:sz w:val="17"/>
        </w:rPr>
        <w:t xml:space="preserve">  title: string;</w:t>
        <w:br/>
      </w:r>
      <w:r>
        <w:rPr>
          <w:rFonts w:ascii="Menlo" w:hAnsi="Menlo" w:eastAsia="Menlo"/>
          <w:color w:val="0B3D4C"/>
          <w:sz w:val="17"/>
        </w:rPr>
        <w:t xml:space="preserve">  explanation: string;</w:t>
        <w:br/>
      </w:r>
      <w:r>
        <w:rPr>
          <w:rFonts w:ascii="Menlo" w:hAnsi="Menlo" w:eastAsia="Menlo"/>
          <w:color w:val="0B3D4C"/>
          <w:sz w:val="17"/>
        </w:rPr>
        <w:t xml:space="preserve">  affectedObjectIds: string[];</w:t>
        <w:br/>
      </w:r>
      <w:r>
        <w:rPr>
          <w:rFonts w:ascii="Menlo" w:hAnsi="Menlo" w:eastAsia="Menlo"/>
          <w:color w:val="0B3D4C"/>
          <w:sz w:val="17"/>
        </w:rPr>
        <w:t xml:space="preserve">  suggestedAction?: string;</w:t>
        <w:br/>
      </w:r>
      <w:r>
        <w:rPr>
          <w:rFonts w:ascii="Menlo" w:hAnsi="Menlo" w:eastAsia="Menlo"/>
          <w:color w:val="0B3D4C"/>
          <w:sz w:val="17"/>
        </w:rPr>
        <w:t xml:space="preserve">  status: FindingStatus;</w:t>
        <w:br/>
      </w:r>
      <w:r>
        <w:rPr>
          <w:rFonts w:ascii="Menlo" w:hAnsi="Menlo" w:eastAsia="Menlo"/>
          <w:color w:val="0B3D4C"/>
          <w:sz w:val="17"/>
        </w:rPr>
        <w:t xml:space="preserve">  resolutionNote?: string;</w:t>
        <w:br/>
      </w:r>
      <w:r>
        <w:rPr>
          <w:rFonts w:ascii="Menlo" w:hAnsi="Menlo" w:eastAsia="Menlo"/>
          <w:color w:val="0B3D4C"/>
          <w:sz w:val="17"/>
        </w:rPr>
        <w:t>}</w:t>
      </w:r>
    </w:p>
    <w:p>
      <w:pPr>
        <w:pStyle w:val="Heading2"/>
      </w:pPr>
      <w:r>
        <w:rPr>
          <w:rFonts w:ascii="Muli" w:hAnsi="Muli" w:eastAsia="Muli"/>
          <w:b/>
          <w:i w:val="0"/>
          <w:color w:val="125670"/>
          <w:sz w:val="26"/>
        </w:rPr>
        <w:t>10.1 Relationship notes</w:t>
      </w:r>
    </w:p>
    <w:p>
      <w:pPr>
        <w:keepNext/>
        <w:numPr>
          <w:ilvl w:val="0"/>
          <w:numId w:val="10"/>
        </w:numPr>
      </w:pPr>
      <w:r>
        <w:rPr>
          <w:rFonts w:ascii="Muli" w:hAnsi="Muli" w:eastAsia="Muli"/>
          <w:b w:val="0"/>
          <w:i w:val="0"/>
          <w:color w:val="18323C"/>
          <w:sz w:val="22"/>
        </w:rPr>
        <w:t>Frameworks and framework items are versioned reference data.</w:t>
      </w:r>
    </w:p>
    <w:p>
      <w:pPr>
        <w:keepNext/>
        <w:numPr>
          <w:ilvl w:val="0"/>
          <w:numId w:val="10"/>
        </w:numPr>
      </w:pPr>
      <w:r>
        <w:rPr>
          <w:rFonts w:ascii="Muli" w:hAnsi="Muli" w:eastAsia="Muli"/>
          <w:b w:val="0"/>
          <w:i w:val="0"/>
          <w:color w:val="18323C"/>
          <w:sz w:val="22"/>
        </w:rPr>
        <w:t>Local customizations are separate records that reference their source when applicable.</w:t>
      </w:r>
    </w:p>
    <w:p>
      <w:pPr>
        <w:keepNext/>
        <w:numPr>
          <w:ilvl w:val="0"/>
          <w:numId w:val="10"/>
        </w:numPr>
      </w:pPr>
      <w:r>
        <w:rPr>
          <w:rFonts w:ascii="Muli" w:hAnsi="Muli" w:eastAsia="Muli"/>
          <w:b w:val="0"/>
          <w:i w:val="0"/>
          <w:color w:val="18323C"/>
          <w:sz w:val="22"/>
        </w:rPr>
        <w:t>Most alignment is many-to-many; use explicit link records rather than comma-separated IDs in a production relational schema.</w:t>
      </w:r>
    </w:p>
    <w:p>
      <w:pPr>
        <w:keepNext/>
        <w:numPr>
          <w:ilvl w:val="0"/>
          <w:numId w:val="10"/>
        </w:numPr>
      </w:pPr>
      <w:r>
        <w:rPr>
          <w:rFonts w:ascii="Muli" w:hAnsi="Muli" w:eastAsia="Muli"/>
          <w:b w:val="0"/>
          <w:i w:val="0"/>
          <w:color w:val="18323C"/>
          <w:sz w:val="22"/>
        </w:rPr>
        <w:t>Deleting an object should use soft deletion and show the links that will be affected.</w:t>
      </w:r>
    </w:p>
    <w:p>
      <w:pPr>
        <w:numPr>
          <w:ilvl w:val="0"/>
          <w:numId w:val="10"/>
        </w:numPr>
      </w:pPr>
      <w:r>
        <w:rPr>
          <w:rFonts w:ascii="Muli" w:hAnsi="Muli" w:eastAsia="Muli"/>
          <w:b w:val="0"/>
          <w:i w:val="0"/>
          <w:color w:val="18323C"/>
          <w:sz w:val="22"/>
        </w:rPr>
        <w:t>Exports should carry a stable schema version.</w:t>
      </w:r>
    </w:p>
    <w:p>
      <w:pPr>
        <w:pStyle w:val="Heading1"/>
      </w:pPr>
      <w:r>
        <w:rPr>
          <w:rFonts w:ascii="Muli" w:hAnsi="Muli" w:eastAsia="Muli"/>
          <w:b/>
          <w:i w:val="0"/>
          <w:color w:val="125670"/>
          <w:sz w:val="32"/>
        </w:rPr>
        <w:t>11. Screen specifications</w:t>
      </w:r>
    </w:p>
    <w:p>
      <w:pPr>
        <w:pStyle w:val="Heading2"/>
      </w:pPr>
      <w:r>
        <w:rPr>
          <w:rFonts w:ascii="Muli" w:hAnsi="Muli" w:eastAsia="Muli"/>
          <w:b/>
          <w:i w:val="0"/>
          <w:color w:val="125670"/>
          <w:sz w:val="26"/>
        </w:rPr>
        <w:t>11.1 Dashboard</w:t>
      </w:r>
    </w:p>
    <w:p>
      <w:r>
        <w:rPr>
          <w:rFonts w:ascii="Muli" w:hAnsi="Muli" w:eastAsia="Muli"/>
          <w:b/>
          <w:i w:val="0"/>
          <w:color w:val="18323C"/>
          <w:sz w:val="22"/>
        </w:rPr>
        <w:t>Purpose:</w:t>
      </w:r>
      <w:r>
        <w:rPr>
          <w:rFonts w:ascii="Muli" w:hAnsi="Muli" w:eastAsia="Muli"/>
          <w:b w:val="0"/>
          <w:i w:val="0"/>
          <w:color w:val="18323C"/>
          <w:sz w:val="22"/>
        </w:rPr>
        <w:t xml:space="preserve"> Find, create, duplicate, and resume designs.</w:t>
      </w:r>
    </w:p>
    <w:p>
      <w:r>
        <w:rPr>
          <w:rFonts w:ascii="Muli" w:hAnsi="Muli" w:eastAsia="Muli"/>
          <w:b/>
          <w:i w:val="0"/>
          <w:color w:val="18323C"/>
          <w:sz w:val="22"/>
        </w:rPr>
        <w:t>Components:</w:t>
      </w:r>
    </w:p>
    <w:p>
      <w:pPr>
        <w:keepNext/>
        <w:numPr>
          <w:ilvl w:val="0"/>
          <w:numId w:val="10"/>
        </w:numPr>
      </w:pPr>
      <w:r>
        <w:rPr>
          <w:rFonts w:ascii="Muli" w:hAnsi="Muli" w:eastAsia="Muli"/>
          <w:b w:val="0"/>
          <w:i w:val="0"/>
          <w:color w:val="18323C"/>
          <w:sz w:val="22"/>
        </w:rPr>
        <w:t>“Create EMCURE” primary action.</w:t>
      </w:r>
    </w:p>
    <w:p>
      <w:pPr>
        <w:keepNext/>
        <w:numPr>
          <w:ilvl w:val="0"/>
          <w:numId w:val="10"/>
        </w:numPr>
      </w:pPr>
      <w:r>
        <w:rPr>
          <w:rFonts w:ascii="Muli" w:hAnsi="Muli" w:eastAsia="Muli"/>
          <w:b w:val="0"/>
          <w:i w:val="0"/>
          <w:color w:val="18323C"/>
          <w:sz w:val="22"/>
        </w:rPr>
        <w:t>Design cards/list with course, owner, last edited, readiness, and open findings.</w:t>
      </w:r>
    </w:p>
    <w:p>
      <w:pPr>
        <w:keepNext/>
        <w:numPr>
          <w:ilvl w:val="0"/>
          <w:numId w:val="10"/>
        </w:numPr>
      </w:pPr>
      <w:r>
        <w:rPr>
          <w:rFonts w:ascii="Muli" w:hAnsi="Muli" w:eastAsia="Muli"/>
          <w:b w:val="0"/>
          <w:i w:val="0"/>
          <w:color w:val="18323C"/>
          <w:sz w:val="22"/>
        </w:rPr>
        <w:t>Filters for status, discipline, owner, and framework.</w:t>
      </w:r>
    </w:p>
    <w:p>
      <w:pPr>
        <w:keepNext/>
        <w:numPr>
          <w:ilvl w:val="0"/>
          <w:numId w:val="10"/>
        </w:numPr>
      </w:pPr>
      <w:r>
        <w:rPr>
          <w:rFonts w:ascii="Muli" w:hAnsi="Muli" w:eastAsia="Muli"/>
          <w:b w:val="0"/>
          <w:i w:val="0"/>
          <w:color w:val="18323C"/>
          <w:sz w:val="22"/>
        </w:rPr>
        <w:t>Template and example entry points.</w:t>
      </w:r>
    </w:p>
    <w:p>
      <w:pPr>
        <w:numPr>
          <w:ilvl w:val="0"/>
          <w:numId w:val="10"/>
        </w:numPr>
      </w:pPr>
      <w:r>
        <w:rPr>
          <w:rFonts w:ascii="Muli" w:hAnsi="Muli" w:eastAsia="Muli"/>
          <w:b w:val="0"/>
          <w:i w:val="0"/>
          <w:color w:val="18323C"/>
          <w:sz w:val="22"/>
        </w:rPr>
        <w:t>Archive access.</w:t>
      </w:r>
    </w:p>
    <w:p>
      <w:r>
        <w:rPr>
          <w:rFonts w:ascii="Muli" w:hAnsi="Muli" w:eastAsia="Muli"/>
          <w:b/>
          <w:i w:val="0"/>
          <w:color w:val="18323C"/>
          <w:sz w:val="22"/>
        </w:rPr>
        <w:t>Empty state:</w:t>
      </w:r>
      <w:r>
        <w:rPr>
          <w:rFonts w:ascii="Muli" w:hAnsi="Muli" w:eastAsia="Muli"/>
          <w:b w:val="0"/>
          <w:i w:val="0"/>
          <w:color w:val="18323C"/>
          <w:sz w:val="22"/>
        </w:rPr>
        <w:t xml:space="preserve"> Explain the product promise and offer “Start from scratch” and “Start from example.”</w:t>
      </w:r>
    </w:p>
    <w:p>
      <w:pPr>
        <w:pStyle w:val="Heading2"/>
      </w:pPr>
      <w:r>
        <w:rPr>
          <w:rFonts w:ascii="Muli" w:hAnsi="Muli" w:eastAsia="Muli"/>
          <w:b/>
          <w:i w:val="0"/>
          <w:color w:val="125670"/>
          <w:sz w:val="26"/>
        </w:rPr>
        <w:t>11.2 Course Profile</w:t>
      </w:r>
    </w:p>
    <w:p>
      <w:r>
        <w:rPr>
          <w:rFonts w:ascii="Muli" w:hAnsi="Muli" w:eastAsia="Muli"/>
          <w:b/>
          <w:i w:val="0"/>
          <w:color w:val="18323C"/>
          <w:sz w:val="22"/>
        </w:rPr>
        <w:t>Purpose:</w:t>
      </w:r>
      <w:r>
        <w:rPr>
          <w:rFonts w:ascii="Muli" w:hAnsi="Muli" w:eastAsia="Muli"/>
          <w:b w:val="0"/>
          <w:i w:val="0"/>
          <w:color w:val="18323C"/>
          <w:sz w:val="22"/>
        </w:rPr>
        <w:t xml:space="preserve"> Establish feasibility constraints and technical intentions.</w:t>
      </w:r>
    </w:p>
    <w:p>
      <w:r>
        <w:rPr>
          <w:rFonts w:ascii="Muli" w:hAnsi="Muli" w:eastAsia="Muli"/>
          <w:b/>
          <w:i w:val="0"/>
          <w:color w:val="18323C"/>
          <w:sz w:val="22"/>
        </w:rPr>
        <w:t>Behavior:</w:t>
      </w:r>
      <w:r>
        <w:rPr>
          <w:rFonts w:ascii="Muli" w:hAnsi="Muli" w:eastAsia="Muli"/>
          <w:b w:val="0"/>
          <w:i w:val="0"/>
          <w:color w:val="18323C"/>
          <w:sz w:val="22"/>
        </w:rPr>
        <w:t xml:space="preserve"> Progressive sections, autosave, examples, and conditional fields. Show scope signals after duration, enrollment, autonomy, and resources are known.</w:t>
      </w:r>
    </w:p>
    <w:p>
      <w:pPr>
        <w:pStyle w:val="Heading2"/>
      </w:pPr>
      <w:r>
        <w:rPr>
          <w:rFonts w:ascii="Muli" w:hAnsi="Muli" w:eastAsia="Muli"/>
          <w:b/>
          <w:i w:val="0"/>
          <w:color w:val="125670"/>
          <w:sz w:val="26"/>
        </w:rPr>
        <w:t>11.3 EM Framework</w:t>
      </w:r>
    </w:p>
    <w:p>
      <w:r>
        <w:rPr>
          <w:rFonts w:ascii="Muli" w:hAnsi="Muli" w:eastAsia="Muli"/>
          <w:b/>
          <w:i w:val="0"/>
          <w:color w:val="18323C"/>
          <w:sz w:val="22"/>
        </w:rPr>
        <w:t>Purpose:</w:t>
      </w:r>
      <w:r>
        <w:rPr>
          <w:rFonts w:ascii="Muli" w:hAnsi="Muli" w:eastAsia="Muli"/>
          <w:b w:val="0"/>
          <w:i w:val="0"/>
          <w:color w:val="18323C"/>
          <w:sz w:val="22"/>
        </w:rPr>
        <w:t xml:space="preserve"> Select the habits and/or behaviors the EMCURE will deliberately cultivate.</w:t>
      </w:r>
    </w:p>
    <w:p>
      <w:r>
        <w:rPr>
          <w:rFonts w:ascii="Muli" w:hAnsi="Muli" w:eastAsia="Muli"/>
          <w:b/>
          <w:i w:val="0"/>
          <w:color w:val="18323C"/>
          <w:sz w:val="22"/>
        </w:rPr>
        <w:t>Components:</w:t>
      </w:r>
    </w:p>
    <w:p>
      <w:pPr>
        <w:keepNext/>
        <w:numPr>
          <w:ilvl w:val="0"/>
          <w:numId w:val="10"/>
        </w:numPr>
      </w:pPr>
      <w:r>
        <w:rPr>
          <w:rFonts w:ascii="Muli" w:hAnsi="Muli" w:eastAsia="Muli"/>
          <w:b w:val="0"/>
          <w:i w:val="0"/>
          <w:color w:val="18323C"/>
          <w:sz w:val="22"/>
        </w:rPr>
        <w:t>Mode selector: Habits / Behaviors / Both / Custom.</w:t>
      </w:r>
    </w:p>
    <w:p>
      <w:pPr>
        <w:keepNext/>
        <w:numPr>
          <w:ilvl w:val="0"/>
          <w:numId w:val="10"/>
        </w:numPr>
      </w:pPr>
      <w:r>
        <w:rPr>
          <w:rFonts w:ascii="Muli" w:hAnsi="Muli" w:eastAsia="Muli"/>
          <w:b w:val="0"/>
          <w:i w:val="0"/>
          <w:color w:val="18323C"/>
          <w:sz w:val="22"/>
        </w:rPr>
        <w:t>Framework/version selector.</w:t>
      </w:r>
    </w:p>
    <w:p>
      <w:pPr>
        <w:keepNext/>
        <w:numPr>
          <w:ilvl w:val="0"/>
          <w:numId w:val="10"/>
        </w:numPr>
      </w:pPr>
      <w:r>
        <w:rPr>
          <w:rFonts w:ascii="Muli" w:hAnsi="Muli" w:eastAsia="Muli"/>
          <w:b w:val="0"/>
          <w:i w:val="0"/>
          <w:color w:val="18323C"/>
          <w:sz w:val="22"/>
        </w:rPr>
        <w:t>Search and category filters.</w:t>
      </w:r>
    </w:p>
    <w:p>
      <w:pPr>
        <w:keepNext/>
        <w:numPr>
          <w:ilvl w:val="0"/>
          <w:numId w:val="10"/>
        </w:numPr>
      </w:pPr>
      <w:r>
        <w:rPr>
          <w:rFonts w:ascii="Muli" w:hAnsi="Muli" w:eastAsia="Muli"/>
          <w:b w:val="0"/>
          <w:i w:val="0"/>
          <w:color w:val="18323C"/>
          <w:sz w:val="22"/>
        </w:rPr>
        <w:t>Selectable framework cards with definition and examples.</w:t>
      </w:r>
    </w:p>
    <w:p>
      <w:pPr>
        <w:keepNext/>
        <w:numPr>
          <w:ilvl w:val="0"/>
          <w:numId w:val="10"/>
        </w:numPr>
      </w:pPr>
      <w:r>
        <w:rPr>
          <w:rFonts w:ascii="Muli" w:hAnsi="Muli" w:eastAsia="Muli"/>
          <w:b w:val="0"/>
          <w:i w:val="0"/>
          <w:color w:val="18323C"/>
          <w:sz w:val="22"/>
        </w:rPr>
        <w:t>Selection tray with primary/supporting designation.</w:t>
      </w:r>
    </w:p>
    <w:p>
      <w:pPr>
        <w:keepNext/>
        <w:numPr>
          <w:ilvl w:val="0"/>
          <w:numId w:val="10"/>
        </w:numPr>
      </w:pPr>
      <w:r>
        <w:rPr>
          <w:rFonts w:ascii="Muli" w:hAnsi="Muli" w:eastAsia="Muli"/>
          <w:b w:val="0"/>
          <w:i w:val="0"/>
          <w:color w:val="18323C"/>
          <w:sz w:val="22"/>
        </w:rPr>
        <w:t>Coverage preview for opportunity and impact.</w:t>
      </w:r>
    </w:p>
    <w:p>
      <w:pPr>
        <w:numPr>
          <w:ilvl w:val="0"/>
          <w:numId w:val="10"/>
        </w:numPr>
      </w:pPr>
      <w:r>
        <w:rPr>
          <w:rFonts w:ascii="Muli" w:hAnsi="Muli" w:eastAsia="Muli"/>
          <w:b w:val="0"/>
          <w:i w:val="0"/>
          <w:color w:val="18323C"/>
          <w:sz w:val="22"/>
        </w:rPr>
        <w:t>“Where used” panel after activities exist.</w:t>
      </w:r>
    </w:p>
    <w:p>
      <w:r>
        <w:rPr>
          <w:rFonts w:ascii="Muli" w:hAnsi="Muli" w:eastAsia="Muli"/>
          <w:b/>
          <w:i w:val="0"/>
          <w:color w:val="18323C"/>
          <w:sz w:val="22"/>
        </w:rPr>
        <w:t>Key rule:</w:t>
      </w:r>
      <w:r>
        <w:rPr>
          <w:rFonts w:ascii="Muli" w:hAnsi="Muli" w:eastAsia="Muli"/>
          <w:b w:val="0"/>
          <w:i w:val="0"/>
          <w:color w:val="18323C"/>
          <w:sz w:val="22"/>
        </w:rPr>
        <w:t xml:space="preserve"> Definitions are not editable in place for canonical items. “Adapt for this course” creates a linked local interpretation.</w:t>
      </w:r>
    </w:p>
    <w:p>
      <w:pPr>
        <w:pStyle w:val="Heading2"/>
      </w:pPr>
      <w:r>
        <w:rPr>
          <w:rFonts w:ascii="Muli" w:hAnsi="Muli" w:eastAsia="Muli"/>
          <w:b/>
          <w:i w:val="0"/>
          <w:color w:val="125670"/>
          <w:sz w:val="26"/>
        </w:rPr>
        <w:t>11.4 Opportunity–Impact Canvas</w:t>
      </w:r>
    </w:p>
    <w:p>
      <w:r>
        <w:rPr>
          <w:rFonts w:ascii="Muli" w:hAnsi="Muli" w:eastAsia="Muli"/>
          <w:b/>
          <w:i w:val="0"/>
          <w:color w:val="18323C"/>
          <w:sz w:val="22"/>
        </w:rPr>
        <w:t>Purpose:</w:t>
      </w:r>
      <w:r>
        <w:rPr>
          <w:rFonts w:ascii="Muli" w:hAnsi="Muli" w:eastAsia="Muli"/>
          <w:b w:val="0"/>
          <w:i w:val="0"/>
          <w:color w:val="18323C"/>
          <w:sz w:val="22"/>
        </w:rPr>
        <w:t xml:space="preserve"> Build the central reasoning chain.</w:t>
      </w:r>
    </w:p>
    <w:p>
      <w:r>
        <w:rPr>
          <w:rFonts w:ascii="Muli" w:hAnsi="Muli" w:eastAsia="Muli"/>
          <w:b/>
          <w:i w:val="0"/>
          <w:color w:val="18323C"/>
          <w:sz w:val="22"/>
        </w:rPr>
        <w:t>Layout:</w:t>
      </w:r>
      <w:r>
        <w:rPr>
          <w:rFonts w:ascii="Muli" w:hAnsi="Muli" w:eastAsia="Muli"/>
          <w:b w:val="0"/>
          <w:i w:val="0"/>
          <w:color w:val="18323C"/>
          <w:sz w:val="22"/>
        </w:rPr>
        <w:t xml:space="preserve"> A guided left column for editing and a right-side interactive thread showing connections. On small screens, the thread becomes a collapsible top summary.</w:t>
      </w:r>
    </w:p>
    <w:p>
      <w:r>
        <w:rPr>
          <w:rFonts w:ascii="Muli" w:hAnsi="Muli" w:eastAsia="Muli"/>
          <w:b/>
          <w:i w:val="0"/>
          <w:color w:val="18323C"/>
          <w:sz w:val="22"/>
        </w:rPr>
        <w:t>Core actions:</w:t>
      </w:r>
      <w:r>
        <w:rPr>
          <w:rFonts w:ascii="Muli" w:hAnsi="Muli" w:eastAsia="Muli"/>
          <w:b w:val="0"/>
          <w:i w:val="0"/>
          <w:color w:val="18323C"/>
          <w:sz w:val="22"/>
        </w:rPr>
        <w:t xml:space="preserve"> Add need, add opportunity, add intended impact, add stakeholder, define indicator, define claim boundary, generate line-of-sight draft, and view gaps.</w:t>
      </w:r>
    </w:p>
    <w:p>
      <w:pPr>
        <w:pStyle w:val="Heading2"/>
      </w:pPr>
      <w:r>
        <w:rPr>
          <w:rFonts w:ascii="Muli" w:hAnsi="Muli" w:eastAsia="Muli"/>
          <w:b/>
          <w:i w:val="0"/>
          <w:color w:val="125670"/>
          <w:sz w:val="26"/>
        </w:rPr>
        <w:t>11.5 Big Red X</w:t>
      </w:r>
    </w:p>
    <w:p>
      <w:r>
        <w:rPr>
          <w:rFonts w:ascii="Muli" w:hAnsi="Muli" w:eastAsia="Muli"/>
          <w:b/>
          <w:i w:val="0"/>
          <w:color w:val="18323C"/>
          <w:sz w:val="22"/>
        </w:rPr>
        <w:t>Purpose:</w:t>
      </w:r>
      <w:r>
        <w:rPr>
          <w:rFonts w:ascii="Muli" w:hAnsi="Muli" w:eastAsia="Muli"/>
          <w:b w:val="0"/>
          <w:i w:val="0"/>
          <w:color w:val="18323C"/>
          <w:sz w:val="22"/>
        </w:rPr>
        <w:t xml:space="preserve"> Compare consequential uncertainties.</w:t>
      </w:r>
    </w:p>
    <w:p>
      <w:r>
        <w:rPr>
          <w:rFonts w:ascii="Muli" w:hAnsi="Muli" w:eastAsia="Muli"/>
          <w:b/>
          <w:i w:val="0"/>
          <w:color w:val="18323C"/>
          <w:sz w:val="22"/>
        </w:rPr>
        <w:t>Components:</w:t>
      </w:r>
    </w:p>
    <w:p>
      <w:pPr>
        <w:keepNext/>
        <w:numPr>
          <w:ilvl w:val="0"/>
          <w:numId w:val="10"/>
        </w:numPr>
      </w:pPr>
      <w:r>
        <w:rPr>
          <w:rFonts w:ascii="Muli" w:hAnsi="Muli" w:eastAsia="Muli"/>
          <w:b w:val="0"/>
          <w:i w:val="0"/>
          <w:color w:val="18323C"/>
          <w:sz w:val="22"/>
        </w:rPr>
        <w:t>Candidate list.</w:t>
      </w:r>
    </w:p>
    <w:p>
      <w:pPr>
        <w:keepNext/>
        <w:numPr>
          <w:ilvl w:val="0"/>
          <w:numId w:val="10"/>
        </w:numPr>
      </w:pPr>
      <w:r>
        <w:rPr>
          <w:rFonts w:ascii="Muli" w:hAnsi="Muli" w:eastAsia="Muli"/>
          <w:b w:val="0"/>
          <w:i w:val="0"/>
          <w:color w:val="18323C"/>
          <w:sz w:val="22"/>
        </w:rPr>
        <w:t>Criterion definitions and optional weights.</w:t>
      </w:r>
    </w:p>
    <w:p>
      <w:pPr>
        <w:keepNext/>
        <w:numPr>
          <w:ilvl w:val="0"/>
          <w:numId w:val="10"/>
        </w:numPr>
      </w:pPr>
      <w:r>
        <w:rPr>
          <w:rFonts w:ascii="Muli" w:hAnsi="Muli" w:eastAsia="Muli"/>
          <w:b w:val="0"/>
          <w:i w:val="0"/>
          <w:color w:val="18323C"/>
          <w:sz w:val="22"/>
        </w:rPr>
        <w:t>Comparison matrix.</w:t>
      </w:r>
    </w:p>
    <w:p>
      <w:pPr>
        <w:keepNext/>
        <w:numPr>
          <w:ilvl w:val="0"/>
          <w:numId w:val="10"/>
        </w:numPr>
      </w:pPr>
      <w:r>
        <w:rPr>
          <w:rFonts w:ascii="Muli" w:hAnsi="Muli" w:eastAsia="Muli"/>
          <w:b w:val="0"/>
          <w:i w:val="0"/>
          <w:color w:val="18323C"/>
          <w:sz w:val="22"/>
        </w:rPr>
        <w:t>Impact/dependency view.</w:t>
      </w:r>
    </w:p>
    <w:p>
      <w:pPr>
        <w:keepNext/>
        <w:numPr>
          <w:ilvl w:val="0"/>
          <w:numId w:val="10"/>
        </w:numPr>
      </w:pPr>
      <w:r>
        <w:rPr>
          <w:rFonts w:ascii="Muli" w:hAnsi="Muli" w:eastAsia="Muli"/>
          <w:b w:val="0"/>
          <w:i w:val="0"/>
          <w:color w:val="18323C"/>
          <w:sz w:val="22"/>
        </w:rPr>
        <w:t>Primary selection panel.</w:t>
      </w:r>
    </w:p>
    <w:p>
      <w:pPr>
        <w:keepNext/>
        <w:numPr>
          <w:ilvl w:val="0"/>
          <w:numId w:val="10"/>
        </w:numPr>
      </w:pPr>
      <w:r>
        <w:rPr>
          <w:rFonts w:ascii="Muli" w:hAnsi="Muli" w:eastAsia="Muli"/>
          <w:b w:val="0"/>
          <w:i w:val="0"/>
          <w:color w:val="18323C"/>
          <w:sz w:val="22"/>
        </w:rPr>
        <w:t>Required rationale and decision-if-resolved field.</w:t>
      </w:r>
    </w:p>
    <w:p>
      <w:pPr>
        <w:numPr>
          <w:ilvl w:val="0"/>
          <w:numId w:val="10"/>
        </w:numPr>
      </w:pPr>
      <w:r>
        <w:rPr>
          <w:rFonts w:ascii="Muli" w:hAnsi="Muli" w:eastAsia="Muli"/>
          <w:b w:val="0"/>
          <w:i w:val="0"/>
          <w:color w:val="18323C"/>
          <w:sz w:val="22"/>
        </w:rPr>
        <w:t>History of designation changes.</w:t>
      </w:r>
    </w:p>
    <w:p>
      <w:r>
        <w:rPr>
          <w:rFonts w:ascii="Muli" w:hAnsi="Muli" w:eastAsia="Muli"/>
          <w:b w:val="0"/>
          <w:i w:val="0"/>
          <w:color w:val="18323C"/>
          <w:sz w:val="22"/>
        </w:rPr>
        <w:t>The UI must not imply that a weighted score mechanically determines the Big Red X.</w:t>
      </w:r>
    </w:p>
    <w:p>
      <w:pPr>
        <w:pStyle w:val="Heading2"/>
      </w:pPr>
      <w:r>
        <w:rPr>
          <w:rFonts w:ascii="Muli" w:hAnsi="Muli" w:eastAsia="Muli"/>
          <w:b/>
          <w:i w:val="0"/>
          <w:color w:val="125670"/>
          <w:sz w:val="26"/>
        </w:rPr>
        <w:t>11.6 Student Journey</w:t>
      </w:r>
    </w:p>
    <w:p>
      <w:r>
        <w:rPr>
          <w:rFonts w:ascii="Muli" w:hAnsi="Muli" w:eastAsia="Muli"/>
          <w:b/>
          <w:i w:val="0"/>
          <w:color w:val="18323C"/>
          <w:sz w:val="22"/>
        </w:rPr>
        <w:t>Purpose:</w:t>
      </w:r>
      <w:r>
        <w:rPr>
          <w:rFonts w:ascii="Muli" w:hAnsi="Muli" w:eastAsia="Muli"/>
          <w:b w:val="0"/>
          <w:i w:val="0"/>
          <w:color w:val="18323C"/>
          <w:sz w:val="22"/>
        </w:rPr>
        <w:t xml:space="preserve"> Turn the reasoning model into a teachable sequence.</w:t>
      </w:r>
    </w:p>
    <w:p>
      <w:r>
        <w:rPr>
          <w:rFonts w:ascii="Muli" w:hAnsi="Muli" w:eastAsia="Muli"/>
          <w:b/>
          <w:i w:val="0"/>
          <w:color w:val="18323C"/>
          <w:sz w:val="22"/>
        </w:rPr>
        <w:t>Views:</w:t>
      </w:r>
      <w:r>
        <w:rPr>
          <w:rFonts w:ascii="Muli" w:hAnsi="Muli" w:eastAsia="Muli"/>
          <w:b w:val="0"/>
          <w:i w:val="0"/>
          <w:color w:val="18323C"/>
          <w:sz w:val="22"/>
        </w:rPr>
        <w:t xml:space="preserve"> Outline, timeline, and alignment matrix.</w:t>
      </w:r>
    </w:p>
    <w:p>
      <w:r>
        <w:rPr>
          <w:rFonts w:ascii="Muli" w:hAnsi="Muli" w:eastAsia="Muli"/>
          <w:b/>
          <w:i w:val="0"/>
          <w:color w:val="18323C"/>
          <w:sz w:val="22"/>
        </w:rPr>
        <w:t>Activity editor tabs:</w:t>
      </w:r>
      <w:r>
        <w:rPr>
          <w:rFonts w:ascii="Muli" w:hAnsi="Muli" w:eastAsia="Muli"/>
          <w:b w:val="0"/>
          <w:i w:val="0"/>
          <w:color w:val="18323C"/>
          <w:sz w:val="22"/>
        </w:rPr>
        <w:t xml:space="preserve"> Instructions; inputs/outputs; connections; feedback; assessment; visibility.</w:t>
      </w:r>
    </w:p>
    <w:p>
      <w:r>
        <w:rPr>
          <w:rFonts w:ascii="Muli" w:hAnsi="Muli" w:eastAsia="Muli"/>
          <w:b w:val="0"/>
          <w:i w:val="0"/>
          <w:color w:val="18323C"/>
          <w:sz w:val="22"/>
        </w:rPr>
        <w:t>Drag-and-drop reordering must also support keyboard controls and move-up/move-down actions.</w:t>
      </w:r>
    </w:p>
    <w:p>
      <w:pPr>
        <w:pStyle w:val="Heading2"/>
      </w:pPr>
      <w:r>
        <w:rPr>
          <w:rFonts w:ascii="Muli" w:hAnsi="Muli" w:eastAsia="Muli"/>
          <w:b/>
          <w:i w:val="0"/>
          <w:color w:val="125670"/>
          <w:sz w:val="26"/>
        </w:rPr>
        <w:t>11.6A Student Project Workspace</w:t>
      </w:r>
    </w:p>
    <w:p>
      <w:r>
        <w:rPr>
          <w:rFonts w:ascii="Muli" w:hAnsi="Muli" w:eastAsia="Muli"/>
          <w:b/>
          <w:i w:val="0"/>
          <w:color w:val="18323C"/>
          <w:sz w:val="22"/>
        </w:rPr>
        <w:t>Purpose:</w:t>
      </w:r>
      <w:r>
        <w:rPr>
          <w:rFonts w:ascii="Muli" w:hAnsi="Muli" w:eastAsia="Muli"/>
          <w:b w:val="0"/>
          <w:i w:val="0"/>
          <w:color w:val="18323C"/>
          <w:sz w:val="22"/>
        </w:rPr>
        <w:t xml:space="preserve"> Help students understand why the technical work matters and maintain the reasoning chain while the research unfolds.</w:t>
      </w:r>
    </w:p>
    <w:p>
      <w:r>
        <w:rPr>
          <w:rFonts w:ascii="Muli" w:hAnsi="Muli" w:eastAsia="Muli"/>
          <w:b/>
          <w:i w:val="0"/>
          <w:color w:val="18323C"/>
          <w:sz w:val="22"/>
        </w:rPr>
        <w:t>Recommended home-page components:</w:t>
      </w:r>
    </w:p>
    <w:p>
      <w:pPr>
        <w:keepNext/>
        <w:numPr>
          <w:ilvl w:val="0"/>
          <w:numId w:val="10"/>
        </w:numPr>
      </w:pPr>
      <w:r>
        <w:rPr>
          <w:rFonts w:ascii="Muli" w:hAnsi="Muli" w:eastAsia="Muli"/>
          <w:b w:val="0"/>
          <w:i w:val="0"/>
          <w:color w:val="18323C"/>
          <w:sz w:val="22"/>
        </w:rPr>
        <w:t>Project purpose and current phase.</w:t>
      </w:r>
    </w:p>
    <w:p>
      <w:pPr>
        <w:keepNext/>
        <w:numPr>
          <w:ilvl w:val="0"/>
          <w:numId w:val="10"/>
        </w:numPr>
      </w:pPr>
      <w:r>
        <w:rPr>
          <w:rFonts w:ascii="Muli" w:hAnsi="Muli" w:eastAsia="Muli"/>
          <w:b w:val="0"/>
          <w:i w:val="0"/>
          <w:color w:val="18323C"/>
          <w:sz w:val="22"/>
        </w:rPr>
        <w:t>Need, opportunity, and intended-impact summary.</w:t>
      </w:r>
    </w:p>
    <w:p>
      <w:pPr>
        <w:keepNext/>
        <w:numPr>
          <w:ilvl w:val="0"/>
          <w:numId w:val="10"/>
        </w:numPr>
      </w:pPr>
      <w:r>
        <w:rPr>
          <w:rFonts w:ascii="Muli" w:hAnsi="Muli" w:eastAsia="Muli"/>
          <w:b w:val="0"/>
          <w:i w:val="0"/>
          <w:color w:val="18323C"/>
          <w:sz w:val="22"/>
        </w:rPr>
        <w:t>Big Red X or current critical uncertainty, when faculty chooses to reveal it.</w:t>
      </w:r>
    </w:p>
    <w:p>
      <w:pPr>
        <w:keepNext/>
        <w:numPr>
          <w:ilvl w:val="0"/>
          <w:numId w:val="10"/>
        </w:numPr>
      </w:pPr>
      <w:r>
        <w:rPr>
          <w:rFonts w:ascii="Muli" w:hAnsi="Muli" w:eastAsia="Muli"/>
          <w:b w:val="0"/>
          <w:i w:val="0"/>
          <w:color w:val="18323C"/>
          <w:sz w:val="22"/>
        </w:rPr>
        <w:t>“Why this activity?” line-of-sight panel.</w:t>
      </w:r>
    </w:p>
    <w:p>
      <w:pPr>
        <w:keepNext/>
        <w:numPr>
          <w:ilvl w:val="0"/>
          <w:numId w:val="10"/>
        </w:numPr>
      </w:pPr>
      <w:r>
        <w:rPr>
          <w:rFonts w:ascii="Muli" w:hAnsi="Muli" w:eastAsia="Muli"/>
          <w:b w:val="0"/>
          <w:i w:val="0"/>
          <w:color w:val="18323C"/>
          <w:sz w:val="22"/>
        </w:rPr>
        <w:t>Next action, upcoming milestone, and required evidence.</w:t>
      </w:r>
    </w:p>
    <w:p>
      <w:pPr>
        <w:keepNext/>
        <w:numPr>
          <w:ilvl w:val="0"/>
          <w:numId w:val="10"/>
        </w:numPr>
      </w:pPr>
      <w:r>
        <w:rPr>
          <w:rFonts w:ascii="Muli" w:hAnsi="Muli" w:eastAsia="Muli"/>
          <w:b w:val="0"/>
          <w:i w:val="0"/>
          <w:color w:val="18323C"/>
          <w:sz w:val="22"/>
        </w:rPr>
        <w:t>Team evidence-and-decision log.</w:t>
      </w:r>
    </w:p>
    <w:p>
      <w:pPr>
        <w:keepNext/>
        <w:numPr>
          <w:ilvl w:val="0"/>
          <w:numId w:val="10"/>
        </w:numPr>
      </w:pPr>
      <w:r>
        <w:rPr>
          <w:rFonts w:ascii="Muli" w:hAnsi="Muli" w:eastAsia="Muli"/>
          <w:b w:val="0"/>
          <w:i w:val="0"/>
          <w:color w:val="18323C"/>
          <w:sz w:val="22"/>
        </w:rPr>
        <w:t>Feedback and revision requests.</w:t>
      </w:r>
    </w:p>
    <w:p>
      <w:pPr>
        <w:numPr>
          <w:ilvl w:val="0"/>
          <w:numId w:val="10"/>
        </w:numPr>
      </w:pPr>
      <w:r>
        <w:rPr>
          <w:rFonts w:ascii="Muli" w:hAnsi="Muli" w:eastAsia="Muli"/>
          <w:b w:val="0"/>
          <w:i w:val="0"/>
          <w:color w:val="18323C"/>
          <w:sz w:val="22"/>
        </w:rPr>
        <w:t>Opportunity/impact reflection checkpoints.</w:t>
      </w:r>
    </w:p>
    <w:p>
      <w:r>
        <w:rPr>
          <w:rFonts w:ascii="Muli" w:hAnsi="Muli" w:eastAsia="Muli"/>
          <w:b/>
          <w:i w:val="0"/>
          <w:color w:val="18323C"/>
          <w:sz w:val="22"/>
        </w:rPr>
        <w:t>Deployment modes:</w:t>
      </w:r>
    </w:p>
    <w:p>
      <w:pPr>
        <w:numPr>
          <w:ilvl w:val="0"/>
          <w:numId w:val="13"/>
        </w:numPr>
      </w:pPr>
      <w:r>
        <w:rPr>
          <w:rFonts w:ascii="Muli" w:hAnsi="Muli" w:eastAsia="Muli"/>
          <w:b/>
          <w:i w:val="0"/>
          <w:color w:val="18323C"/>
          <w:sz w:val="22"/>
        </w:rPr>
        <w:t>Generated companion HTML:</w:t>
      </w:r>
      <w:r>
        <w:rPr>
          <w:rFonts w:ascii="Muli" w:hAnsi="Muli" w:eastAsia="Muli"/>
          <w:b w:val="0"/>
          <w:i w:val="0"/>
          <w:color w:val="18323C"/>
          <w:sz w:val="22"/>
        </w:rPr>
        <w:t xml:space="preserve"> a publishable, mostly read-only package suitable for a pilot, an LMS link, or institutional hosting.</w:t>
      </w:r>
    </w:p>
    <w:p>
      <w:pPr>
        <w:numPr>
          <w:ilvl w:val="0"/>
          <w:numId w:val="13"/>
        </w:numPr>
      </w:pPr>
      <w:r>
        <w:rPr>
          <w:rFonts w:ascii="Muli" w:hAnsi="Muli" w:eastAsia="Muli"/>
          <w:b/>
          <w:i w:val="0"/>
          <w:color w:val="18323C"/>
          <w:sz w:val="22"/>
        </w:rPr>
        <w:t>Authenticated student workspace:</w:t>
      </w:r>
      <w:r>
        <w:rPr>
          <w:rFonts w:ascii="Muli" w:hAnsi="Muli" w:eastAsia="Muli"/>
          <w:b w:val="0"/>
          <w:i w:val="0"/>
          <w:color w:val="18323C"/>
          <w:sz w:val="22"/>
        </w:rPr>
        <w:t xml:space="preserve"> a later interactive mode with teams, submissions, feedback, revision history, and learning evidence.</w:t>
      </w:r>
    </w:p>
    <w:p>
      <w:r>
        <w:rPr>
          <w:rFonts w:ascii="Muli" w:hAnsi="Muli" w:eastAsia="Muli"/>
          <w:b w:val="0"/>
          <w:i w:val="0"/>
          <w:color w:val="18323C"/>
          <w:sz w:val="22"/>
        </w:rPr>
        <w:t>Both modes shall be generated from the same released course-design version. A separate student-facing visual shell is appropriate, but duplicating the course model or maintaining a disconnected second application is not recommended.</w:t>
      </w:r>
    </w:p>
    <w:p>
      <w:pPr>
        <w:pStyle w:val="Heading2"/>
      </w:pPr>
      <w:r>
        <w:rPr>
          <w:rFonts w:ascii="Muli" w:hAnsi="Muli" w:eastAsia="Muli"/>
          <w:b/>
          <w:i w:val="0"/>
          <w:color w:val="125670"/>
          <w:sz w:val="26"/>
        </w:rPr>
        <w:t>11.7 Alignment Review</w:t>
      </w:r>
    </w:p>
    <w:p>
      <w:r>
        <w:rPr>
          <w:rFonts w:ascii="Muli" w:hAnsi="Muli" w:eastAsia="Muli"/>
          <w:b/>
          <w:i w:val="0"/>
          <w:color w:val="18323C"/>
          <w:sz w:val="22"/>
        </w:rPr>
        <w:t>Purpose:</w:t>
      </w:r>
      <w:r>
        <w:rPr>
          <w:rFonts w:ascii="Muli" w:hAnsi="Muli" w:eastAsia="Muli"/>
          <w:b w:val="0"/>
          <w:i w:val="0"/>
          <w:color w:val="18323C"/>
          <w:sz w:val="22"/>
        </w:rPr>
        <w:t xml:space="preserve"> Identify actionable design gaps.</w:t>
      </w:r>
    </w:p>
    <w:p>
      <w:r>
        <w:rPr>
          <w:rFonts w:ascii="Muli" w:hAnsi="Muli" w:eastAsia="Muli"/>
          <w:b/>
          <w:i w:val="0"/>
          <w:color w:val="18323C"/>
          <w:sz w:val="22"/>
        </w:rPr>
        <w:t>Components:</w:t>
      </w:r>
    </w:p>
    <w:p>
      <w:pPr>
        <w:keepNext/>
        <w:numPr>
          <w:ilvl w:val="0"/>
          <w:numId w:val="10"/>
        </w:numPr>
      </w:pPr>
      <w:r>
        <w:rPr>
          <w:rFonts w:ascii="Muli" w:hAnsi="Muli" w:eastAsia="Muli"/>
          <w:b w:val="0"/>
          <w:i w:val="0"/>
          <w:color w:val="18323C"/>
          <w:sz w:val="22"/>
        </w:rPr>
        <w:t>Summary by category.</w:t>
      </w:r>
    </w:p>
    <w:p>
      <w:pPr>
        <w:keepNext/>
        <w:numPr>
          <w:ilvl w:val="0"/>
          <w:numId w:val="10"/>
        </w:numPr>
      </w:pPr>
      <w:r>
        <w:rPr>
          <w:rFonts w:ascii="Muli" w:hAnsi="Muli" w:eastAsia="Muli"/>
          <w:b w:val="0"/>
          <w:i w:val="0"/>
          <w:color w:val="18323C"/>
          <w:sz w:val="22"/>
        </w:rPr>
        <w:t>Filterable findings list.</w:t>
      </w:r>
    </w:p>
    <w:p>
      <w:pPr>
        <w:keepNext/>
        <w:numPr>
          <w:ilvl w:val="0"/>
          <w:numId w:val="10"/>
        </w:numPr>
      </w:pPr>
      <w:r>
        <w:rPr>
          <w:rFonts w:ascii="Muli" w:hAnsi="Muli" w:eastAsia="Muli"/>
          <w:b w:val="0"/>
          <w:i w:val="0"/>
          <w:color w:val="18323C"/>
          <w:sz w:val="22"/>
        </w:rPr>
        <w:t>Finding detail with evidence and affected links.</w:t>
      </w:r>
    </w:p>
    <w:p>
      <w:pPr>
        <w:keepNext/>
        <w:numPr>
          <w:ilvl w:val="0"/>
          <w:numId w:val="10"/>
        </w:numPr>
      </w:pPr>
      <w:r>
        <w:rPr>
          <w:rFonts w:ascii="Muli" w:hAnsi="Muli" w:eastAsia="Muli"/>
          <w:b w:val="0"/>
          <w:i w:val="0"/>
          <w:color w:val="18323C"/>
          <w:sz w:val="22"/>
        </w:rPr>
        <w:t>Resolve, dismiss with rationale, or defer actions.</w:t>
      </w:r>
    </w:p>
    <w:p>
      <w:pPr>
        <w:keepNext/>
        <w:numPr>
          <w:ilvl w:val="0"/>
          <w:numId w:val="10"/>
        </w:numPr>
      </w:pPr>
      <w:r>
        <w:rPr>
          <w:rFonts w:ascii="Muli" w:hAnsi="Muli" w:eastAsia="Muli"/>
          <w:b w:val="0"/>
          <w:i w:val="0"/>
          <w:color w:val="18323C"/>
          <w:sz w:val="22"/>
        </w:rPr>
        <w:t>“Go to field” action.</w:t>
      </w:r>
    </w:p>
    <w:p>
      <w:pPr>
        <w:numPr>
          <w:ilvl w:val="0"/>
          <w:numId w:val="10"/>
        </w:numPr>
      </w:pPr>
      <w:r>
        <w:rPr>
          <w:rFonts w:ascii="Muli" w:hAnsi="Muli" w:eastAsia="Muli"/>
          <w:b w:val="0"/>
          <w:i w:val="0"/>
          <w:color w:val="18323C"/>
          <w:sz w:val="22"/>
        </w:rPr>
        <w:t>Before/after comparison following fixes.</w:t>
      </w:r>
    </w:p>
    <w:p>
      <w:pPr>
        <w:pStyle w:val="Heading2"/>
      </w:pPr>
      <w:r>
        <w:rPr>
          <w:rFonts w:ascii="Muli" w:hAnsi="Muli" w:eastAsia="Muli"/>
          <w:b/>
          <w:i w:val="0"/>
          <w:color w:val="125670"/>
          <w:sz w:val="26"/>
        </w:rPr>
        <w:t>11.8 Export</w:t>
      </w:r>
    </w:p>
    <w:p>
      <w:r>
        <w:rPr>
          <w:rFonts w:ascii="Muli" w:hAnsi="Muli" w:eastAsia="Muli"/>
          <w:b/>
          <w:i w:val="0"/>
          <w:color w:val="18323C"/>
          <w:sz w:val="22"/>
        </w:rPr>
        <w:t>Purpose:</w:t>
      </w:r>
      <w:r>
        <w:rPr>
          <w:rFonts w:ascii="Muli" w:hAnsi="Muli" w:eastAsia="Muli"/>
          <w:b w:val="0"/>
          <w:i w:val="0"/>
          <w:color w:val="18323C"/>
          <w:sz w:val="22"/>
        </w:rPr>
        <w:t xml:space="preserve"> Produce useful implementation artifacts.</w:t>
      </w:r>
    </w:p>
    <w:p>
      <w:r>
        <w:rPr>
          <w:rFonts w:ascii="Muli" w:hAnsi="Muli" w:eastAsia="Muli"/>
          <w:b/>
          <w:i w:val="0"/>
          <w:color w:val="18323C"/>
          <w:sz w:val="22"/>
        </w:rPr>
        <w:t>Selectable outputs:</w:t>
      </w:r>
    </w:p>
    <w:p>
      <w:pPr>
        <w:keepNext/>
        <w:numPr>
          <w:ilvl w:val="0"/>
          <w:numId w:val="10"/>
        </w:numPr>
      </w:pPr>
      <w:r>
        <w:rPr>
          <w:rFonts w:ascii="Muli" w:hAnsi="Muli" w:eastAsia="Muli"/>
          <w:b w:val="0"/>
          <w:i w:val="0"/>
          <w:color w:val="18323C"/>
          <w:sz w:val="22"/>
        </w:rPr>
        <w:t>Faculty design specification.</w:t>
      </w:r>
    </w:p>
    <w:p>
      <w:pPr>
        <w:keepNext/>
        <w:numPr>
          <w:ilvl w:val="0"/>
          <w:numId w:val="10"/>
        </w:numPr>
      </w:pPr>
      <w:r>
        <w:rPr>
          <w:rFonts w:ascii="Muli" w:hAnsi="Muli" w:eastAsia="Muli"/>
          <w:b w:val="0"/>
          <w:i w:val="0"/>
          <w:color w:val="18323C"/>
          <w:sz w:val="22"/>
        </w:rPr>
        <w:t>Student project brief.</w:t>
      </w:r>
    </w:p>
    <w:p>
      <w:pPr>
        <w:keepNext/>
        <w:numPr>
          <w:ilvl w:val="0"/>
          <w:numId w:val="10"/>
        </w:numPr>
      </w:pPr>
      <w:r>
        <w:rPr>
          <w:rFonts w:ascii="Muli" w:hAnsi="Muli" w:eastAsia="Muli"/>
          <w:b w:val="0"/>
          <w:i w:val="0"/>
          <w:color w:val="18323C"/>
          <w:sz w:val="22"/>
        </w:rPr>
        <w:t>Opportunity–Impact Canvas.</w:t>
      </w:r>
    </w:p>
    <w:p>
      <w:pPr>
        <w:keepNext/>
        <w:numPr>
          <w:ilvl w:val="0"/>
          <w:numId w:val="10"/>
        </w:numPr>
      </w:pPr>
      <w:r>
        <w:rPr>
          <w:rFonts w:ascii="Muli" w:hAnsi="Muli" w:eastAsia="Muli"/>
          <w:b w:val="0"/>
          <w:i w:val="0"/>
          <w:color w:val="18323C"/>
          <w:sz w:val="22"/>
        </w:rPr>
        <w:t>Big Red X worksheet.</w:t>
      </w:r>
    </w:p>
    <w:p>
      <w:pPr>
        <w:keepNext/>
        <w:numPr>
          <w:ilvl w:val="0"/>
          <w:numId w:val="10"/>
        </w:numPr>
      </w:pPr>
      <w:r>
        <w:rPr>
          <w:rFonts w:ascii="Muli" w:hAnsi="Muli" w:eastAsia="Muli"/>
          <w:b w:val="0"/>
          <w:i w:val="0"/>
          <w:color w:val="18323C"/>
          <w:sz w:val="22"/>
        </w:rPr>
        <w:t>Milestone and activity plan.</w:t>
      </w:r>
    </w:p>
    <w:p>
      <w:pPr>
        <w:keepNext/>
        <w:numPr>
          <w:ilvl w:val="0"/>
          <w:numId w:val="10"/>
        </w:numPr>
      </w:pPr>
      <w:r>
        <w:rPr>
          <w:rFonts w:ascii="Muli" w:hAnsi="Muli" w:eastAsia="Muli"/>
          <w:b w:val="0"/>
          <w:i w:val="0"/>
          <w:color w:val="18323C"/>
          <w:sz w:val="22"/>
        </w:rPr>
        <w:t>Stakeholder engagement guide.</w:t>
      </w:r>
    </w:p>
    <w:p>
      <w:pPr>
        <w:keepNext/>
        <w:numPr>
          <w:ilvl w:val="0"/>
          <w:numId w:val="10"/>
        </w:numPr>
      </w:pPr>
      <w:r>
        <w:rPr>
          <w:rFonts w:ascii="Muli" w:hAnsi="Muli" w:eastAsia="Muli"/>
          <w:b w:val="0"/>
          <w:i w:val="0"/>
          <w:color w:val="18323C"/>
          <w:sz w:val="22"/>
        </w:rPr>
        <w:t>Assessment alignment matrix.</w:t>
      </w:r>
    </w:p>
    <w:p>
      <w:pPr>
        <w:keepNext/>
        <w:numPr>
          <w:ilvl w:val="0"/>
          <w:numId w:val="10"/>
        </w:numPr>
      </w:pPr>
      <w:r>
        <w:rPr>
          <w:rFonts w:ascii="Muli" w:hAnsi="Muli" w:eastAsia="Muli"/>
          <w:b w:val="0"/>
          <w:i w:val="0"/>
          <w:color w:val="18323C"/>
          <w:sz w:val="22"/>
        </w:rPr>
        <w:t>Rubrics and reflection prompts.</w:t>
      </w:r>
    </w:p>
    <w:p>
      <w:pPr>
        <w:keepNext/>
        <w:numPr>
          <w:ilvl w:val="0"/>
          <w:numId w:val="10"/>
        </w:numPr>
      </w:pPr>
      <w:r>
        <w:rPr>
          <w:rFonts w:ascii="Muli" w:hAnsi="Muli" w:eastAsia="Muli"/>
          <w:b w:val="0"/>
          <w:i w:val="0"/>
          <w:color w:val="18323C"/>
          <w:sz w:val="22"/>
        </w:rPr>
        <w:t>Readiness/open-findings report.</w:t>
      </w:r>
    </w:p>
    <w:p>
      <w:pPr>
        <w:numPr>
          <w:ilvl w:val="0"/>
          <w:numId w:val="10"/>
        </w:numPr>
      </w:pPr>
      <w:r>
        <w:rPr>
          <w:rFonts w:ascii="Muli" w:hAnsi="Muli" w:eastAsia="Muli"/>
          <w:b w:val="0"/>
          <w:i w:val="0"/>
          <w:color w:val="18323C"/>
          <w:sz w:val="22"/>
        </w:rPr>
        <w:t>Structured JSON backup.</w:t>
      </w:r>
    </w:p>
    <w:p>
      <w:r>
        <w:rPr>
          <w:rFonts w:ascii="Muli" w:hAnsi="Muli" w:eastAsia="Muli"/>
          <w:b w:val="0"/>
          <w:i w:val="0"/>
          <w:color w:val="18323C"/>
          <w:sz w:val="22"/>
        </w:rPr>
        <w:t>The preview must clearly label faculty-only and student-visible content.</w:t>
      </w:r>
    </w:p>
    <w:p>
      <w:pPr>
        <w:pStyle w:val="Heading1"/>
      </w:pPr>
      <w:r>
        <w:rPr>
          <w:rFonts w:ascii="Muli" w:hAnsi="Muli" w:eastAsia="Muli"/>
          <w:b/>
          <w:i w:val="0"/>
          <w:color w:val="125670"/>
          <w:sz w:val="32"/>
        </w:rPr>
        <w:t>12. Visual design system</w:t>
      </w:r>
    </w:p>
    <w:p>
      <w:pPr>
        <w:pStyle w:val="Heading2"/>
      </w:pPr>
      <w:r>
        <w:rPr>
          <w:rFonts w:ascii="Muli" w:hAnsi="Muli" w:eastAsia="Muli"/>
          <w:b/>
          <w:i w:val="0"/>
          <w:color w:val="125670"/>
          <w:sz w:val="26"/>
        </w:rPr>
        <w:t>12.1 Brand direction</w:t>
      </w:r>
    </w:p>
    <w:p>
      <w:r>
        <w:rPr>
          <w:rFonts w:ascii="Muli" w:hAnsi="Muli" w:eastAsia="Muli"/>
          <w:b w:val="0"/>
          <w:i w:val="0"/>
          <w:color w:val="18323C"/>
          <w:sz w:val="22"/>
        </w:rPr>
        <w:t>Use a KEEN/EU-inspired visual language: deep teal for structure and authority, gold for opportunity and high-value actions, generous white space, and rounded but restrained UI components. Before public or externally branded release, the team should confirm current official brand guidance, logo permissions, and font licensing.</w:t>
      </w:r>
    </w:p>
    <w:p>
      <w:pPr>
        <w:pStyle w:val="Heading2"/>
      </w:pPr>
      <w:r>
        <w:rPr>
          <w:rFonts w:ascii="Muli" w:hAnsi="Muli" w:eastAsia="Muli"/>
          <w:b/>
          <w:i w:val="0"/>
          <w:color w:val="125670"/>
          <w:sz w:val="26"/>
        </w:rPr>
        <w:t>12.2 Color tokens</w:t>
      </w:r>
    </w:p>
    <w:p>
      <w:pPr>
        <w:keepLines/>
        <w:spacing w:before="80" w:after="16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:root {</w:t>
        <w:br/>
      </w:r>
      <w:r>
        <w:rPr>
          <w:rFonts w:ascii="Menlo" w:hAnsi="Menlo" w:eastAsia="Menlo"/>
          <w:color w:val="0B3D4C"/>
          <w:sz w:val="17"/>
        </w:rPr>
        <w:t xml:space="preserve">  --emcure-teal-900: #0B3D4C;</w:t>
        <w:br/>
      </w:r>
      <w:r>
        <w:rPr>
          <w:rFonts w:ascii="Menlo" w:hAnsi="Menlo" w:eastAsia="Menlo"/>
          <w:color w:val="0B3D4C"/>
          <w:sz w:val="17"/>
        </w:rPr>
        <w:t xml:space="preserve">  --emcure-teal-700: #125670; /* primary */</w:t>
        <w:br/>
      </w:r>
      <w:r>
        <w:rPr>
          <w:rFonts w:ascii="Menlo" w:hAnsi="Menlo" w:eastAsia="Menlo"/>
          <w:color w:val="0B3D4C"/>
          <w:sz w:val="17"/>
        </w:rPr>
        <w:t xml:space="preserve">  --emcure-teal-600: #176B88;</w:t>
        <w:br/>
      </w:r>
      <w:r>
        <w:rPr>
          <w:rFonts w:ascii="Menlo" w:hAnsi="Menlo" w:eastAsia="Menlo"/>
          <w:color w:val="0B3D4C"/>
          <w:sz w:val="17"/>
        </w:rPr>
        <w:t xml:space="preserve">  --emcure-teal-100: #DCEBF0;</w:t>
        <w:br/>
      </w:r>
      <w:r>
        <w:rPr>
          <w:rFonts w:ascii="Menlo" w:hAnsi="Menlo" w:eastAsia="Menlo"/>
          <w:color w:val="0B3D4C"/>
          <w:sz w:val="17"/>
        </w:rPr>
        <w:t xml:space="preserve">  --emcure-gold-600: #D99A00;</w:t>
        <w:br/>
      </w:r>
      <w:r>
        <w:rPr>
          <w:rFonts w:ascii="Menlo" w:hAnsi="Menlo" w:eastAsia="Menlo"/>
          <w:color w:val="0B3D4C"/>
          <w:sz w:val="17"/>
        </w:rPr>
        <w:t xml:space="preserve">  --emcure-gold-500: #F5B71A; /* opportunity/accent */</w:t>
        <w:br/>
      </w:r>
      <w:r>
        <w:rPr>
          <w:rFonts w:ascii="Menlo" w:hAnsi="Menlo" w:eastAsia="Menlo"/>
          <w:color w:val="0B3D4C"/>
          <w:sz w:val="17"/>
        </w:rPr>
        <w:t xml:space="preserve">  --emcure-gold-100: #FFF3CC;</w:t>
        <w:br/>
      </w:r>
      <w:r>
        <w:rPr>
          <w:rFonts w:ascii="Menlo" w:hAnsi="Menlo" w:eastAsia="Menlo"/>
          <w:color w:val="0B3D4C"/>
          <w:sz w:val="17"/>
        </w:rPr>
        <w:t xml:space="preserve">  --emcure-ink: #18323C;</w:t>
        <w:br/>
      </w:r>
      <w:r>
        <w:rPr>
          <w:rFonts w:ascii="Menlo" w:hAnsi="Menlo" w:eastAsia="Menlo"/>
          <w:color w:val="0B3D4C"/>
          <w:sz w:val="17"/>
        </w:rPr>
        <w:t xml:space="preserve">  --emcure-muted: #5F7078;</w:t>
        <w:br/>
      </w:r>
      <w:r>
        <w:rPr>
          <w:rFonts w:ascii="Menlo" w:hAnsi="Menlo" w:eastAsia="Menlo"/>
          <w:color w:val="0B3D4C"/>
          <w:sz w:val="17"/>
        </w:rPr>
        <w:t xml:space="preserve">  --emcure-surface: #FFFFFF;</w:t>
        <w:br/>
      </w:r>
      <w:r>
        <w:rPr>
          <w:rFonts w:ascii="Menlo" w:hAnsi="Menlo" w:eastAsia="Menlo"/>
          <w:color w:val="0B3D4C"/>
          <w:sz w:val="17"/>
        </w:rPr>
        <w:t xml:space="preserve">  --emcure-surface-alt: #F5F8F9;</w:t>
        <w:br/>
      </w:r>
      <w:r>
        <w:rPr>
          <w:rFonts w:ascii="Menlo" w:hAnsi="Menlo" w:eastAsia="Menlo"/>
          <w:color w:val="0B3D4C"/>
          <w:sz w:val="17"/>
        </w:rPr>
        <w:t xml:space="preserve">  --emcure-border: #CBD8DD;</w:t>
        <w:br/>
      </w:r>
      <w:r>
        <w:rPr>
          <w:rFonts w:ascii="Menlo" w:hAnsi="Menlo" w:eastAsia="Menlo"/>
          <w:color w:val="0B3D4C"/>
          <w:sz w:val="17"/>
        </w:rPr>
        <w:t xml:space="preserve">  --emcure-success: #247A4A;</w:t>
        <w:br/>
      </w:r>
      <w:r>
        <w:rPr>
          <w:rFonts w:ascii="Menlo" w:hAnsi="Menlo" w:eastAsia="Menlo"/>
          <w:color w:val="0B3D4C"/>
          <w:sz w:val="17"/>
        </w:rPr>
        <w:t xml:space="preserve">  --emcure-warning: #9A6500;</w:t>
        <w:br/>
      </w:r>
      <w:r>
        <w:rPr>
          <w:rFonts w:ascii="Menlo" w:hAnsi="Menlo" w:eastAsia="Menlo"/>
          <w:color w:val="0B3D4C"/>
          <w:sz w:val="17"/>
        </w:rPr>
        <w:t xml:space="preserve">  --emcure-danger: #B42318;</w:t>
        <w:br/>
      </w:r>
      <w:r>
        <w:rPr>
          <w:rFonts w:ascii="Menlo" w:hAnsi="Menlo" w:eastAsia="Menlo"/>
          <w:color w:val="0B3D4C"/>
          <w:sz w:val="17"/>
        </w:rPr>
        <w:t xml:space="preserve">  --emcure-info: #176B88;</w:t>
        <w:br/>
      </w:r>
      <w:r>
        <w:rPr>
          <w:rFonts w:ascii="Menlo" w:hAnsi="Menlo" w:eastAsia="Menlo"/>
          <w:color w:val="0B3D4C"/>
          <w:sz w:val="17"/>
        </w:rPr>
        <w:t xml:space="preserve">  --emcure-focus: #7C3AED;</w:t>
        <w:br/>
      </w:r>
      <w:r>
        <w:rPr>
          <w:rFonts w:ascii="Menlo" w:hAnsi="Menlo" w:eastAsia="Menlo"/>
          <w:color w:val="0B3D4C"/>
          <w:sz w:val="17"/>
        </w:rPr>
        <w:t>}</w:t>
      </w:r>
    </w:p>
    <w:p>
      <w:pPr>
        <w:pStyle w:val="Heading2"/>
      </w:pPr>
      <w:r>
        <w:rPr>
          <w:rFonts w:ascii="Muli" w:hAnsi="Muli" w:eastAsia="Muli"/>
          <w:b/>
          <w:i w:val="0"/>
          <w:color w:val="125670"/>
          <w:sz w:val="26"/>
        </w:rPr>
        <w:t>12.3 Semantic color use</w:t>
      </w:r>
    </w:p>
    <w:p>
      <w:pPr>
        <w:keepNext/>
        <w:numPr>
          <w:ilvl w:val="0"/>
          <w:numId w:val="10"/>
        </w:numPr>
      </w:pPr>
      <w:r>
        <w:rPr>
          <w:rFonts w:ascii="Muli" w:hAnsi="Muli" w:eastAsia="Muli"/>
          <w:b w:val="0"/>
          <w:i w:val="0"/>
          <w:color w:val="18323C"/>
          <w:sz w:val="22"/>
        </w:rPr>
        <w:t>Teal: navigation, headings, selected structure, primary data relationships.</w:t>
      </w:r>
    </w:p>
    <w:p>
      <w:pPr>
        <w:keepNext/>
        <w:numPr>
          <w:ilvl w:val="0"/>
          <w:numId w:val="10"/>
        </w:numPr>
      </w:pPr>
      <w:r>
        <w:rPr>
          <w:rFonts w:ascii="Muli" w:hAnsi="Muli" w:eastAsia="Muli"/>
          <w:b w:val="0"/>
          <w:i w:val="0"/>
          <w:color w:val="18323C"/>
          <w:sz w:val="22"/>
        </w:rPr>
        <w:t>Gold: opportunity, pivotal prompts, primary call-to-action, and selective highlights.</w:t>
      </w:r>
    </w:p>
    <w:p>
      <w:pPr>
        <w:keepNext/>
        <w:numPr>
          <w:ilvl w:val="0"/>
          <w:numId w:val="10"/>
        </w:numPr>
      </w:pPr>
      <w:r>
        <w:rPr>
          <w:rFonts w:ascii="Muli" w:hAnsi="Muli" w:eastAsia="Muli"/>
          <w:b w:val="0"/>
          <w:i w:val="0"/>
          <w:color w:val="18323C"/>
          <w:sz w:val="22"/>
        </w:rPr>
        <w:t>Gold must not be used as small body text on white.</w:t>
      </w:r>
    </w:p>
    <w:p>
      <w:pPr>
        <w:keepNext/>
        <w:numPr>
          <w:ilvl w:val="0"/>
          <w:numId w:val="10"/>
        </w:numPr>
      </w:pPr>
      <w:r>
        <w:rPr>
          <w:rFonts w:ascii="Muli" w:hAnsi="Muli" w:eastAsia="Muli"/>
          <w:b w:val="0"/>
          <w:i w:val="0"/>
          <w:color w:val="18323C"/>
          <w:sz w:val="22"/>
        </w:rPr>
        <w:t>Impact should use teal plus an icon/label rather than color alone.</w:t>
      </w:r>
    </w:p>
    <w:p>
      <w:pPr>
        <w:keepNext/>
        <w:numPr>
          <w:ilvl w:val="0"/>
          <w:numId w:val="10"/>
        </w:numPr>
      </w:pPr>
      <w:r>
        <w:rPr>
          <w:rFonts w:ascii="Muli" w:hAnsi="Muli" w:eastAsia="Muli"/>
          <w:b w:val="0"/>
          <w:i w:val="0"/>
          <w:color w:val="18323C"/>
          <w:sz w:val="22"/>
        </w:rPr>
        <w:t>Big Red X uses the danger token only for the X marker; the rest of the screen remains neutral.</w:t>
      </w:r>
    </w:p>
    <w:p>
      <w:pPr>
        <w:numPr>
          <w:ilvl w:val="0"/>
          <w:numId w:val="10"/>
        </w:numPr>
      </w:pPr>
      <w:r>
        <w:rPr>
          <w:rFonts w:ascii="Muli" w:hAnsi="Muli" w:eastAsia="Muli"/>
          <w:b w:val="0"/>
          <w:i w:val="0"/>
          <w:color w:val="18323C"/>
          <w:sz w:val="22"/>
        </w:rPr>
        <w:t>Status must always include text or iconography, never color alone.</w:t>
      </w:r>
    </w:p>
    <w:p>
      <w:pPr>
        <w:pStyle w:val="Heading2"/>
      </w:pPr>
      <w:r>
        <w:rPr>
          <w:rFonts w:ascii="Muli" w:hAnsi="Muli" w:eastAsia="Muli"/>
          <w:b/>
          <w:i w:val="0"/>
          <w:color w:val="125670"/>
          <w:sz w:val="26"/>
        </w:rPr>
        <w:t>12.4 Typography</w:t>
      </w:r>
    </w:p>
    <w:p>
      <w:r>
        <w:rPr>
          <w:rFonts w:ascii="Muli" w:hAnsi="Muli" w:eastAsia="Muli"/>
          <w:b w:val="0"/>
          <w:i w:val="0"/>
          <w:color w:val="18323C"/>
          <w:sz w:val="22"/>
        </w:rPr>
        <w:t>Preferred application typeface:</w:t>
      </w:r>
    </w:p>
    <w:p>
      <w:pPr>
        <w:keepLines/>
        <w:spacing w:before="80" w:after="16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font-family: "Muli", "Mulish", Arial, Helvetica, sans-serif;</w:t>
      </w:r>
    </w:p>
    <w:p>
      <w:r>
        <w:rPr>
          <w:rFonts w:ascii="Muli" w:hAnsi="Muli" w:eastAsia="Muli"/>
          <w:b w:val="0"/>
          <w:i w:val="0"/>
          <w:color w:val="18323C"/>
          <w:sz w:val="22"/>
        </w:rPr>
        <w:t>Implementation note: Muli was renamed to Mulish in common web distribution. If official KEEN/EU materials require Muli, provide a licensed/self-hosted font file or confirm the approved web source. Do not make the application unusable if the font fails to load.</w:t>
      </w:r>
    </w:p>
    <w:p>
      <w:r>
        <w:rPr>
          <w:rFonts w:ascii="Muli" w:hAnsi="Muli" w:eastAsia="Muli"/>
          <w:b w:val="0"/>
          <w:i w:val="0"/>
          <w:color w:val="18323C"/>
          <w:sz w:val="22"/>
        </w:rPr>
        <w:t>Suggested scale:</w:t>
      </w:r>
    </w:p>
    <w:p>
      <w:pPr>
        <w:keepNext/>
        <w:numPr>
          <w:ilvl w:val="0"/>
          <w:numId w:val="10"/>
        </w:numPr>
      </w:pPr>
      <w:r>
        <w:rPr>
          <w:rFonts w:ascii="Muli" w:hAnsi="Muli" w:eastAsia="Muli"/>
          <w:b w:val="0"/>
          <w:i w:val="0"/>
          <w:color w:val="18323C"/>
          <w:sz w:val="22"/>
        </w:rPr>
        <w:t>Display: 2rem/1.2, 700.</w:t>
      </w:r>
    </w:p>
    <w:p>
      <w:pPr>
        <w:keepNext/>
        <w:numPr>
          <w:ilvl w:val="0"/>
          <w:numId w:val="10"/>
        </w:numPr>
      </w:pPr>
      <w:r>
        <w:rPr>
          <w:rFonts w:ascii="Muli" w:hAnsi="Muli" w:eastAsia="Muli"/>
          <w:b w:val="0"/>
          <w:i w:val="0"/>
          <w:color w:val="18323C"/>
          <w:sz w:val="22"/>
        </w:rPr>
        <w:t>H1: 1.625rem/1.25, 700.</w:t>
      </w:r>
    </w:p>
    <w:p>
      <w:pPr>
        <w:keepNext/>
        <w:numPr>
          <w:ilvl w:val="0"/>
          <w:numId w:val="10"/>
        </w:numPr>
      </w:pPr>
      <w:r>
        <w:rPr>
          <w:rFonts w:ascii="Muli" w:hAnsi="Muli" w:eastAsia="Muli"/>
          <w:b w:val="0"/>
          <w:i w:val="0"/>
          <w:color w:val="18323C"/>
          <w:sz w:val="22"/>
        </w:rPr>
        <w:t>H2: 1.25rem/1.35, 700.</w:t>
      </w:r>
    </w:p>
    <w:p>
      <w:pPr>
        <w:keepNext/>
        <w:numPr>
          <w:ilvl w:val="0"/>
          <w:numId w:val="10"/>
        </w:numPr>
      </w:pPr>
      <w:r>
        <w:rPr>
          <w:rFonts w:ascii="Muli" w:hAnsi="Muli" w:eastAsia="Muli"/>
          <w:b w:val="0"/>
          <w:i w:val="0"/>
          <w:color w:val="18323C"/>
          <w:sz w:val="22"/>
        </w:rPr>
        <w:t>H3: 1rem/1.4, 700.</w:t>
      </w:r>
    </w:p>
    <w:p>
      <w:pPr>
        <w:keepNext/>
        <w:numPr>
          <w:ilvl w:val="0"/>
          <w:numId w:val="10"/>
        </w:numPr>
      </w:pPr>
      <w:r>
        <w:rPr>
          <w:rFonts w:ascii="Muli" w:hAnsi="Muli" w:eastAsia="Muli"/>
          <w:b w:val="0"/>
          <w:i w:val="0"/>
          <w:color w:val="18323C"/>
          <w:sz w:val="22"/>
        </w:rPr>
        <w:t>Body: 1rem/1.55, 400.</w:t>
      </w:r>
    </w:p>
    <w:p>
      <w:pPr>
        <w:keepNext/>
        <w:numPr>
          <w:ilvl w:val="0"/>
          <w:numId w:val="10"/>
        </w:numPr>
      </w:pPr>
      <w:r>
        <w:rPr>
          <w:rFonts w:ascii="Muli" w:hAnsi="Muli" w:eastAsia="Muli"/>
          <w:b w:val="0"/>
          <w:i w:val="0"/>
          <w:color w:val="18323C"/>
          <w:sz w:val="22"/>
        </w:rPr>
        <w:t>Small: 0.875rem/1.45, 400.</w:t>
      </w:r>
    </w:p>
    <w:p>
      <w:pPr>
        <w:numPr>
          <w:ilvl w:val="0"/>
          <w:numId w:val="10"/>
        </w:numPr>
      </w:pPr>
      <w:r>
        <w:rPr>
          <w:rFonts w:ascii="Muli" w:hAnsi="Muli" w:eastAsia="Muli"/>
          <w:b w:val="0"/>
          <w:i w:val="0"/>
          <w:color w:val="18323C"/>
          <w:sz w:val="22"/>
        </w:rPr>
        <w:t>Label: 0.875rem/1.3, 700.</w:t>
      </w:r>
    </w:p>
    <w:p>
      <w:pPr>
        <w:pStyle w:val="Heading2"/>
      </w:pPr>
      <w:r>
        <w:rPr>
          <w:rFonts w:ascii="Muli" w:hAnsi="Muli" w:eastAsia="Muli"/>
          <w:b/>
          <w:i w:val="0"/>
          <w:color w:val="125670"/>
          <w:sz w:val="26"/>
        </w:rPr>
        <w:t>12.5 Layout and components</w:t>
      </w:r>
    </w:p>
    <w:p>
      <w:pPr>
        <w:keepNext/>
        <w:numPr>
          <w:ilvl w:val="0"/>
          <w:numId w:val="10"/>
        </w:numPr>
      </w:pPr>
      <w:r>
        <w:rPr>
          <w:rFonts w:ascii="Muli" w:hAnsi="Muli" w:eastAsia="Muli"/>
          <w:b w:val="0"/>
          <w:i w:val="0"/>
          <w:color w:val="18323C"/>
          <w:sz w:val="22"/>
        </w:rPr>
        <w:t>Maximum reading width: 76rem application canvas; 46rem for long-form fields.</w:t>
      </w:r>
    </w:p>
    <w:p>
      <w:pPr>
        <w:keepNext/>
        <w:numPr>
          <w:ilvl w:val="0"/>
          <w:numId w:val="10"/>
        </w:numPr>
      </w:pPr>
      <w:r>
        <w:rPr>
          <w:rFonts w:ascii="Muli" w:hAnsi="Muli" w:eastAsia="Muli"/>
          <w:b w:val="0"/>
          <w:i w:val="0"/>
          <w:color w:val="18323C"/>
          <w:sz w:val="22"/>
        </w:rPr>
        <w:t>Base spacing unit: 4px; common spacing 8, 12, 16, 24, 32, and 48px.</w:t>
      </w:r>
    </w:p>
    <w:p>
      <w:pPr>
        <w:keepNext/>
        <w:numPr>
          <w:ilvl w:val="0"/>
          <w:numId w:val="10"/>
        </w:numPr>
      </w:pPr>
      <w:r>
        <w:rPr>
          <w:rFonts w:ascii="Muli" w:hAnsi="Muli" w:eastAsia="Muli"/>
          <w:b w:val="0"/>
          <w:i w:val="0"/>
          <w:color w:val="18323C"/>
          <w:sz w:val="22"/>
        </w:rPr>
        <w:t>Border radius: 8px controls; 12px cards; pill radius only for compact tags.</w:t>
      </w:r>
    </w:p>
    <w:p>
      <w:pPr>
        <w:keepNext/>
        <w:numPr>
          <w:ilvl w:val="0"/>
          <w:numId w:val="10"/>
        </w:numPr>
      </w:pPr>
      <w:r>
        <w:rPr>
          <w:rFonts w:ascii="Muli" w:hAnsi="Muli" w:eastAsia="Muli"/>
          <w:b w:val="0"/>
          <w:i w:val="0"/>
          <w:color w:val="18323C"/>
          <w:sz w:val="22"/>
        </w:rPr>
        <w:t>Minimum pointer target: 44 × 44px.</w:t>
      </w:r>
    </w:p>
    <w:p>
      <w:pPr>
        <w:keepNext/>
        <w:numPr>
          <w:ilvl w:val="0"/>
          <w:numId w:val="10"/>
        </w:numPr>
      </w:pPr>
      <w:r>
        <w:rPr>
          <w:rFonts w:ascii="Muli" w:hAnsi="Muli" w:eastAsia="Muli"/>
          <w:b w:val="0"/>
          <w:i w:val="0"/>
          <w:color w:val="18323C"/>
          <w:sz w:val="22"/>
        </w:rPr>
        <w:t>Shadows: subtle, reserved for overlays and active work surfaces.</w:t>
      </w:r>
    </w:p>
    <w:p>
      <w:pPr>
        <w:keepNext/>
        <w:numPr>
          <w:ilvl w:val="0"/>
          <w:numId w:val="10"/>
        </w:numPr>
      </w:pPr>
      <w:r>
        <w:rPr>
          <w:rFonts w:ascii="Muli" w:hAnsi="Muli" w:eastAsia="Muli"/>
          <w:b w:val="0"/>
          <w:i w:val="0"/>
          <w:color w:val="18323C"/>
          <w:sz w:val="22"/>
        </w:rPr>
        <w:t>Primary button: teal background with white text.</w:t>
      </w:r>
    </w:p>
    <w:p>
      <w:pPr>
        <w:keepNext/>
        <w:numPr>
          <w:ilvl w:val="0"/>
          <w:numId w:val="10"/>
        </w:numPr>
      </w:pPr>
      <w:r>
        <w:rPr>
          <w:rFonts w:ascii="Muli" w:hAnsi="Muli" w:eastAsia="Muli"/>
          <w:b w:val="0"/>
          <w:i w:val="0"/>
          <w:color w:val="18323C"/>
          <w:sz w:val="22"/>
        </w:rPr>
        <w:t>Opportunity button or callout: gold fill with dark ink text, subject to contrast verification.</w:t>
      </w:r>
    </w:p>
    <w:p>
      <w:pPr>
        <w:numPr>
          <w:ilvl w:val="0"/>
          <w:numId w:val="10"/>
        </w:numPr>
      </w:pPr>
      <w:r>
        <w:rPr>
          <w:rFonts w:ascii="Muli" w:hAnsi="Muli" w:eastAsia="Muli"/>
          <w:b w:val="0"/>
          <w:i w:val="0"/>
          <w:color w:val="18323C"/>
          <w:sz w:val="22"/>
        </w:rPr>
        <w:t>Focus indicator: 3px visible outline with 2px offset.</w:t>
      </w:r>
    </w:p>
    <w:p>
      <w:pPr>
        <w:pStyle w:val="Heading2"/>
      </w:pPr>
      <w:r>
        <w:rPr>
          <w:rFonts w:ascii="Muli" w:hAnsi="Muli" w:eastAsia="Muli"/>
          <w:b/>
          <w:i w:val="0"/>
          <w:color w:val="125670"/>
          <w:sz w:val="26"/>
        </w:rPr>
        <w:t>12.6 Opportunity-to-Impact Thread visual grammar</w:t>
      </w:r>
    </w:p>
    <w:p>
      <w:pPr>
        <w:keepNext/>
        <w:numPr>
          <w:ilvl w:val="0"/>
          <w:numId w:val="10"/>
        </w:numPr>
      </w:pPr>
      <w:r>
        <w:rPr>
          <w:rFonts w:ascii="Muli" w:hAnsi="Muli" w:eastAsia="Muli"/>
          <w:b w:val="0"/>
          <w:i w:val="0"/>
          <w:color w:val="18323C"/>
          <w:sz w:val="22"/>
        </w:rPr>
        <w:t>Nodes use a consistent shape with text labels and icons.</w:t>
      </w:r>
    </w:p>
    <w:p>
      <w:pPr>
        <w:keepNext/>
        <w:numPr>
          <w:ilvl w:val="0"/>
          <w:numId w:val="10"/>
        </w:numPr>
      </w:pPr>
      <w:r>
        <w:rPr>
          <w:rFonts w:ascii="Muli" w:hAnsi="Muli" w:eastAsia="Muli"/>
          <w:b w:val="0"/>
          <w:i w:val="0"/>
          <w:color w:val="18323C"/>
          <w:sz w:val="22"/>
        </w:rPr>
        <w:t>Need, Opportunity, Impact, Big Red X, Investigation, Evidence, and Decision have distinct icons.</w:t>
      </w:r>
    </w:p>
    <w:p>
      <w:pPr>
        <w:keepNext/>
        <w:numPr>
          <w:ilvl w:val="0"/>
          <w:numId w:val="10"/>
        </w:numPr>
      </w:pPr>
      <w:r>
        <w:rPr>
          <w:rFonts w:ascii="Muli" w:hAnsi="Muli" w:eastAsia="Muli"/>
          <w:b w:val="0"/>
          <w:i w:val="0"/>
          <w:color w:val="18323C"/>
          <w:sz w:val="22"/>
        </w:rPr>
        <w:t>Opportunity may use a gold accent; Impact uses teal; Big Red X uses a red X accent.</w:t>
      </w:r>
    </w:p>
    <w:p>
      <w:pPr>
        <w:keepNext/>
        <w:numPr>
          <w:ilvl w:val="0"/>
          <w:numId w:val="10"/>
        </w:numPr>
      </w:pPr>
      <w:r>
        <w:rPr>
          <w:rFonts w:ascii="Muli" w:hAnsi="Muli" w:eastAsia="Muli"/>
          <w:b w:val="0"/>
          <w:i w:val="0"/>
          <w:color w:val="18323C"/>
          <w:sz w:val="22"/>
        </w:rPr>
        <w:t>Solid connectors indicate supported links.</w:t>
      </w:r>
    </w:p>
    <w:p>
      <w:pPr>
        <w:keepNext/>
        <w:numPr>
          <w:ilvl w:val="0"/>
          <w:numId w:val="10"/>
        </w:numPr>
      </w:pPr>
      <w:r>
        <w:rPr>
          <w:rFonts w:ascii="Muli" w:hAnsi="Muli" w:eastAsia="Muli"/>
          <w:b w:val="0"/>
          <w:i w:val="0"/>
          <w:color w:val="18323C"/>
          <w:sz w:val="22"/>
        </w:rPr>
        <w:t>Dashed connectors indicate draft or incomplete links.</w:t>
      </w:r>
    </w:p>
    <w:p>
      <w:pPr>
        <w:keepNext/>
        <w:numPr>
          <w:ilvl w:val="0"/>
          <w:numId w:val="10"/>
        </w:numPr>
      </w:pPr>
      <w:r>
        <w:rPr>
          <w:rFonts w:ascii="Muli" w:hAnsi="Muli" w:eastAsia="Muli"/>
          <w:b w:val="0"/>
          <w:i w:val="0"/>
          <w:color w:val="18323C"/>
          <w:sz w:val="22"/>
        </w:rPr>
        <w:t>Missing connections show a labeled gap rather than an ambiguous blank.</w:t>
      </w:r>
    </w:p>
    <w:p>
      <w:pPr>
        <w:numPr>
          <w:ilvl w:val="0"/>
          <w:numId w:val="10"/>
        </w:numPr>
      </w:pPr>
      <w:r>
        <w:rPr>
          <w:rFonts w:ascii="Muli" w:hAnsi="Muli" w:eastAsia="Muli"/>
          <w:b w:val="0"/>
          <w:i w:val="0"/>
          <w:color w:val="18323C"/>
          <w:sz w:val="22"/>
        </w:rPr>
        <w:t>Selecting a node highlights related objects and opens its editor.</w:t>
      </w:r>
    </w:p>
    <w:p>
      <w:pPr>
        <w:pStyle w:val="Heading1"/>
      </w:pPr>
      <w:r>
        <w:rPr>
          <w:rFonts w:ascii="Muli" w:hAnsi="Muli" w:eastAsia="Muli"/>
          <w:b/>
          <w:i w:val="0"/>
          <w:color w:val="125670"/>
          <w:sz w:val="32"/>
        </w:rPr>
        <w:t>13. Accessibility and inclusive design</w:t>
      </w:r>
    </w:p>
    <w:p>
      <w:pPr>
        <w:keepLines/>
        <w:spacing w:after="80" w:line="283" w:lineRule="auto"/>
        <w:ind w:left="173" w:hanging="173"/>
      </w:pPr>
      <w:r>
        <w:rPr>
          <w:rFonts w:ascii="Muli" w:hAnsi="Muli" w:eastAsia="Muli"/>
          <w:b/>
          <w:i w:val="0"/>
          <w:color w:val="18323C"/>
          <w:sz w:val="22"/>
        </w:rPr>
        <w:t>NFR-A11Y-001</w:t>
      </w:r>
      <w:r>
        <w:rPr>
          <w:rFonts w:ascii="Muli" w:hAnsi="Muli" w:eastAsia="Muli"/>
          <w:b w:val="0"/>
          <w:i w:val="0"/>
          <w:color w:val="18323C"/>
          <w:sz w:val="22"/>
        </w:rPr>
        <w:t xml:space="preserve"> The application shall target WCAG 2.2 Level AA.</w:t>
      </w:r>
    </w:p>
    <w:p>
      <w:pPr>
        <w:keepLines/>
        <w:spacing w:after="80" w:line="283" w:lineRule="auto"/>
        <w:ind w:left="173" w:hanging="173"/>
      </w:pPr>
      <w:r>
        <w:rPr>
          <w:rFonts w:ascii="Muli" w:hAnsi="Muli" w:eastAsia="Muli"/>
          <w:b/>
          <w:i w:val="0"/>
          <w:color w:val="18323C"/>
          <w:sz w:val="22"/>
        </w:rPr>
        <w:t>NFR-A11Y-002</w:t>
      </w:r>
      <w:r>
        <w:rPr>
          <w:rFonts w:ascii="Muli" w:hAnsi="Muli" w:eastAsia="Muli"/>
          <w:b w:val="0"/>
          <w:i w:val="0"/>
          <w:color w:val="18323C"/>
          <w:sz w:val="22"/>
        </w:rPr>
        <w:t xml:space="preserve"> All functions shall be operable by keyboard.</w:t>
      </w:r>
    </w:p>
    <w:p>
      <w:pPr>
        <w:keepLines/>
        <w:spacing w:after="80" w:line="283" w:lineRule="auto"/>
        <w:ind w:left="173" w:hanging="173"/>
      </w:pPr>
      <w:r>
        <w:rPr>
          <w:rFonts w:ascii="Muli" w:hAnsi="Muli" w:eastAsia="Muli"/>
          <w:b/>
          <w:i w:val="0"/>
          <w:color w:val="18323C"/>
          <w:sz w:val="22"/>
        </w:rPr>
        <w:t>NFR-A11Y-003</w:t>
      </w:r>
      <w:r>
        <w:rPr>
          <w:rFonts w:ascii="Muli" w:hAnsi="Muli" w:eastAsia="Muli"/>
          <w:b w:val="0"/>
          <w:i w:val="0"/>
          <w:color w:val="18323C"/>
          <w:sz w:val="22"/>
        </w:rPr>
        <w:t xml:space="preserve"> Form fields shall have persistent labels, descriptions, and programmatic error associations.</w:t>
      </w:r>
    </w:p>
    <w:p>
      <w:pPr>
        <w:keepLines/>
        <w:spacing w:after="80" w:line="283" w:lineRule="auto"/>
        <w:ind w:left="173" w:hanging="173"/>
      </w:pPr>
      <w:r>
        <w:rPr>
          <w:rFonts w:ascii="Muli" w:hAnsi="Muli" w:eastAsia="Muli"/>
          <w:b/>
          <w:i w:val="0"/>
          <w:color w:val="18323C"/>
          <w:sz w:val="22"/>
        </w:rPr>
        <w:t>NFR-A11Y-004</w:t>
      </w:r>
      <w:r>
        <w:rPr>
          <w:rFonts w:ascii="Muli" w:hAnsi="Muli" w:eastAsia="Muli"/>
          <w:b w:val="0"/>
          <w:i w:val="0"/>
          <w:color w:val="18323C"/>
          <w:sz w:val="22"/>
        </w:rPr>
        <w:t xml:space="preserve"> Color shall not be the only carrier of meaning.</w:t>
      </w:r>
    </w:p>
    <w:p>
      <w:pPr>
        <w:keepLines/>
        <w:spacing w:after="80" w:line="283" w:lineRule="auto"/>
        <w:ind w:left="173" w:hanging="173"/>
      </w:pPr>
      <w:r>
        <w:rPr>
          <w:rFonts w:ascii="Muli" w:hAnsi="Muli" w:eastAsia="Muli"/>
          <w:b/>
          <w:i w:val="0"/>
          <w:color w:val="18323C"/>
          <w:sz w:val="22"/>
        </w:rPr>
        <w:t>NFR-A11Y-005</w:t>
      </w:r>
      <w:r>
        <w:rPr>
          <w:rFonts w:ascii="Muli" w:hAnsi="Muli" w:eastAsia="Muli"/>
          <w:b w:val="0"/>
          <w:i w:val="0"/>
          <w:color w:val="18323C"/>
          <w:sz w:val="22"/>
        </w:rPr>
        <w:t xml:space="preserve"> Text and essential icons shall meet contrast requirements.</w:t>
      </w:r>
    </w:p>
    <w:p>
      <w:pPr>
        <w:keepLines/>
        <w:spacing w:after="80" w:line="283" w:lineRule="auto"/>
        <w:ind w:left="173" w:hanging="173"/>
      </w:pPr>
      <w:r>
        <w:rPr>
          <w:rFonts w:ascii="Muli" w:hAnsi="Muli" w:eastAsia="Muli"/>
          <w:b/>
          <w:i w:val="0"/>
          <w:color w:val="18323C"/>
          <w:sz w:val="22"/>
        </w:rPr>
        <w:t>NFR-A11Y-006</w:t>
      </w:r>
      <w:r>
        <w:rPr>
          <w:rFonts w:ascii="Muli" w:hAnsi="Muli" w:eastAsia="Muli"/>
          <w:b w:val="0"/>
          <w:i w:val="0"/>
          <w:color w:val="18323C"/>
          <w:sz w:val="22"/>
        </w:rPr>
        <w:t xml:space="preserve"> The app shall support 200% zoom without loss of content or function.</w:t>
      </w:r>
    </w:p>
    <w:p>
      <w:pPr>
        <w:keepLines/>
        <w:spacing w:after="80" w:line="283" w:lineRule="auto"/>
        <w:ind w:left="173" w:hanging="173"/>
      </w:pPr>
      <w:r>
        <w:rPr>
          <w:rFonts w:ascii="Muli" w:hAnsi="Muli" w:eastAsia="Muli"/>
          <w:b/>
          <w:i w:val="0"/>
          <w:color w:val="18323C"/>
          <w:sz w:val="22"/>
        </w:rPr>
        <w:t>NFR-A11Y-007</w:t>
      </w:r>
      <w:r>
        <w:rPr>
          <w:rFonts w:ascii="Muli" w:hAnsi="Muli" w:eastAsia="Muli"/>
          <w:b w:val="0"/>
          <w:i w:val="0"/>
          <w:color w:val="18323C"/>
          <w:sz w:val="22"/>
        </w:rPr>
        <w:t xml:space="preserve"> Motion shall respect </w:t>
      </w:r>
      <w:r>
        <w:rPr>
          <w:rFonts w:ascii="Menlo" w:hAnsi="Menlo" w:eastAsia="Menlo"/>
          <w:color w:val="0B3D4C"/>
          <w:sz w:val="21"/>
        </w:rPr>
        <w:t>prefers-reduced-motion</w:t>
      </w:r>
      <w:r>
        <w:rPr>
          <w:rFonts w:ascii="Muli" w:hAnsi="Muli" w:eastAsia="Muli"/>
          <w:b w:val="0"/>
          <w:i w:val="0"/>
          <w:color w:val="18323C"/>
          <w:sz w:val="22"/>
        </w:rPr>
        <w:t>.</w:t>
      </w:r>
    </w:p>
    <w:p>
      <w:pPr>
        <w:keepLines/>
        <w:spacing w:after="80" w:line="283" w:lineRule="auto"/>
        <w:ind w:left="173" w:hanging="173"/>
      </w:pPr>
      <w:r>
        <w:rPr>
          <w:rFonts w:ascii="Muli" w:hAnsi="Muli" w:eastAsia="Muli"/>
          <w:b/>
          <w:i w:val="0"/>
          <w:color w:val="18323C"/>
          <w:sz w:val="22"/>
        </w:rPr>
        <w:t>NFR-A11Y-008</w:t>
      </w:r>
      <w:r>
        <w:rPr>
          <w:rFonts w:ascii="Muli" w:hAnsi="Muli" w:eastAsia="Muli"/>
          <w:b w:val="0"/>
          <w:i w:val="0"/>
          <w:color w:val="18323C"/>
          <w:sz w:val="22"/>
        </w:rPr>
        <w:t xml:space="preserve"> Graph/thread content shall have an equivalent structured outline or table view.</w:t>
      </w:r>
    </w:p>
    <w:p>
      <w:pPr>
        <w:keepLines/>
        <w:spacing w:after="80" w:line="283" w:lineRule="auto"/>
        <w:ind w:left="173" w:hanging="173"/>
      </w:pPr>
      <w:r>
        <w:rPr>
          <w:rFonts w:ascii="Muli" w:hAnsi="Muli" w:eastAsia="Muli"/>
          <w:b/>
          <w:i w:val="0"/>
          <w:color w:val="18323C"/>
          <w:sz w:val="22"/>
        </w:rPr>
        <w:t>NFR-A11Y-009</w:t>
      </w:r>
      <w:r>
        <w:rPr>
          <w:rFonts w:ascii="Muli" w:hAnsi="Muli" w:eastAsia="Muli"/>
          <w:b w:val="0"/>
          <w:i w:val="0"/>
          <w:color w:val="18323C"/>
          <w:sz w:val="22"/>
        </w:rPr>
        <w:t xml:space="preserve"> Drag-and-drop interactions shall have keyboard alternatives.</w:t>
      </w:r>
    </w:p>
    <w:p>
      <w:pPr>
        <w:keepLines/>
        <w:spacing w:after="80" w:line="283" w:lineRule="auto"/>
        <w:ind w:left="173" w:hanging="173"/>
      </w:pPr>
      <w:r>
        <w:rPr>
          <w:rFonts w:ascii="Muli" w:hAnsi="Muli" w:eastAsia="Muli"/>
          <w:b/>
          <w:i w:val="0"/>
          <w:color w:val="18323C"/>
          <w:sz w:val="22"/>
        </w:rPr>
        <w:t>NFR-A11Y-010</w:t>
      </w:r>
      <w:r>
        <w:rPr>
          <w:rFonts w:ascii="Muli" w:hAnsi="Muli" w:eastAsia="Muli"/>
          <w:b w:val="0"/>
          <w:i w:val="0"/>
          <w:color w:val="18323C"/>
          <w:sz w:val="22"/>
        </w:rPr>
        <w:t xml:space="preserve"> Generated documents shall use headings, real lists, descriptive links, and meaningful table headers.</w:t>
      </w:r>
    </w:p>
    <w:p>
      <w:r>
        <w:rPr>
          <w:rFonts w:ascii="Muli" w:hAnsi="Muli" w:eastAsia="Muli"/>
          <w:b w:val="0"/>
          <w:i w:val="0"/>
          <w:color w:val="18323C"/>
          <w:sz w:val="22"/>
        </w:rPr>
        <w:t>Use inclusive language and avoid treating entrepreneurship as synonymous with venture creation or commercialization.</w:t>
      </w:r>
    </w:p>
    <w:p>
      <w:pPr>
        <w:pStyle w:val="Heading1"/>
      </w:pPr>
      <w:r>
        <w:rPr>
          <w:rFonts w:ascii="Muli" w:hAnsi="Muli" w:eastAsia="Muli"/>
          <w:b/>
          <w:i w:val="0"/>
          <w:color w:val="125670"/>
          <w:sz w:val="32"/>
        </w:rPr>
        <w:t>14. Security, privacy, and governance</w:t>
      </w:r>
    </w:p>
    <w:p>
      <w:pPr>
        <w:keepNext/>
        <w:numPr>
          <w:ilvl w:val="0"/>
          <w:numId w:val="10"/>
        </w:numPr>
      </w:pPr>
      <w:r>
        <w:rPr>
          <w:rFonts w:ascii="Muli" w:hAnsi="Muli" w:eastAsia="Muli"/>
          <w:b w:val="0"/>
          <w:i w:val="0"/>
          <w:color w:val="18323C"/>
          <w:sz w:val="22"/>
        </w:rPr>
        <w:t>Use secure session management and modern password hashing if local accounts are supported.</w:t>
      </w:r>
    </w:p>
    <w:p>
      <w:pPr>
        <w:keepNext/>
        <w:numPr>
          <w:ilvl w:val="0"/>
          <w:numId w:val="10"/>
        </w:numPr>
      </w:pPr>
      <w:r>
        <w:rPr>
          <w:rFonts w:ascii="Muli" w:hAnsi="Muli" w:eastAsia="Muli"/>
          <w:b w:val="0"/>
          <w:i w:val="0"/>
          <w:color w:val="18323C"/>
          <w:sz w:val="22"/>
        </w:rPr>
        <w:t>Enforce authorization server-side; hiding a button is insufficient.</w:t>
      </w:r>
    </w:p>
    <w:p>
      <w:pPr>
        <w:keepNext/>
        <w:numPr>
          <w:ilvl w:val="0"/>
          <w:numId w:val="10"/>
        </w:numPr>
      </w:pPr>
      <w:r>
        <w:rPr>
          <w:rFonts w:ascii="Muli" w:hAnsi="Muli" w:eastAsia="Muli"/>
          <w:b w:val="0"/>
          <w:i w:val="0"/>
          <w:color w:val="18323C"/>
          <w:sz w:val="22"/>
        </w:rPr>
        <w:t>Encrypt data in transit and at rest where supported.</w:t>
      </w:r>
    </w:p>
    <w:p>
      <w:pPr>
        <w:keepNext/>
        <w:numPr>
          <w:ilvl w:val="0"/>
          <w:numId w:val="10"/>
        </w:numPr>
      </w:pPr>
      <w:r>
        <w:rPr>
          <w:rFonts w:ascii="Muli" w:hAnsi="Muli" w:eastAsia="Muli"/>
          <w:b w:val="0"/>
          <w:i w:val="0"/>
          <w:color w:val="18323C"/>
          <w:sz w:val="22"/>
        </w:rPr>
        <w:t>Minimize collection of personal stakeholder data.</w:t>
      </w:r>
    </w:p>
    <w:p>
      <w:pPr>
        <w:keepNext/>
        <w:numPr>
          <w:ilvl w:val="0"/>
          <w:numId w:val="10"/>
        </w:numPr>
      </w:pPr>
      <w:r>
        <w:rPr>
          <w:rFonts w:ascii="Muli" w:hAnsi="Muli" w:eastAsia="Muli"/>
          <w:b w:val="0"/>
          <w:i w:val="0"/>
          <w:color w:val="18323C"/>
          <w:sz w:val="22"/>
        </w:rPr>
        <w:t>Allow faculty to use stakeholder roles or pseudonyms.</w:t>
      </w:r>
    </w:p>
    <w:p>
      <w:pPr>
        <w:keepNext/>
        <w:numPr>
          <w:ilvl w:val="0"/>
          <w:numId w:val="10"/>
        </w:numPr>
      </w:pPr>
      <w:r>
        <w:rPr>
          <w:rFonts w:ascii="Muli" w:hAnsi="Muli" w:eastAsia="Muli"/>
          <w:b w:val="0"/>
          <w:i w:val="0"/>
          <w:color w:val="18323C"/>
          <w:sz w:val="22"/>
        </w:rPr>
        <w:t>Do not place sensitive human-subject or proprietary research data in AI prompts by default.</w:t>
      </w:r>
    </w:p>
    <w:p>
      <w:pPr>
        <w:keepNext/>
        <w:numPr>
          <w:ilvl w:val="0"/>
          <w:numId w:val="10"/>
        </w:numPr>
      </w:pPr>
      <w:r>
        <w:rPr>
          <w:rFonts w:ascii="Muli" w:hAnsi="Muli" w:eastAsia="Muli"/>
          <w:b w:val="0"/>
          <w:i w:val="0"/>
          <w:color w:val="18323C"/>
          <w:sz w:val="22"/>
        </w:rPr>
        <w:t>Provide clear AI data-use disclosure and an organization-level AI disable control.</w:t>
      </w:r>
    </w:p>
    <w:p>
      <w:pPr>
        <w:keepNext/>
        <w:numPr>
          <w:ilvl w:val="0"/>
          <w:numId w:val="10"/>
        </w:numPr>
      </w:pPr>
      <w:r>
        <w:rPr>
          <w:rFonts w:ascii="Muli" w:hAnsi="Muli" w:eastAsia="Muli"/>
          <w:b w:val="0"/>
          <w:i w:val="0"/>
          <w:color w:val="18323C"/>
          <w:sz w:val="22"/>
        </w:rPr>
        <w:t>Maintain audit records for sharing, role changes, framework imports, exports, and material AI-accepted changes.</w:t>
      </w:r>
    </w:p>
    <w:p>
      <w:pPr>
        <w:keepNext/>
        <w:numPr>
          <w:ilvl w:val="0"/>
          <w:numId w:val="10"/>
        </w:numPr>
      </w:pPr>
      <w:r>
        <w:rPr>
          <w:rFonts w:ascii="Muli" w:hAnsi="Muli" w:eastAsia="Muli"/>
          <w:b w:val="0"/>
          <w:i w:val="0"/>
          <w:color w:val="18323C"/>
          <w:sz w:val="22"/>
        </w:rPr>
        <w:t>Support design deletion and export according to institutional retention rules.</w:t>
      </w:r>
    </w:p>
    <w:p>
      <w:pPr>
        <w:keepNext/>
        <w:numPr>
          <w:ilvl w:val="0"/>
          <w:numId w:val="10"/>
        </w:numPr>
      </w:pPr>
      <w:r>
        <w:rPr>
          <w:rFonts w:ascii="Muli" w:hAnsi="Muli" w:eastAsia="Muli"/>
          <w:b w:val="0"/>
          <w:i w:val="0"/>
          <w:color w:val="18323C"/>
          <w:sz w:val="22"/>
        </w:rPr>
        <w:t>Separate canonical framework publishing permissions from ordinary course editing.</w:t>
      </w:r>
    </w:p>
    <w:p>
      <w:pPr>
        <w:keepNext/>
        <w:numPr>
          <w:ilvl w:val="0"/>
          <w:numId w:val="10"/>
        </w:numPr>
      </w:pPr>
      <w:r>
        <w:rPr>
          <w:rFonts w:ascii="Muli" w:hAnsi="Muli" w:eastAsia="Muli"/>
          <w:b w:val="0"/>
          <w:i w:val="0"/>
          <w:color w:val="18323C"/>
          <w:sz w:val="22"/>
        </w:rPr>
        <w:t>Scan uploaded framework/import files and validate their schema.</w:t>
      </w:r>
    </w:p>
    <w:p>
      <w:pPr>
        <w:numPr>
          <w:ilvl w:val="0"/>
          <w:numId w:val="10"/>
        </w:numPr>
      </w:pPr>
      <w:r>
        <w:rPr>
          <w:rFonts w:ascii="Muli" w:hAnsi="Muli" w:eastAsia="Muli"/>
          <w:b w:val="0"/>
          <w:i w:val="0"/>
          <w:color w:val="18323C"/>
          <w:sz w:val="22"/>
        </w:rPr>
        <w:t>Sanitize all rendered Markdown/HTML to prevent script injection.</w:t>
      </w:r>
    </w:p>
    <w:p>
      <w:pPr>
        <w:pStyle w:val="Heading1"/>
      </w:pPr>
      <w:r>
        <w:rPr>
          <w:rFonts w:ascii="Muli" w:hAnsi="Muli" w:eastAsia="Muli"/>
          <w:b/>
          <w:i w:val="0"/>
          <w:color w:val="125670"/>
          <w:sz w:val="32"/>
        </w:rPr>
        <w:t>15. Suggested technical architecture</w:t>
      </w:r>
    </w:p>
    <w:p>
      <w:r>
        <w:rPr>
          <w:rFonts w:ascii="Muli" w:hAnsi="Muli" w:eastAsia="Muli"/>
          <w:b w:val="0"/>
          <w:i w:val="0"/>
          <w:color w:val="18323C"/>
          <w:sz w:val="22"/>
        </w:rPr>
        <w:t>This section is advisory; the development team may choose equivalent technologies.</w:t>
      </w:r>
    </w:p>
    <w:p>
      <w:pPr>
        <w:pStyle w:val="Heading2"/>
      </w:pPr>
      <w:r>
        <w:rPr>
          <w:rFonts w:ascii="Muli" w:hAnsi="Muli" w:eastAsia="Muli"/>
          <w:b/>
          <w:i w:val="0"/>
          <w:color w:val="125670"/>
          <w:sz w:val="26"/>
        </w:rPr>
        <w:t>15.1 MVP option</w:t>
      </w:r>
    </w:p>
    <w:p>
      <w:pPr>
        <w:keepNext/>
        <w:numPr>
          <w:ilvl w:val="0"/>
          <w:numId w:val="10"/>
        </w:numPr>
      </w:pPr>
      <w:r>
        <w:rPr>
          <w:rFonts w:ascii="Muli" w:hAnsi="Muli" w:eastAsia="Muli"/>
          <w:b/>
          <w:i w:val="0"/>
          <w:color w:val="18323C"/>
          <w:sz w:val="22"/>
        </w:rPr>
        <w:t>Frontend:</w:t>
      </w:r>
      <w:r>
        <w:rPr>
          <w:rFonts w:ascii="Muli" w:hAnsi="Muli" w:eastAsia="Muli"/>
          <w:b w:val="0"/>
          <w:i w:val="0"/>
          <w:color w:val="18323C"/>
          <w:sz w:val="22"/>
        </w:rPr>
        <w:t xml:space="preserve"> semantic HTML5, modern CSS with design tokens, TypeScript, and a component framework such as React, Vue, or Svelte.</w:t>
      </w:r>
    </w:p>
    <w:p>
      <w:pPr>
        <w:keepNext/>
        <w:numPr>
          <w:ilvl w:val="0"/>
          <w:numId w:val="10"/>
        </w:numPr>
      </w:pPr>
      <w:r>
        <w:rPr>
          <w:rFonts w:ascii="Muli" w:hAnsi="Muli" w:eastAsia="Muli"/>
          <w:b/>
          <w:i w:val="0"/>
          <w:color w:val="18323C"/>
          <w:sz w:val="22"/>
        </w:rPr>
        <w:t>Application state:</w:t>
      </w:r>
      <w:r>
        <w:rPr>
          <w:rFonts w:ascii="Muli" w:hAnsi="Muli" w:eastAsia="Muli"/>
          <w:b w:val="0"/>
          <w:i w:val="0"/>
          <w:color w:val="18323C"/>
          <w:sz w:val="22"/>
        </w:rPr>
        <w:t xml:space="preserve"> server-backed entities plus local draft state with debounced autosave.</w:t>
      </w:r>
    </w:p>
    <w:p>
      <w:pPr>
        <w:keepNext/>
        <w:numPr>
          <w:ilvl w:val="0"/>
          <w:numId w:val="10"/>
        </w:numPr>
      </w:pPr>
      <w:r>
        <w:rPr>
          <w:rFonts w:ascii="Muli" w:hAnsi="Muli" w:eastAsia="Muli"/>
          <w:b/>
          <w:i w:val="0"/>
          <w:color w:val="18323C"/>
          <w:sz w:val="22"/>
        </w:rPr>
        <w:t>Backend:</w:t>
      </w:r>
      <w:r>
        <w:rPr>
          <w:rFonts w:ascii="Muli" w:hAnsi="Muli" w:eastAsia="Muli"/>
          <w:b w:val="0"/>
          <w:i w:val="0"/>
          <w:color w:val="18323C"/>
          <w:sz w:val="22"/>
        </w:rPr>
        <w:t xml:space="preserve"> TypeScript API using a conventional web framework.</w:t>
      </w:r>
    </w:p>
    <w:p>
      <w:pPr>
        <w:keepNext/>
        <w:numPr>
          <w:ilvl w:val="0"/>
          <w:numId w:val="10"/>
        </w:numPr>
      </w:pPr>
      <w:r>
        <w:rPr>
          <w:rFonts w:ascii="Muli" w:hAnsi="Muli" w:eastAsia="Muli"/>
          <w:b/>
          <w:i w:val="0"/>
          <w:color w:val="18323C"/>
          <w:sz w:val="22"/>
        </w:rPr>
        <w:t>Database:</w:t>
      </w:r>
      <w:r>
        <w:rPr>
          <w:rFonts w:ascii="Muli" w:hAnsi="Muli" w:eastAsia="Muli"/>
          <w:b w:val="0"/>
          <w:i w:val="0"/>
          <w:color w:val="18323C"/>
          <w:sz w:val="22"/>
        </w:rPr>
        <w:t xml:space="preserve"> PostgreSQL with relational link tables and JSONB for versioned snapshots where useful.</w:t>
      </w:r>
    </w:p>
    <w:p>
      <w:pPr>
        <w:keepNext/>
        <w:numPr>
          <w:ilvl w:val="0"/>
          <w:numId w:val="10"/>
        </w:numPr>
      </w:pPr>
      <w:r>
        <w:rPr>
          <w:rFonts w:ascii="Muli" w:hAnsi="Muli" w:eastAsia="Muli"/>
          <w:b/>
          <w:i w:val="0"/>
          <w:color w:val="18323C"/>
          <w:sz w:val="22"/>
        </w:rPr>
        <w:t>Authentication:</w:t>
      </w:r>
      <w:r>
        <w:rPr>
          <w:rFonts w:ascii="Muli" w:hAnsi="Muli" w:eastAsia="Muli"/>
          <w:b w:val="0"/>
          <w:i w:val="0"/>
          <w:color w:val="18323C"/>
          <w:sz w:val="22"/>
        </w:rPr>
        <w:t xml:space="preserve"> managed authentication provider or institution-approved identity platform.</w:t>
      </w:r>
    </w:p>
    <w:p>
      <w:pPr>
        <w:keepNext/>
        <w:numPr>
          <w:ilvl w:val="0"/>
          <w:numId w:val="10"/>
        </w:numPr>
      </w:pPr>
      <w:r>
        <w:rPr>
          <w:rFonts w:ascii="Muli" w:hAnsi="Muli" w:eastAsia="Muli"/>
          <w:b/>
          <w:i w:val="0"/>
          <w:color w:val="18323C"/>
          <w:sz w:val="22"/>
        </w:rPr>
        <w:t>File generation:</w:t>
      </w:r>
      <w:r>
        <w:rPr>
          <w:rFonts w:ascii="Muli" w:hAnsi="Muli" w:eastAsia="Muli"/>
          <w:b w:val="0"/>
          <w:i w:val="0"/>
          <w:color w:val="18323C"/>
          <w:sz w:val="22"/>
        </w:rPr>
        <w:t xml:space="preserve"> server-side Markdown/HTML first; DOCX/PDF service as a subsequent capability.</w:t>
      </w:r>
    </w:p>
    <w:p>
      <w:pPr>
        <w:keepNext/>
        <w:numPr>
          <w:ilvl w:val="0"/>
          <w:numId w:val="10"/>
        </w:numPr>
      </w:pPr>
      <w:r>
        <w:rPr>
          <w:rFonts w:ascii="Muli" w:hAnsi="Muli" w:eastAsia="Muli"/>
          <w:b/>
          <w:i w:val="0"/>
          <w:color w:val="18323C"/>
          <w:sz w:val="22"/>
        </w:rPr>
        <w:t>AI service:</w:t>
      </w:r>
      <w:r>
        <w:rPr>
          <w:rFonts w:ascii="Muli" w:hAnsi="Muli" w:eastAsia="Muli"/>
          <w:b w:val="0"/>
          <w:i w:val="0"/>
          <w:color w:val="18323C"/>
          <w:sz w:val="22"/>
        </w:rPr>
        <w:t xml:space="preserve"> server-side adapter with structured output validation, prompt logging controls, and provider abstraction.</w:t>
      </w:r>
    </w:p>
    <w:p>
      <w:pPr>
        <w:numPr>
          <w:ilvl w:val="0"/>
          <w:numId w:val="10"/>
        </w:numPr>
      </w:pPr>
      <w:r>
        <w:rPr>
          <w:rFonts w:ascii="Muli" w:hAnsi="Muli" w:eastAsia="Muli"/>
          <w:b/>
          <w:i w:val="0"/>
          <w:color w:val="18323C"/>
          <w:sz w:val="22"/>
        </w:rPr>
        <w:t>Testing:</w:t>
      </w:r>
      <w:r>
        <w:rPr>
          <w:rFonts w:ascii="Muli" w:hAnsi="Muli" w:eastAsia="Muli"/>
          <w:b w:val="0"/>
          <w:i w:val="0"/>
          <w:color w:val="18323C"/>
          <w:sz w:val="22"/>
        </w:rPr>
        <w:t xml:space="preserve"> unit tests for rules, integration tests for persistence/authorization, and end-to-end tests for core workflows.</w:t>
      </w:r>
    </w:p>
    <w:p>
      <w:pPr>
        <w:pStyle w:val="Heading2"/>
      </w:pPr>
      <w:r>
        <w:rPr>
          <w:rFonts w:ascii="Muli" w:hAnsi="Muli" w:eastAsia="Muli"/>
          <w:b/>
          <w:i w:val="0"/>
          <w:color w:val="125670"/>
          <w:sz w:val="26"/>
        </w:rPr>
        <w:t>15.2 Architectural rules</w:t>
      </w:r>
    </w:p>
    <w:p>
      <w:pPr>
        <w:keepNext/>
        <w:numPr>
          <w:ilvl w:val="0"/>
          <w:numId w:val="10"/>
        </w:numPr>
      </w:pPr>
      <w:r>
        <w:rPr>
          <w:rFonts w:ascii="Muli" w:hAnsi="Muli" w:eastAsia="Muli"/>
          <w:b w:val="0"/>
          <w:i w:val="0"/>
          <w:color w:val="18323C"/>
          <w:sz w:val="22"/>
        </w:rPr>
        <w:t>Keep alignment rules in a testable domain module independent of the UI.</w:t>
      </w:r>
    </w:p>
    <w:p>
      <w:pPr>
        <w:keepNext/>
        <w:numPr>
          <w:ilvl w:val="0"/>
          <w:numId w:val="10"/>
        </w:numPr>
      </w:pPr>
      <w:r>
        <w:rPr>
          <w:rFonts w:ascii="Muli" w:hAnsi="Muli" w:eastAsia="Muli"/>
          <w:b w:val="0"/>
          <w:i w:val="0"/>
          <w:color w:val="18323C"/>
          <w:sz w:val="22"/>
        </w:rPr>
        <w:t>Store framework data as versioned reference records.</w:t>
      </w:r>
    </w:p>
    <w:p>
      <w:pPr>
        <w:keepNext/>
        <w:numPr>
          <w:ilvl w:val="0"/>
          <w:numId w:val="10"/>
        </w:numPr>
      </w:pPr>
      <w:r>
        <w:rPr>
          <w:rFonts w:ascii="Muli" w:hAnsi="Muli" w:eastAsia="Muli"/>
          <w:b w:val="0"/>
          <w:i w:val="0"/>
          <w:color w:val="18323C"/>
          <w:sz w:val="22"/>
        </w:rPr>
        <w:t>Do not encode framework definitions directly in UI components or AI prompts.</w:t>
      </w:r>
    </w:p>
    <w:p>
      <w:pPr>
        <w:keepNext/>
        <w:numPr>
          <w:ilvl w:val="0"/>
          <w:numId w:val="10"/>
        </w:numPr>
      </w:pPr>
      <w:r>
        <w:rPr>
          <w:rFonts w:ascii="Muli" w:hAnsi="Muli" w:eastAsia="Muli"/>
          <w:b w:val="0"/>
          <w:i w:val="0"/>
          <w:color w:val="18323C"/>
          <w:sz w:val="22"/>
        </w:rPr>
        <w:t>Use a stable export schema with migrations.</w:t>
      </w:r>
    </w:p>
    <w:p>
      <w:pPr>
        <w:keepNext/>
        <w:numPr>
          <w:ilvl w:val="0"/>
          <w:numId w:val="10"/>
        </w:numPr>
      </w:pPr>
      <w:r>
        <w:rPr>
          <w:rFonts w:ascii="Muli" w:hAnsi="Muli" w:eastAsia="Muli"/>
          <w:b w:val="0"/>
          <w:i w:val="0"/>
          <w:color w:val="18323C"/>
          <w:sz w:val="22"/>
        </w:rPr>
        <w:t>Treat AI as an optional service; deterministic design and export must remain usable without it.</w:t>
      </w:r>
    </w:p>
    <w:p>
      <w:pPr>
        <w:keepNext/>
        <w:numPr>
          <w:ilvl w:val="0"/>
          <w:numId w:val="10"/>
        </w:numPr>
      </w:pPr>
      <w:r>
        <w:rPr>
          <w:rFonts w:ascii="Muli" w:hAnsi="Muli" w:eastAsia="Muli"/>
          <w:b w:val="0"/>
          <w:i w:val="0"/>
          <w:color w:val="18323C"/>
          <w:sz w:val="22"/>
        </w:rPr>
        <w:t>Prefer explicit link objects to hidden inference so traceability is inspectable.</w:t>
      </w:r>
    </w:p>
    <w:p>
      <w:pPr>
        <w:numPr>
          <w:ilvl w:val="0"/>
          <w:numId w:val="10"/>
        </w:numPr>
      </w:pPr>
      <w:r>
        <w:rPr>
          <w:rFonts w:ascii="Muli" w:hAnsi="Muli" w:eastAsia="Muli"/>
          <w:b w:val="0"/>
          <w:i w:val="0"/>
          <w:color w:val="18323C"/>
          <w:sz w:val="22"/>
        </w:rPr>
        <w:t>Use feature flags for AI, collaboration, framework import, and experimental review rules.</w:t>
      </w:r>
    </w:p>
    <w:p>
      <w:pPr>
        <w:pStyle w:val="Heading2"/>
      </w:pPr>
      <w:r>
        <w:rPr>
          <w:rFonts w:ascii="Muli" w:hAnsi="Muli" w:eastAsia="Muli"/>
          <w:b/>
          <w:i w:val="0"/>
          <w:color w:val="125670"/>
          <w:sz w:val="26"/>
        </w:rPr>
        <w:t>15.3 Recommended route map</w:t>
      </w:r>
    </w:p>
    <w:p>
      <w:pPr>
        <w:keepLines/>
        <w:spacing w:before="80" w:after="16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w:t>
        <w:br/>
      </w:r>
      <w:r>
        <w:rPr>
          <w:rFonts w:ascii="Menlo" w:hAnsi="Menlo" w:eastAsia="Menlo"/>
          <w:color w:val="0B3D4C"/>
          <w:sz w:val="17"/>
        </w:rPr>
        <w:t>/designs</w:t>
        <w:br/>
      </w:r>
      <w:r>
        <w:rPr>
          <w:rFonts w:ascii="Menlo" w:hAnsi="Menlo" w:eastAsia="Menlo"/>
          <w:color w:val="0B3D4C"/>
          <w:sz w:val="17"/>
        </w:rPr>
        <w:t>/designs/new</w:t>
        <w:br/>
      </w:r>
      <w:r>
        <w:rPr>
          <w:rFonts w:ascii="Menlo" w:hAnsi="Menlo" w:eastAsia="Menlo"/>
          <w:color w:val="0B3D4C"/>
          <w:sz w:val="17"/>
        </w:rPr>
        <w:t>/designs/:designId/course</w:t>
        <w:br/>
      </w:r>
      <w:r>
        <w:rPr>
          <w:rFonts w:ascii="Menlo" w:hAnsi="Menlo" w:eastAsia="Menlo"/>
          <w:color w:val="0B3D4C"/>
          <w:sz w:val="17"/>
        </w:rPr>
        <w:t>/designs/:designId/framework</w:t>
        <w:br/>
      </w:r>
      <w:r>
        <w:rPr>
          <w:rFonts w:ascii="Menlo" w:hAnsi="Menlo" w:eastAsia="Menlo"/>
          <w:color w:val="0B3D4C"/>
          <w:sz w:val="17"/>
        </w:rPr>
        <w:t>/designs/:designId/context</w:t>
        <w:br/>
      </w:r>
      <w:r>
        <w:rPr>
          <w:rFonts w:ascii="Menlo" w:hAnsi="Menlo" w:eastAsia="Menlo"/>
          <w:color w:val="0B3D4C"/>
          <w:sz w:val="17"/>
        </w:rPr>
        <w:t>/designs/:designId/stakeholders</w:t>
        <w:br/>
      </w:r>
      <w:r>
        <w:rPr>
          <w:rFonts w:ascii="Menlo" w:hAnsi="Menlo" w:eastAsia="Menlo"/>
          <w:color w:val="0B3D4C"/>
          <w:sz w:val="17"/>
        </w:rPr>
        <w:t>/designs/:designId/opportunity-impact</w:t>
        <w:br/>
      </w:r>
      <w:r>
        <w:rPr>
          <w:rFonts w:ascii="Menlo" w:hAnsi="Menlo" w:eastAsia="Menlo"/>
          <w:color w:val="0B3D4C"/>
          <w:sz w:val="17"/>
        </w:rPr>
        <w:t>/designs/:designId/success</w:t>
        <w:br/>
      </w:r>
      <w:r>
        <w:rPr>
          <w:rFonts w:ascii="Menlo" w:hAnsi="Menlo" w:eastAsia="Menlo"/>
          <w:color w:val="0B3D4C"/>
          <w:sz w:val="17"/>
        </w:rPr>
        <w:t>/designs/:designId/big-red-x</w:t>
        <w:br/>
      </w:r>
      <w:r>
        <w:rPr>
          <w:rFonts w:ascii="Menlo" w:hAnsi="Menlo" w:eastAsia="Menlo"/>
          <w:color w:val="0B3D4C"/>
          <w:sz w:val="17"/>
        </w:rPr>
        <w:t>/designs/:designId/journey</w:t>
        <w:br/>
      </w:r>
      <w:r>
        <w:rPr>
          <w:rFonts w:ascii="Menlo" w:hAnsi="Menlo" w:eastAsia="Menlo"/>
          <w:color w:val="0B3D4C"/>
          <w:sz w:val="17"/>
        </w:rPr>
        <w:t>/designs/:designId/operations</w:t>
        <w:br/>
      </w:r>
      <w:r>
        <w:rPr>
          <w:rFonts w:ascii="Menlo" w:hAnsi="Menlo" w:eastAsia="Menlo"/>
          <w:color w:val="0B3D4C"/>
          <w:sz w:val="17"/>
        </w:rPr>
        <w:t>/designs/:designId/assessment</w:t>
        <w:br/>
      </w:r>
      <w:r>
        <w:rPr>
          <w:rFonts w:ascii="Menlo" w:hAnsi="Menlo" w:eastAsia="Menlo"/>
          <w:color w:val="0B3D4C"/>
          <w:sz w:val="17"/>
        </w:rPr>
        <w:t>/designs/:designId/review</w:t>
        <w:br/>
      </w:r>
      <w:r>
        <w:rPr>
          <w:rFonts w:ascii="Menlo" w:hAnsi="Menlo" w:eastAsia="Menlo"/>
          <w:color w:val="0B3D4C"/>
          <w:sz w:val="17"/>
        </w:rPr>
        <w:t>/designs/:designId/export</w:t>
        <w:br/>
      </w:r>
      <w:r>
        <w:rPr>
          <w:rFonts w:ascii="Menlo" w:hAnsi="Menlo" w:eastAsia="Menlo"/>
          <w:color w:val="0B3D4C"/>
          <w:sz w:val="17"/>
        </w:rPr>
        <w:t>/designs/:designId/student-preview</w:t>
        <w:br/>
      </w:r>
      <w:r>
        <w:rPr>
          <w:rFonts w:ascii="Menlo" w:hAnsi="Menlo" w:eastAsia="Menlo"/>
          <w:color w:val="0B3D4C"/>
          <w:sz w:val="17"/>
        </w:rPr>
        <w:t>/courses/:courseId/student</w:t>
        <w:br/>
      </w:r>
      <w:r>
        <w:rPr>
          <w:rFonts w:ascii="Menlo" w:hAnsi="Menlo" w:eastAsia="Menlo"/>
          <w:color w:val="0B3D4C"/>
          <w:sz w:val="17"/>
        </w:rPr>
        <w:t>/courses/:courseId/student/activities/:activityId</w:t>
        <w:br/>
      </w:r>
      <w:r>
        <w:rPr>
          <w:rFonts w:ascii="Menlo" w:hAnsi="Menlo" w:eastAsia="Menlo"/>
          <w:color w:val="0B3D4C"/>
          <w:sz w:val="17"/>
        </w:rPr>
        <w:t>/courses/:courseId/student/evidence</w:t>
        <w:br/>
      </w:r>
      <w:r>
        <w:rPr>
          <w:rFonts w:ascii="Menlo" w:hAnsi="Menlo" w:eastAsia="Menlo"/>
          <w:color w:val="0B3D4C"/>
          <w:sz w:val="17"/>
        </w:rPr>
        <w:t>/frameworks</w:t>
        <w:br/>
      </w:r>
      <w:r>
        <w:rPr>
          <w:rFonts w:ascii="Menlo" w:hAnsi="Menlo" w:eastAsia="Menlo"/>
          <w:color w:val="0B3D4C"/>
          <w:sz w:val="17"/>
        </w:rPr>
        <w:t>/settings</w:t>
      </w:r>
    </w:p>
    <w:p>
      <w:pPr>
        <w:pStyle w:val="Heading1"/>
      </w:pPr>
      <w:r>
        <w:rPr>
          <w:rFonts w:ascii="Muli" w:hAnsi="Muli" w:eastAsia="Muli"/>
          <w:b/>
          <w:i w:val="0"/>
          <w:color w:val="125670"/>
          <w:sz w:val="32"/>
        </w:rPr>
        <w:t>16. MVP definition and phased roadmap</w:t>
      </w:r>
    </w:p>
    <w:p>
      <w:pPr>
        <w:pStyle w:val="Heading2"/>
      </w:pPr>
      <w:r>
        <w:rPr>
          <w:rFonts w:ascii="Muli" w:hAnsi="Muli" w:eastAsia="Muli"/>
          <w:b/>
          <w:i w:val="0"/>
          <w:color w:val="125670"/>
          <w:sz w:val="26"/>
        </w:rPr>
        <w:t>Phase 0 — Discovery and framework preparation</w:t>
      </w:r>
    </w:p>
    <w:p>
      <w:pPr>
        <w:keepNext/>
        <w:numPr>
          <w:ilvl w:val="0"/>
          <w:numId w:val="10"/>
        </w:numPr>
      </w:pPr>
      <w:r>
        <w:rPr>
          <w:rFonts w:ascii="Muli" w:hAnsi="Muli" w:eastAsia="Muli"/>
          <w:b w:val="0"/>
          <w:i w:val="0"/>
          <w:color w:val="18323C"/>
          <w:sz w:val="22"/>
        </w:rPr>
        <w:t>Validate terminology and workflow with 5–8 faculty members.</w:t>
      </w:r>
    </w:p>
    <w:p>
      <w:pPr>
        <w:keepNext/>
        <w:numPr>
          <w:ilvl w:val="0"/>
          <w:numId w:val="10"/>
        </w:numPr>
      </w:pPr>
      <w:r>
        <w:rPr>
          <w:rFonts w:ascii="Muli" w:hAnsi="Muli" w:eastAsia="Muli"/>
          <w:b w:val="0"/>
          <w:i w:val="0"/>
          <w:color w:val="18323C"/>
          <w:sz w:val="22"/>
        </w:rPr>
        <w:t>Obtain authoritative Habits of EM and Observable Behaviors of EM documents.</w:t>
      </w:r>
    </w:p>
    <w:p>
      <w:pPr>
        <w:keepNext/>
        <w:numPr>
          <w:ilvl w:val="0"/>
          <w:numId w:val="10"/>
        </w:numPr>
      </w:pPr>
      <w:r>
        <w:rPr>
          <w:rFonts w:ascii="Muli" w:hAnsi="Muli" w:eastAsia="Muli"/>
          <w:b w:val="0"/>
          <w:i w:val="0"/>
          <w:color w:val="18323C"/>
          <w:sz w:val="22"/>
        </w:rPr>
        <w:t>Confirm framework permissions, attribution, versioning, and official relationships.</w:t>
      </w:r>
    </w:p>
    <w:p>
      <w:pPr>
        <w:keepNext/>
        <w:numPr>
          <w:ilvl w:val="0"/>
          <w:numId w:val="10"/>
        </w:numPr>
      </w:pPr>
      <w:r>
        <w:rPr>
          <w:rFonts w:ascii="Muli" w:hAnsi="Muli" w:eastAsia="Muli"/>
          <w:b w:val="0"/>
          <w:i w:val="0"/>
          <w:color w:val="18323C"/>
          <w:sz w:val="22"/>
        </w:rPr>
        <w:t>Convert framework content to the import schema.</w:t>
      </w:r>
    </w:p>
    <w:p>
      <w:pPr>
        <w:keepNext/>
        <w:numPr>
          <w:ilvl w:val="0"/>
          <w:numId w:val="10"/>
        </w:numPr>
      </w:pPr>
      <w:r>
        <w:rPr>
          <w:rFonts w:ascii="Muli" w:hAnsi="Muli" w:eastAsia="Muli"/>
          <w:b w:val="0"/>
          <w:i w:val="0"/>
          <w:color w:val="18323C"/>
          <w:sz w:val="22"/>
        </w:rPr>
        <w:t>Test low-fidelity Opportunity-to-Impact Thread and Big Red X concepts.</w:t>
      </w:r>
    </w:p>
    <w:p>
      <w:pPr>
        <w:numPr>
          <w:ilvl w:val="0"/>
          <w:numId w:val="10"/>
        </w:numPr>
      </w:pPr>
      <w:r>
        <w:rPr>
          <w:rFonts w:ascii="Muli" w:hAnsi="Muli" w:eastAsia="Muli"/>
          <w:b w:val="0"/>
          <w:i w:val="0"/>
          <w:color w:val="18323C"/>
          <w:sz w:val="22"/>
        </w:rPr>
        <w:t>Establish baseline design time and quality measures.</w:t>
      </w:r>
    </w:p>
    <w:p>
      <w:pPr>
        <w:pStyle w:val="Heading2"/>
      </w:pPr>
      <w:r>
        <w:rPr>
          <w:rFonts w:ascii="Muli" w:hAnsi="Muli" w:eastAsia="Muli"/>
          <w:b/>
          <w:i w:val="0"/>
          <w:color w:val="125670"/>
          <w:sz w:val="26"/>
        </w:rPr>
        <w:t>Phase 1 — Functional MVP</w:t>
      </w:r>
    </w:p>
    <w:p>
      <w:pPr>
        <w:keepNext/>
        <w:numPr>
          <w:ilvl w:val="0"/>
          <w:numId w:val="10"/>
        </w:numPr>
      </w:pPr>
      <w:r>
        <w:rPr>
          <w:rFonts w:ascii="Muli" w:hAnsi="Muli" w:eastAsia="Muli"/>
          <w:b w:val="0"/>
          <w:i w:val="0"/>
          <w:color w:val="18323C"/>
          <w:sz w:val="22"/>
        </w:rPr>
        <w:t>Account and workspace basics.</w:t>
      </w:r>
    </w:p>
    <w:p>
      <w:pPr>
        <w:keepNext/>
        <w:numPr>
          <w:ilvl w:val="0"/>
          <w:numId w:val="10"/>
        </w:numPr>
      </w:pPr>
      <w:r>
        <w:rPr>
          <w:rFonts w:ascii="Muli" w:hAnsi="Muli" w:eastAsia="Muli"/>
          <w:b w:val="0"/>
          <w:i w:val="0"/>
          <w:color w:val="18323C"/>
          <w:sz w:val="22"/>
        </w:rPr>
        <w:t>Course Profile.</w:t>
      </w:r>
    </w:p>
    <w:p>
      <w:pPr>
        <w:keepNext/>
        <w:numPr>
          <w:ilvl w:val="0"/>
          <w:numId w:val="10"/>
        </w:numPr>
      </w:pPr>
      <w:r>
        <w:rPr>
          <w:rFonts w:ascii="Muli" w:hAnsi="Muli" w:eastAsia="Muli"/>
          <w:b w:val="0"/>
          <w:i w:val="0"/>
          <w:color w:val="18323C"/>
          <w:sz w:val="22"/>
        </w:rPr>
        <w:t>EM Framework selection.</w:t>
      </w:r>
    </w:p>
    <w:p>
      <w:pPr>
        <w:keepNext/>
        <w:numPr>
          <w:ilvl w:val="0"/>
          <w:numId w:val="10"/>
        </w:numPr>
      </w:pPr>
      <w:r>
        <w:rPr>
          <w:rFonts w:ascii="Muli" w:hAnsi="Muli" w:eastAsia="Muli"/>
          <w:b w:val="0"/>
          <w:i w:val="0"/>
          <w:color w:val="18323C"/>
          <w:sz w:val="22"/>
        </w:rPr>
        <w:t>Project Context.</w:t>
      </w:r>
    </w:p>
    <w:p>
      <w:pPr>
        <w:keepNext/>
        <w:numPr>
          <w:ilvl w:val="0"/>
          <w:numId w:val="10"/>
        </w:numPr>
      </w:pPr>
      <w:r>
        <w:rPr>
          <w:rFonts w:ascii="Muli" w:hAnsi="Muli" w:eastAsia="Muli"/>
          <w:b w:val="0"/>
          <w:i w:val="0"/>
          <w:color w:val="18323C"/>
          <w:sz w:val="22"/>
        </w:rPr>
        <w:t>Stakeholders and Need.</w:t>
      </w:r>
    </w:p>
    <w:p>
      <w:pPr>
        <w:keepNext/>
        <w:numPr>
          <w:ilvl w:val="0"/>
          <w:numId w:val="10"/>
        </w:numPr>
      </w:pPr>
      <w:r>
        <w:rPr>
          <w:rFonts w:ascii="Muli" w:hAnsi="Muli" w:eastAsia="Muli"/>
          <w:b w:val="0"/>
          <w:i w:val="0"/>
          <w:color w:val="18323C"/>
          <w:sz w:val="22"/>
        </w:rPr>
        <w:t>Opportunity–Impact Canvas.</w:t>
      </w:r>
    </w:p>
    <w:p>
      <w:pPr>
        <w:keepNext/>
        <w:numPr>
          <w:ilvl w:val="0"/>
          <w:numId w:val="10"/>
        </w:numPr>
      </w:pPr>
      <w:r>
        <w:rPr>
          <w:rFonts w:ascii="Muli" w:hAnsi="Muli" w:eastAsia="Muli"/>
          <w:b w:val="0"/>
          <w:i w:val="0"/>
          <w:color w:val="18323C"/>
          <w:sz w:val="22"/>
        </w:rPr>
        <w:t>Success Criteria.</w:t>
      </w:r>
    </w:p>
    <w:p>
      <w:pPr>
        <w:keepNext/>
        <w:numPr>
          <w:ilvl w:val="0"/>
          <w:numId w:val="10"/>
        </w:numPr>
      </w:pPr>
      <w:r>
        <w:rPr>
          <w:rFonts w:ascii="Muli" w:hAnsi="Muli" w:eastAsia="Muli"/>
          <w:b w:val="0"/>
          <w:i w:val="0"/>
          <w:color w:val="18323C"/>
          <w:sz w:val="22"/>
        </w:rPr>
        <w:t>Big Red X comparison and selection.</w:t>
      </w:r>
    </w:p>
    <w:p>
      <w:pPr>
        <w:keepNext/>
        <w:numPr>
          <w:ilvl w:val="0"/>
          <w:numId w:val="10"/>
        </w:numPr>
      </w:pPr>
      <w:r>
        <w:rPr>
          <w:rFonts w:ascii="Muli" w:hAnsi="Muli" w:eastAsia="Muli"/>
          <w:b w:val="0"/>
          <w:i w:val="0"/>
          <w:color w:val="18323C"/>
          <w:sz w:val="22"/>
        </w:rPr>
        <w:t>Basic Student Journey.</w:t>
      </w:r>
    </w:p>
    <w:p>
      <w:pPr>
        <w:keepNext/>
        <w:numPr>
          <w:ilvl w:val="0"/>
          <w:numId w:val="10"/>
        </w:numPr>
      </w:pPr>
      <w:r>
        <w:rPr>
          <w:rFonts w:ascii="Muli" w:hAnsi="Muli" w:eastAsia="Muli"/>
          <w:b w:val="0"/>
          <w:i w:val="0"/>
          <w:color w:val="18323C"/>
          <w:sz w:val="22"/>
        </w:rPr>
        <w:t>Student companion preview and generated responsive HTML package.</w:t>
      </w:r>
    </w:p>
    <w:p>
      <w:pPr>
        <w:keepNext/>
        <w:numPr>
          <w:ilvl w:val="0"/>
          <w:numId w:val="10"/>
        </w:numPr>
      </w:pPr>
      <w:r>
        <w:rPr>
          <w:rFonts w:ascii="Muli" w:hAnsi="Muli" w:eastAsia="Muli"/>
          <w:b w:val="0"/>
          <w:i w:val="0"/>
          <w:color w:val="18323C"/>
          <w:sz w:val="22"/>
        </w:rPr>
        <w:t>Deterministic Alignment Review.</w:t>
      </w:r>
    </w:p>
    <w:p>
      <w:pPr>
        <w:numPr>
          <w:ilvl w:val="0"/>
          <w:numId w:val="10"/>
        </w:numPr>
      </w:pPr>
      <w:r>
        <w:rPr>
          <w:rFonts w:ascii="Muli" w:hAnsi="Muli" w:eastAsia="Muli"/>
          <w:b w:val="0"/>
          <w:i w:val="0"/>
          <w:color w:val="18323C"/>
          <w:sz w:val="22"/>
        </w:rPr>
        <w:t>Markdown, printable HTML, and JSON exports.</w:t>
      </w:r>
    </w:p>
    <w:p>
      <w:pPr>
        <w:pStyle w:val="Heading2"/>
      </w:pPr>
      <w:r>
        <w:rPr>
          <w:rFonts w:ascii="Muli" w:hAnsi="Muli" w:eastAsia="Muli"/>
          <w:b/>
          <w:i w:val="0"/>
          <w:color w:val="125670"/>
          <w:sz w:val="26"/>
        </w:rPr>
        <w:t>Phase 2 — Faculty pilot</w:t>
      </w:r>
    </w:p>
    <w:p>
      <w:pPr>
        <w:keepNext/>
        <w:numPr>
          <w:ilvl w:val="0"/>
          <w:numId w:val="10"/>
        </w:numPr>
      </w:pPr>
      <w:r>
        <w:rPr>
          <w:rFonts w:ascii="Muli" w:hAnsi="Muli" w:eastAsia="Muli"/>
          <w:b w:val="0"/>
          <w:i w:val="0"/>
          <w:color w:val="18323C"/>
          <w:sz w:val="22"/>
        </w:rPr>
        <w:t>Comments and reviewer role.</w:t>
      </w:r>
    </w:p>
    <w:p>
      <w:pPr>
        <w:keepNext/>
        <w:numPr>
          <w:ilvl w:val="0"/>
          <w:numId w:val="10"/>
        </w:numPr>
      </w:pPr>
      <w:r>
        <w:rPr>
          <w:rFonts w:ascii="Muli" w:hAnsi="Muli" w:eastAsia="Muli"/>
          <w:b w:val="0"/>
          <w:i w:val="0"/>
          <w:color w:val="18323C"/>
          <w:sz w:val="22"/>
        </w:rPr>
        <w:t>Expanded activity and rubric templates.</w:t>
      </w:r>
    </w:p>
    <w:p>
      <w:pPr>
        <w:keepNext/>
        <w:numPr>
          <w:ilvl w:val="0"/>
          <w:numId w:val="10"/>
        </w:numPr>
      </w:pPr>
      <w:r>
        <w:rPr>
          <w:rFonts w:ascii="Muli" w:hAnsi="Muli" w:eastAsia="Muli"/>
          <w:b w:val="0"/>
          <w:i w:val="0"/>
          <w:color w:val="18323C"/>
          <w:sz w:val="22"/>
        </w:rPr>
        <w:t>AI drafting and critique behind a feature flag.</w:t>
      </w:r>
    </w:p>
    <w:p>
      <w:pPr>
        <w:keepNext/>
        <w:numPr>
          <w:ilvl w:val="0"/>
          <w:numId w:val="10"/>
        </w:numPr>
      </w:pPr>
      <w:r>
        <w:rPr>
          <w:rFonts w:ascii="Muli" w:hAnsi="Muli" w:eastAsia="Muli"/>
          <w:b w:val="0"/>
          <w:i w:val="0"/>
          <w:color w:val="18323C"/>
          <w:sz w:val="22"/>
        </w:rPr>
        <w:t>DOCX/PDF export.</w:t>
      </w:r>
    </w:p>
    <w:p>
      <w:pPr>
        <w:keepNext/>
        <w:numPr>
          <w:ilvl w:val="0"/>
          <w:numId w:val="10"/>
        </w:numPr>
      </w:pPr>
      <w:r>
        <w:rPr>
          <w:rFonts w:ascii="Muli" w:hAnsi="Muli" w:eastAsia="Muli"/>
          <w:b w:val="0"/>
          <w:i w:val="0"/>
          <w:color w:val="18323C"/>
          <w:sz w:val="22"/>
        </w:rPr>
        <w:t>Usage analytics with privacy controls.</w:t>
      </w:r>
    </w:p>
    <w:p>
      <w:pPr>
        <w:numPr>
          <w:ilvl w:val="0"/>
          <w:numId w:val="10"/>
        </w:numPr>
      </w:pPr>
      <w:r>
        <w:rPr>
          <w:rFonts w:ascii="Muli" w:hAnsi="Muli" w:eastAsia="Muli"/>
          <w:b w:val="0"/>
          <w:i w:val="0"/>
          <w:color w:val="18323C"/>
          <w:sz w:val="22"/>
        </w:rPr>
        <w:t>Course-copy and named-version comparison.</w:t>
      </w:r>
    </w:p>
    <w:p>
      <w:pPr>
        <w:pStyle w:val="Heading2"/>
      </w:pPr>
      <w:r>
        <w:rPr>
          <w:rFonts w:ascii="Muli" w:hAnsi="Muli" w:eastAsia="Muli"/>
          <w:b/>
          <w:i w:val="0"/>
          <w:color w:val="125670"/>
          <w:sz w:val="26"/>
        </w:rPr>
        <w:t>Phase 3 — Course operation and learning evidence</w:t>
      </w:r>
    </w:p>
    <w:p>
      <w:pPr>
        <w:keepNext/>
        <w:numPr>
          <w:ilvl w:val="0"/>
          <w:numId w:val="10"/>
        </w:numPr>
      </w:pPr>
      <w:r>
        <w:rPr>
          <w:rFonts w:ascii="Muli" w:hAnsi="Muli" w:eastAsia="Muli"/>
          <w:b w:val="0"/>
          <w:i w:val="0"/>
          <w:color w:val="18323C"/>
          <w:sz w:val="22"/>
        </w:rPr>
        <w:t>LMS integration.</w:t>
      </w:r>
    </w:p>
    <w:p>
      <w:pPr>
        <w:keepNext/>
        <w:numPr>
          <w:ilvl w:val="0"/>
          <w:numId w:val="10"/>
        </w:numPr>
      </w:pPr>
      <w:r>
        <w:rPr>
          <w:rFonts w:ascii="Muli" w:hAnsi="Muli" w:eastAsia="Muli"/>
          <w:b w:val="0"/>
          <w:i w:val="0"/>
          <w:color w:val="18323C"/>
          <w:sz w:val="22"/>
        </w:rPr>
        <w:t>Authenticated Student Project Workspace.</w:t>
      </w:r>
    </w:p>
    <w:p>
      <w:pPr>
        <w:keepNext/>
        <w:numPr>
          <w:ilvl w:val="0"/>
          <w:numId w:val="10"/>
        </w:numPr>
      </w:pPr>
      <w:r>
        <w:rPr>
          <w:rFonts w:ascii="Muli" w:hAnsi="Muli" w:eastAsia="Muli"/>
          <w:b w:val="0"/>
          <w:i w:val="0"/>
          <w:color w:val="18323C"/>
          <w:sz w:val="22"/>
        </w:rPr>
        <w:t>Team and milestone tracking.</w:t>
      </w:r>
    </w:p>
    <w:p>
      <w:pPr>
        <w:keepNext/>
        <w:numPr>
          <w:ilvl w:val="0"/>
          <w:numId w:val="10"/>
        </w:numPr>
      </w:pPr>
      <w:r>
        <w:rPr>
          <w:rFonts w:ascii="Muli" w:hAnsi="Muli" w:eastAsia="Muli"/>
          <w:b w:val="0"/>
          <w:i w:val="0"/>
          <w:color w:val="18323C"/>
          <w:sz w:val="22"/>
        </w:rPr>
        <w:t>Stakeholder interaction records.</w:t>
      </w:r>
    </w:p>
    <w:p>
      <w:pPr>
        <w:keepNext/>
        <w:numPr>
          <w:ilvl w:val="0"/>
          <w:numId w:val="10"/>
        </w:numPr>
      </w:pPr>
      <w:r>
        <w:rPr>
          <w:rFonts w:ascii="Muli" w:hAnsi="Muli" w:eastAsia="Muli"/>
          <w:b w:val="0"/>
          <w:i w:val="0"/>
          <w:color w:val="18323C"/>
          <w:sz w:val="22"/>
        </w:rPr>
        <w:t>Evidence collection and assessment workflow.</w:t>
      </w:r>
    </w:p>
    <w:p>
      <w:pPr>
        <w:numPr>
          <w:ilvl w:val="0"/>
          <w:numId w:val="10"/>
        </w:numPr>
      </w:pPr>
      <w:r>
        <w:rPr>
          <w:rFonts w:ascii="Muli" w:hAnsi="Muli" w:eastAsia="Muli"/>
          <w:b w:val="0"/>
          <w:i w:val="0"/>
          <w:color w:val="18323C"/>
          <w:sz w:val="22"/>
        </w:rPr>
        <w:t>SoTL/course-improvement reports.</w:t>
      </w:r>
    </w:p>
    <w:p>
      <w:pPr>
        <w:pStyle w:val="Heading2"/>
      </w:pPr>
      <w:r>
        <w:rPr>
          <w:rFonts w:ascii="Muli" w:hAnsi="Muli" w:eastAsia="Muli"/>
          <w:b/>
          <w:i w:val="0"/>
          <w:color w:val="125670"/>
          <w:sz w:val="26"/>
        </w:rPr>
        <w:t>Phase 4 — Program ecosystem</w:t>
      </w:r>
    </w:p>
    <w:p>
      <w:pPr>
        <w:keepNext/>
        <w:numPr>
          <w:ilvl w:val="0"/>
          <w:numId w:val="10"/>
        </w:numPr>
      </w:pPr>
      <w:r>
        <w:rPr>
          <w:rFonts w:ascii="Muli" w:hAnsi="Muli" w:eastAsia="Muli"/>
          <w:b w:val="0"/>
          <w:i w:val="0"/>
          <w:color w:val="18323C"/>
          <w:sz w:val="22"/>
        </w:rPr>
        <w:t>Organization libraries and governance.</w:t>
      </w:r>
    </w:p>
    <w:p>
      <w:pPr>
        <w:keepNext/>
        <w:numPr>
          <w:ilvl w:val="0"/>
          <w:numId w:val="10"/>
        </w:numPr>
      </w:pPr>
      <w:r>
        <w:rPr>
          <w:rFonts w:ascii="Muli" w:hAnsi="Muli" w:eastAsia="Muli"/>
          <w:b w:val="0"/>
          <w:i w:val="0"/>
          <w:color w:val="18323C"/>
          <w:sz w:val="22"/>
        </w:rPr>
        <w:t>Project/stakeholder repository.</w:t>
      </w:r>
    </w:p>
    <w:p>
      <w:pPr>
        <w:keepNext/>
        <w:numPr>
          <w:ilvl w:val="0"/>
          <w:numId w:val="10"/>
        </w:numPr>
      </w:pPr>
      <w:r>
        <w:rPr>
          <w:rFonts w:ascii="Muli" w:hAnsi="Muli" w:eastAsia="Muli"/>
          <w:b w:val="0"/>
          <w:i w:val="0"/>
          <w:color w:val="18323C"/>
          <w:sz w:val="22"/>
        </w:rPr>
        <w:t>Multi-course portfolio reporting.</w:t>
      </w:r>
    </w:p>
    <w:p>
      <w:pPr>
        <w:keepNext/>
        <w:numPr>
          <w:ilvl w:val="0"/>
          <w:numId w:val="10"/>
        </w:numPr>
      </w:pPr>
      <w:r>
        <w:rPr>
          <w:rFonts w:ascii="Muli" w:hAnsi="Muli" w:eastAsia="Muli"/>
          <w:b w:val="0"/>
          <w:i w:val="0"/>
          <w:color w:val="18323C"/>
          <w:sz w:val="22"/>
        </w:rPr>
        <w:t>Shared templates and exemplars.</w:t>
      </w:r>
    </w:p>
    <w:p>
      <w:pPr>
        <w:numPr>
          <w:ilvl w:val="0"/>
          <w:numId w:val="10"/>
        </w:numPr>
      </w:pPr>
      <w:r>
        <w:rPr>
          <w:rFonts w:ascii="Muli" w:hAnsi="Muli" w:eastAsia="Muli"/>
          <w:b w:val="0"/>
          <w:i w:val="0"/>
          <w:color w:val="18323C"/>
          <w:sz w:val="22"/>
        </w:rPr>
        <w:t>Cross-institution framework and design exchange, subject to permissions.</w:t>
      </w:r>
    </w:p>
    <w:p>
      <w:pPr>
        <w:pStyle w:val="Heading1"/>
      </w:pPr>
      <w:r>
        <w:rPr>
          <w:rFonts w:ascii="Muli" w:hAnsi="Muli" w:eastAsia="Muli"/>
          <w:b/>
          <w:i w:val="0"/>
          <w:color w:val="125670"/>
          <w:sz w:val="32"/>
        </w:rPr>
        <w:t>17. MVP acceptance scenarios</w:t>
      </w:r>
    </w:p>
    <w:p>
      <w:pPr>
        <w:pStyle w:val="Heading2"/>
      </w:pPr>
      <w:r>
        <w:rPr>
          <w:rFonts w:ascii="Muli" w:hAnsi="Muli" w:eastAsia="Muli"/>
          <w:b/>
          <w:i w:val="0"/>
          <w:color w:val="125670"/>
          <w:sz w:val="26"/>
        </w:rPr>
        <w:t>Scenario A: Create a course and select both frameworks</w:t>
      </w:r>
    </w:p>
    <w:p>
      <w:r>
        <w:rPr>
          <w:rFonts w:ascii="Muli" w:hAnsi="Muli" w:eastAsia="Muli"/>
          <w:b/>
          <w:i w:val="0"/>
          <w:color w:val="18323C"/>
          <w:sz w:val="22"/>
        </w:rPr>
        <w:t>Given</w:t>
      </w:r>
      <w:r>
        <w:rPr>
          <w:rFonts w:ascii="Muli" w:hAnsi="Muli" w:eastAsia="Muli"/>
          <w:b w:val="0"/>
          <w:i w:val="0"/>
          <w:color w:val="18323C"/>
          <w:sz w:val="22"/>
        </w:rPr>
        <w:t xml:space="preserve"> a signed-in faculty owner with a new design, </w:t>
      </w:r>
      <w:r>
        <w:rPr>
          <w:rFonts w:ascii="Muli" w:hAnsi="Muli" w:eastAsia="Muli"/>
          <w:b/>
          <w:i w:val="0"/>
          <w:color w:val="18323C"/>
          <w:sz w:val="22"/>
        </w:rPr>
        <w:t>when</w:t>
      </w:r>
      <w:r>
        <w:rPr>
          <w:rFonts w:ascii="Muli" w:hAnsi="Muli" w:eastAsia="Muli"/>
          <w:b w:val="0"/>
          <w:i w:val="0"/>
          <w:color w:val="18323C"/>
          <w:sz w:val="22"/>
        </w:rPr>
        <w:t xml:space="preserve"> the owner chooses “Both,” selects a framework version, selects two habits and four behaviors, and designates priorities, </w:t>
      </w:r>
      <w:r>
        <w:rPr>
          <w:rFonts w:ascii="Muli" w:hAnsi="Muli" w:eastAsia="Muli"/>
          <w:b/>
          <w:i w:val="0"/>
          <w:color w:val="18323C"/>
          <w:sz w:val="22"/>
        </w:rPr>
        <w:t>then</w:t>
      </w:r>
      <w:r>
        <w:rPr>
          <w:rFonts w:ascii="Muli" w:hAnsi="Muli" w:eastAsia="Muli"/>
          <w:b w:val="0"/>
          <w:i w:val="0"/>
          <w:color w:val="18323C"/>
          <w:sz w:val="22"/>
        </w:rPr>
        <w:t xml:space="preserve"> the selections persist, related items are visible, canonical definitions remain unchanged, and the coverage panel shows their current introduce/practice/evidence/assessment state.</w:t>
      </w:r>
    </w:p>
    <w:p>
      <w:pPr>
        <w:pStyle w:val="Heading2"/>
      </w:pPr>
      <w:r>
        <w:rPr>
          <w:rFonts w:ascii="Muli" w:hAnsi="Muli" w:eastAsia="Muli"/>
          <w:b/>
          <w:i w:val="0"/>
          <w:color w:val="125670"/>
          <w:sz w:val="26"/>
        </w:rPr>
        <w:t>Scenario B: Create an Opportunity-to-Impact Thread</w:t>
      </w:r>
    </w:p>
    <w:p>
      <w:r>
        <w:rPr>
          <w:rFonts w:ascii="Muli" w:hAnsi="Muli" w:eastAsia="Muli"/>
          <w:b/>
          <w:i w:val="0"/>
          <w:color w:val="18323C"/>
          <w:sz w:val="22"/>
        </w:rPr>
        <w:t>Given</w:t>
      </w:r>
      <w:r>
        <w:rPr>
          <w:rFonts w:ascii="Muli" w:hAnsi="Muli" w:eastAsia="Muli"/>
          <w:b w:val="0"/>
          <w:i w:val="0"/>
          <w:color w:val="18323C"/>
          <w:sz w:val="22"/>
        </w:rPr>
        <w:t xml:space="preserve"> a need with at least one stakeholder, </w:t>
      </w:r>
      <w:r>
        <w:rPr>
          <w:rFonts w:ascii="Muli" w:hAnsi="Muli" w:eastAsia="Muli"/>
          <w:b/>
          <w:i w:val="0"/>
          <w:color w:val="18323C"/>
          <w:sz w:val="22"/>
        </w:rPr>
        <w:t>when</w:t>
      </w:r>
      <w:r>
        <w:rPr>
          <w:rFonts w:ascii="Muli" w:hAnsi="Muli" w:eastAsia="Muli"/>
          <w:b w:val="0"/>
          <w:i w:val="0"/>
          <w:color w:val="18323C"/>
          <w:sz w:val="22"/>
        </w:rPr>
        <w:t xml:space="preserve"> the owner adds an opportunity, an intended impact, a success indicator, and a claim boundary, </w:t>
      </w:r>
      <w:r>
        <w:rPr>
          <w:rFonts w:ascii="Muli" w:hAnsi="Muli" w:eastAsia="Muli"/>
          <w:b/>
          <w:i w:val="0"/>
          <w:color w:val="18323C"/>
          <w:sz w:val="22"/>
        </w:rPr>
        <w:t>then</w:t>
      </w:r>
      <w:r>
        <w:rPr>
          <w:rFonts w:ascii="Muli" w:hAnsi="Muli" w:eastAsia="Muli"/>
          <w:b w:val="0"/>
          <w:i w:val="0"/>
          <w:color w:val="18323C"/>
          <w:sz w:val="22"/>
        </w:rPr>
        <w:t xml:space="preserve"> the thread displays supported connections and the system can generate an editable line-of-sight draft using only supplied information.</w:t>
      </w:r>
    </w:p>
    <w:p>
      <w:pPr>
        <w:pStyle w:val="Heading2"/>
      </w:pPr>
      <w:r>
        <w:rPr>
          <w:rFonts w:ascii="Muli" w:hAnsi="Muli" w:eastAsia="Muli"/>
          <w:b/>
          <w:i w:val="0"/>
          <w:color w:val="125670"/>
          <w:sz w:val="26"/>
        </w:rPr>
        <w:t>Scenario C: Select a Big Red X</w:t>
      </w:r>
    </w:p>
    <w:p>
      <w:r>
        <w:rPr>
          <w:rFonts w:ascii="Muli" w:hAnsi="Muli" w:eastAsia="Muli"/>
          <w:b/>
          <w:i w:val="0"/>
          <w:color w:val="18323C"/>
          <w:sz w:val="22"/>
        </w:rPr>
        <w:t>Given</w:t>
      </w:r>
      <w:r>
        <w:rPr>
          <w:rFonts w:ascii="Muli" w:hAnsi="Muli" w:eastAsia="Muli"/>
          <w:b w:val="0"/>
          <w:i w:val="0"/>
          <w:color w:val="18323C"/>
          <w:sz w:val="22"/>
        </w:rPr>
        <w:t xml:space="preserve"> three candidate uncertainties, </w:t>
      </w:r>
      <w:r>
        <w:rPr>
          <w:rFonts w:ascii="Muli" w:hAnsi="Muli" w:eastAsia="Muli"/>
          <w:b/>
          <w:i w:val="0"/>
          <w:color w:val="18323C"/>
          <w:sz w:val="22"/>
        </w:rPr>
        <w:t>when</w:t>
      </w:r>
      <w:r>
        <w:rPr>
          <w:rFonts w:ascii="Muli" w:hAnsi="Muli" w:eastAsia="Muli"/>
          <w:b w:val="0"/>
          <w:i w:val="0"/>
          <w:color w:val="18323C"/>
          <w:sz w:val="22"/>
        </w:rPr>
        <w:t xml:space="preserve"> the owner compares them, selects one, and provides a rationale and decision-if-resolved statement, </w:t>
      </w:r>
      <w:r>
        <w:rPr>
          <w:rFonts w:ascii="Muli" w:hAnsi="Muli" w:eastAsia="Muli"/>
          <w:b/>
          <w:i w:val="0"/>
          <w:color w:val="18323C"/>
          <w:sz w:val="22"/>
        </w:rPr>
        <w:t>then</w:t>
      </w:r>
      <w:r>
        <w:rPr>
          <w:rFonts w:ascii="Muli" w:hAnsi="Muli" w:eastAsia="Muli"/>
          <w:b w:val="0"/>
          <w:i w:val="0"/>
          <w:color w:val="18323C"/>
          <w:sz w:val="22"/>
        </w:rPr>
        <w:t xml:space="preserve"> it is marked as the primary Big Red X, its dependencies are visible, and related alignment rules rerun.</w:t>
      </w:r>
    </w:p>
    <w:p>
      <w:pPr>
        <w:pStyle w:val="Heading2"/>
      </w:pPr>
      <w:r>
        <w:rPr>
          <w:rFonts w:ascii="Muli" w:hAnsi="Muli" w:eastAsia="Muli"/>
          <w:b/>
          <w:i w:val="0"/>
          <w:color w:val="125670"/>
          <w:sz w:val="26"/>
        </w:rPr>
        <w:t>Scenario D: Detect a missing research connection</w:t>
      </w:r>
    </w:p>
    <w:p>
      <w:r>
        <w:rPr>
          <w:rFonts w:ascii="Muli" w:hAnsi="Muli" w:eastAsia="Muli"/>
          <w:b/>
          <w:i w:val="0"/>
          <w:color w:val="18323C"/>
          <w:sz w:val="22"/>
        </w:rPr>
        <w:t>Given</w:t>
      </w:r>
      <w:r>
        <w:rPr>
          <w:rFonts w:ascii="Muli" w:hAnsi="Muli" w:eastAsia="Muli"/>
          <w:b w:val="0"/>
          <w:i w:val="0"/>
          <w:color w:val="18323C"/>
          <w:sz w:val="22"/>
        </w:rPr>
        <w:t xml:space="preserve"> a planned investigation with no link to the primary Big Red X, </w:t>
      </w:r>
      <w:r>
        <w:rPr>
          <w:rFonts w:ascii="Muli" w:hAnsi="Muli" w:eastAsia="Muli"/>
          <w:b/>
          <w:i w:val="0"/>
          <w:color w:val="18323C"/>
          <w:sz w:val="22"/>
        </w:rPr>
        <w:t>when</w:t>
      </w:r>
      <w:r>
        <w:rPr>
          <w:rFonts w:ascii="Muli" w:hAnsi="Muli" w:eastAsia="Muli"/>
          <w:b w:val="0"/>
          <w:i w:val="0"/>
          <w:color w:val="18323C"/>
          <w:sz w:val="22"/>
        </w:rPr>
        <w:t xml:space="preserve"> alignment review runs, </w:t>
      </w:r>
      <w:r>
        <w:rPr>
          <w:rFonts w:ascii="Muli" w:hAnsi="Muli" w:eastAsia="Muli"/>
          <w:b/>
          <w:i w:val="0"/>
          <w:color w:val="18323C"/>
          <w:sz w:val="22"/>
        </w:rPr>
        <w:t>then</w:t>
      </w:r>
      <w:r>
        <w:rPr>
          <w:rFonts w:ascii="Muli" w:hAnsi="Muli" w:eastAsia="Muli"/>
          <w:b w:val="0"/>
          <w:i w:val="0"/>
          <w:color w:val="18323C"/>
          <w:sz w:val="22"/>
        </w:rPr>
        <w:t xml:space="preserve"> an error identifies the activity, explains the missing link, and provides navigation to correct it.</w:t>
      </w:r>
    </w:p>
    <w:p>
      <w:pPr>
        <w:pStyle w:val="Heading2"/>
      </w:pPr>
      <w:r>
        <w:rPr>
          <w:rFonts w:ascii="Muli" w:hAnsi="Muli" w:eastAsia="Muli"/>
          <w:b/>
          <w:i w:val="0"/>
          <w:color w:val="125670"/>
          <w:sz w:val="26"/>
        </w:rPr>
        <w:t>Scenario E: Protect student discovery content</w:t>
      </w:r>
    </w:p>
    <w:p>
      <w:r>
        <w:rPr>
          <w:rFonts w:ascii="Muli" w:hAnsi="Muli" w:eastAsia="Muli"/>
          <w:b/>
          <w:i w:val="0"/>
          <w:color w:val="18323C"/>
          <w:sz w:val="22"/>
        </w:rPr>
        <w:t>Given</w:t>
      </w:r>
      <w:r>
        <w:rPr>
          <w:rFonts w:ascii="Muli" w:hAnsi="Muli" w:eastAsia="Muli"/>
          <w:b w:val="0"/>
          <w:i w:val="0"/>
          <w:color w:val="18323C"/>
          <w:sz w:val="22"/>
        </w:rPr>
        <w:t xml:space="preserve"> a field marked “student discovered,” </w:t>
      </w:r>
      <w:r>
        <w:rPr>
          <w:rFonts w:ascii="Muli" w:hAnsi="Muli" w:eastAsia="Muli"/>
          <w:b/>
          <w:i w:val="0"/>
          <w:color w:val="18323C"/>
          <w:sz w:val="22"/>
        </w:rPr>
        <w:t>when</w:t>
      </w:r>
      <w:r>
        <w:rPr>
          <w:rFonts w:ascii="Muli" w:hAnsi="Muli" w:eastAsia="Muli"/>
          <w:b w:val="0"/>
          <w:i w:val="0"/>
          <w:color w:val="18323C"/>
          <w:sz w:val="22"/>
        </w:rPr>
        <w:t xml:space="preserve"> the owner previews a student project brief, </w:t>
      </w:r>
      <w:r>
        <w:rPr>
          <w:rFonts w:ascii="Muli" w:hAnsi="Muli" w:eastAsia="Muli"/>
          <w:b/>
          <w:i w:val="0"/>
          <w:color w:val="18323C"/>
          <w:sz w:val="22"/>
        </w:rPr>
        <w:t>then</w:t>
      </w:r>
      <w:r>
        <w:rPr>
          <w:rFonts w:ascii="Muli" w:hAnsi="Muli" w:eastAsia="Muli"/>
          <w:b w:val="0"/>
          <w:i w:val="0"/>
          <w:color w:val="18323C"/>
          <w:sz w:val="22"/>
        </w:rPr>
        <w:t xml:space="preserve"> faculty-only content is omitted and any accidental exposure appears as a review finding.</w:t>
      </w:r>
    </w:p>
    <w:p>
      <w:pPr>
        <w:pStyle w:val="Heading2"/>
      </w:pPr>
      <w:r>
        <w:rPr>
          <w:rFonts w:ascii="Muli" w:hAnsi="Muli" w:eastAsia="Muli"/>
          <w:b/>
          <w:i w:val="0"/>
          <w:color w:val="125670"/>
          <w:sz w:val="26"/>
        </w:rPr>
        <w:t>Scenario F: Export the design</w:t>
      </w:r>
    </w:p>
    <w:p>
      <w:r>
        <w:rPr>
          <w:rFonts w:ascii="Muli" w:hAnsi="Muli" w:eastAsia="Muli"/>
          <w:b/>
          <w:i w:val="0"/>
          <w:color w:val="18323C"/>
          <w:sz w:val="22"/>
        </w:rPr>
        <w:t>Given</w:t>
      </w:r>
      <w:r>
        <w:rPr>
          <w:rFonts w:ascii="Muli" w:hAnsi="Muli" w:eastAsia="Muli"/>
          <w:b w:val="0"/>
          <w:i w:val="0"/>
          <w:color w:val="18323C"/>
          <w:sz w:val="22"/>
        </w:rPr>
        <w:t xml:space="preserve"> a design with open warnings, </w:t>
      </w:r>
      <w:r>
        <w:rPr>
          <w:rFonts w:ascii="Muli" w:hAnsi="Muli" w:eastAsia="Muli"/>
          <w:b/>
          <w:i w:val="0"/>
          <w:color w:val="18323C"/>
          <w:sz w:val="22"/>
        </w:rPr>
        <w:t>when</w:t>
      </w:r>
      <w:r>
        <w:rPr>
          <w:rFonts w:ascii="Muli" w:hAnsi="Muli" w:eastAsia="Muli"/>
          <w:b w:val="0"/>
          <w:i w:val="0"/>
          <w:color w:val="18323C"/>
          <w:sz w:val="22"/>
        </w:rPr>
        <w:t xml:space="preserve"> the owner exports a faculty specification, </w:t>
      </w:r>
      <w:r>
        <w:rPr>
          <w:rFonts w:ascii="Muli" w:hAnsi="Muli" w:eastAsia="Muli"/>
          <w:b/>
          <w:i w:val="0"/>
          <w:color w:val="18323C"/>
          <w:sz w:val="22"/>
        </w:rPr>
        <w:t>then</w:t>
      </w:r>
      <w:r>
        <w:rPr>
          <w:rFonts w:ascii="Muli" w:hAnsi="Muli" w:eastAsia="Muli"/>
          <w:b w:val="0"/>
          <w:i w:val="0"/>
          <w:color w:val="18323C"/>
          <w:sz w:val="22"/>
        </w:rPr>
        <w:t xml:space="preserve"> the export succeeds, includes framework versions and an open-findings appendix, and excludes content not selected for that audience.</w:t>
      </w:r>
    </w:p>
    <w:p>
      <w:pPr>
        <w:pStyle w:val="Heading2"/>
      </w:pPr>
      <w:r>
        <w:rPr>
          <w:rFonts w:ascii="Muli" w:hAnsi="Muli" w:eastAsia="Muli"/>
          <w:b/>
          <w:i w:val="0"/>
          <w:color w:val="125670"/>
          <w:sz w:val="26"/>
        </w:rPr>
        <w:t>Scenario G: Work without AI</w:t>
      </w:r>
    </w:p>
    <w:p>
      <w:r>
        <w:rPr>
          <w:rFonts w:ascii="Muli" w:hAnsi="Muli" w:eastAsia="Muli"/>
          <w:b/>
          <w:i w:val="0"/>
          <w:color w:val="18323C"/>
          <w:sz w:val="22"/>
        </w:rPr>
        <w:t>Given</w:t>
      </w:r>
      <w:r>
        <w:rPr>
          <w:rFonts w:ascii="Muli" w:hAnsi="Muli" w:eastAsia="Muli"/>
          <w:b w:val="0"/>
          <w:i w:val="0"/>
          <w:color w:val="18323C"/>
          <w:sz w:val="22"/>
        </w:rPr>
        <w:t xml:space="preserve"> AI features are disabled, </w:t>
      </w:r>
      <w:r>
        <w:rPr>
          <w:rFonts w:ascii="Muli" w:hAnsi="Muli" w:eastAsia="Muli"/>
          <w:b/>
          <w:i w:val="0"/>
          <w:color w:val="18323C"/>
          <w:sz w:val="22"/>
        </w:rPr>
        <w:t>when</w:t>
      </w:r>
      <w:r>
        <w:rPr>
          <w:rFonts w:ascii="Muli" w:hAnsi="Muli" w:eastAsia="Muli"/>
          <w:b w:val="0"/>
          <w:i w:val="0"/>
          <w:color w:val="18323C"/>
          <w:sz w:val="22"/>
        </w:rPr>
        <w:t xml:space="preserve"> the faculty member completes the design, runs deterministic review, and exports materials, </w:t>
      </w:r>
      <w:r>
        <w:rPr>
          <w:rFonts w:ascii="Muli" w:hAnsi="Muli" w:eastAsia="Muli"/>
          <w:b/>
          <w:i w:val="0"/>
          <w:color w:val="18323C"/>
          <w:sz w:val="22"/>
        </w:rPr>
        <w:t>then</w:t>
      </w:r>
      <w:r>
        <w:rPr>
          <w:rFonts w:ascii="Muli" w:hAnsi="Muli" w:eastAsia="Muli"/>
          <w:b w:val="0"/>
          <w:i w:val="0"/>
          <w:color w:val="18323C"/>
          <w:sz w:val="22"/>
        </w:rPr>
        <w:t xml:space="preserve"> all core MVP functions remain available.</w:t>
      </w:r>
    </w:p>
    <w:p>
      <w:pPr>
        <w:pStyle w:val="Heading1"/>
      </w:pPr>
      <w:r>
        <w:rPr>
          <w:rFonts w:ascii="Muli" w:hAnsi="Muli" w:eastAsia="Muli"/>
          <w:b/>
          <w:i w:val="0"/>
          <w:color w:val="125670"/>
          <w:sz w:val="32"/>
        </w:rPr>
        <w:t>18. Testing requirements</w:t>
      </w:r>
    </w:p>
    <w:p>
      <w:pPr>
        <w:pStyle w:val="Heading2"/>
      </w:pPr>
      <w:r>
        <w:rPr>
          <w:rFonts w:ascii="Muli" w:hAnsi="Muli" w:eastAsia="Muli"/>
          <w:b/>
          <w:i w:val="0"/>
          <w:color w:val="125670"/>
          <w:sz w:val="26"/>
        </w:rPr>
        <w:t>18.1 Unit tests</w:t>
      </w:r>
    </w:p>
    <w:p>
      <w:pPr>
        <w:keepNext/>
        <w:numPr>
          <w:ilvl w:val="0"/>
          <w:numId w:val="10"/>
        </w:numPr>
      </w:pPr>
      <w:r>
        <w:rPr>
          <w:rFonts w:ascii="Muli" w:hAnsi="Muli" w:eastAsia="Muli"/>
          <w:b w:val="0"/>
          <w:i w:val="0"/>
          <w:color w:val="18323C"/>
          <w:sz w:val="22"/>
        </w:rPr>
        <w:t>Every deterministic alignment rule, including positive and negative cases.</w:t>
      </w:r>
    </w:p>
    <w:p>
      <w:pPr>
        <w:keepNext/>
        <w:numPr>
          <w:ilvl w:val="0"/>
          <w:numId w:val="10"/>
        </w:numPr>
      </w:pPr>
      <w:r>
        <w:rPr>
          <w:rFonts w:ascii="Muli" w:hAnsi="Muli" w:eastAsia="Muli"/>
          <w:b w:val="0"/>
          <w:i w:val="0"/>
          <w:color w:val="18323C"/>
          <w:sz w:val="22"/>
        </w:rPr>
        <w:t>Big Red X comparison calculations and custom weighting.</w:t>
      </w:r>
    </w:p>
    <w:p>
      <w:pPr>
        <w:keepNext/>
        <w:numPr>
          <w:ilvl w:val="0"/>
          <w:numId w:val="10"/>
        </w:numPr>
      </w:pPr>
      <w:r>
        <w:rPr>
          <w:rFonts w:ascii="Muli" w:hAnsi="Muli" w:eastAsia="Muli"/>
          <w:b w:val="0"/>
          <w:i w:val="0"/>
          <w:color w:val="18323C"/>
          <w:sz w:val="22"/>
        </w:rPr>
        <w:t>Framework version preservation and upgrade comparison.</w:t>
      </w:r>
    </w:p>
    <w:p>
      <w:pPr>
        <w:keepNext/>
        <w:numPr>
          <w:ilvl w:val="0"/>
          <w:numId w:val="10"/>
        </w:numPr>
      </w:pPr>
      <w:r>
        <w:rPr>
          <w:rFonts w:ascii="Muli" w:hAnsi="Muli" w:eastAsia="Muli"/>
          <w:b w:val="0"/>
          <w:i w:val="0"/>
          <w:color w:val="18323C"/>
          <w:sz w:val="22"/>
        </w:rPr>
        <w:t>Export audience filters.</w:t>
      </w:r>
    </w:p>
    <w:p>
      <w:pPr>
        <w:numPr>
          <w:ilvl w:val="0"/>
          <w:numId w:val="10"/>
        </w:numPr>
      </w:pPr>
      <w:r>
        <w:rPr>
          <w:rFonts w:ascii="Muli" w:hAnsi="Muli" w:eastAsia="Muli"/>
          <w:b w:val="0"/>
          <w:i w:val="0"/>
          <w:color w:val="18323C"/>
          <w:sz w:val="22"/>
        </w:rPr>
        <w:t>Claim-level and discovery-mode validations.</w:t>
      </w:r>
    </w:p>
    <w:p>
      <w:pPr>
        <w:pStyle w:val="Heading2"/>
      </w:pPr>
      <w:r>
        <w:rPr>
          <w:rFonts w:ascii="Muli" w:hAnsi="Muli" w:eastAsia="Muli"/>
          <w:b/>
          <w:i w:val="0"/>
          <w:color w:val="125670"/>
          <w:sz w:val="26"/>
        </w:rPr>
        <w:t>18.2 Integration tests</w:t>
      </w:r>
    </w:p>
    <w:p>
      <w:pPr>
        <w:keepNext/>
        <w:numPr>
          <w:ilvl w:val="0"/>
          <w:numId w:val="10"/>
        </w:numPr>
      </w:pPr>
      <w:r>
        <w:rPr>
          <w:rFonts w:ascii="Muli" w:hAnsi="Muli" w:eastAsia="Muli"/>
          <w:b w:val="0"/>
          <w:i w:val="0"/>
          <w:color w:val="18323C"/>
          <w:sz w:val="22"/>
        </w:rPr>
        <w:t>Autosave and recovery.</w:t>
      </w:r>
    </w:p>
    <w:p>
      <w:pPr>
        <w:keepNext/>
        <w:numPr>
          <w:ilvl w:val="0"/>
          <w:numId w:val="10"/>
        </w:numPr>
      </w:pPr>
      <w:r>
        <w:rPr>
          <w:rFonts w:ascii="Muli" w:hAnsi="Muli" w:eastAsia="Muli"/>
          <w:b w:val="0"/>
          <w:i w:val="0"/>
          <w:color w:val="18323C"/>
          <w:sz w:val="22"/>
        </w:rPr>
        <w:t>Authorization for owner, editor, reviewer, and viewer.</w:t>
      </w:r>
    </w:p>
    <w:p>
      <w:pPr>
        <w:keepNext/>
        <w:numPr>
          <w:ilvl w:val="0"/>
          <w:numId w:val="10"/>
        </w:numPr>
      </w:pPr>
      <w:r>
        <w:rPr>
          <w:rFonts w:ascii="Muli" w:hAnsi="Muli" w:eastAsia="Muli"/>
          <w:b w:val="0"/>
          <w:i w:val="0"/>
          <w:color w:val="18323C"/>
          <w:sz w:val="22"/>
        </w:rPr>
        <w:t>Framework import and rollback.</w:t>
      </w:r>
    </w:p>
    <w:p>
      <w:pPr>
        <w:keepNext/>
        <w:numPr>
          <w:ilvl w:val="0"/>
          <w:numId w:val="10"/>
        </w:numPr>
      </w:pPr>
      <w:r>
        <w:rPr>
          <w:rFonts w:ascii="Muli" w:hAnsi="Muli" w:eastAsia="Muli"/>
          <w:b w:val="0"/>
          <w:i w:val="0"/>
          <w:color w:val="18323C"/>
          <w:sz w:val="22"/>
        </w:rPr>
        <w:t>Soft deletion with dependent links.</w:t>
      </w:r>
    </w:p>
    <w:p>
      <w:pPr>
        <w:keepNext/>
        <w:numPr>
          <w:ilvl w:val="0"/>
          <w:numId w:val="10"/>
        </w:numPr>
      </w:pPr>
      <w:r>
        <w:rPr>
          <w:rFonts w:ascii="Muli" w:hAnsi="Muli" w:eastAsia="Muli"/>
          <w:b w:val="0"/>
          <w:i w:val="0"/>
          <w:color w:val="18323C"/>
          <w:sz w:val="22"/>
        </w:rPr>
        <w:t>AI structured-output validation and failure fallback.</w:t>
      </w:r>
    </w:p>
    <w:p>
      <w:pPr>
        <w:numPr>
          <w:ilvl w:val="0"/>
          <w:numId w:val="10"/>
        </w:numPr>
      </w:pPr>
      <w:r>
        <w:rPr>
          <w:rFonts w:ascii="Muli" w:hAnsi="Muli" w:eastAsia="Muli"/>
          <w:b w:val="0"/>
          <w:i w:val="0"/>
          <w:color w:val="18323C"/>
          <w:sz w:val="22"/>
        </w:rPr>
        <w:t>Export generation and schema versioning.</w:t>
      </w:r>
    </w:p>
    <w:p>
      <w:pPr>
        <w:pStyle w:val="Heading2"/>
      </w:pPr>
      <w:r>
        <w:rPr>
          <w:rFonts w:ascii="Muli" w:hAnsi="Muli" w:eastAsia="Muli"/>
          <w:b/>
          <w:i w:val="0"/>
          <w:color w:val="125670"/>
          <w:sz w:val="26"/>
        </w:rPr>
        <w:t>18.3 End-to-end tests</w:t>
      </w:r>
    </w:p>
    <w:p>
      <w:pPr>
        <w:keepNext/>
        <w:numPr>
          <w:ilvl w:val="0"/>
          <w:numId w:val="10"/>
        </w:numPr>
      </w:pPr>
      <w:r>
        <w:rPr>
          <w:rFonts w:ascii="Muli" w:hAnsi="Muli" w:eastAsia="Muli"/>
          <w:b w:val="0"/>
          <w:i w:val="0"/>
          <w:color w:val="18323C"/>
          <w:sz w:val="22"/>
        </w:rPr>
        <w:t>Create → framework selection → Opportunity/Impact → Big Red X → activity → review → export.</w:t>
      </w:r>
    </w:p>
    <w:p>
      <w:pPr>
        <w:keepNext/>
        <w:numPr>
          <w:ilvl w:val="0"/>
          <w:numId w:val="10"/>
        </w:numPr>
      </w:pPr>
      <w:r>
        <w:rPr>
          <w:rFonts w:ascii="Muli" w:hAnsi="Muli" w:eastAsia="Muli"/>
          <w:b w:val="0"/>
          <w:i w:val="0"/>
          <w:color w:val="18323C"/>
          <w:sz w:val="22"/>
        </w:rPr>
        <w:t>Duplicate an existing design while preserving framework version.</w:t>
      </w:r>
    </w:p>
    <w:p>
      <w:pPr>
        <w:keepNext/>
        <w:numPr>
          <w:ilvl w:val="0"/>
          <w:numId w:val="10"/>
        </w:numPr>
      </w:pPr>
      <w:r>
        <w:rPr>
          <w:rFonts w:ascii="Muli" w:hAnsi="Muli" w:eastAsia="Muli"/>
          <w:b w:val="0"/>
          <w:i w:val="0"/>
          <w:color w:val="18323C"/>
          <w:sz w:val="22"/>
        </w:rPr>
        <w:t>Resolve and dismiss findings.</w:t>
      </w:r>
    </w:p>
    <w:p>
      <w:pPr>
        <w:keepNext/>
        <w:numPr>
          <w:ilvl w:val="0"/>
          <w:numId w:val="10"/>
        </w:numPr>
      </w:pPr>
      <w:r>
        <w:rPr>
          <w:rFonts w:ascii="Muli" w:hAnsi="Muli" w:eastAsia="Muli"/>
          <w:b w:val="0"/>
          <w:i w:val="0"/>
          <w:color w:val="18323C"/>
          <w:sz w:val="22"/>
        </w:rPr>
        <w:t>Invite and remove a reviewer.</w:t>
      </w:r>
    </w:p>
    <w:p>
      <w:pPr>
        <w:numPr>
          <w:ilvl w:val="0"/>
          <w:numId w:val="10"/>
        </w:numPr>
      </w:pPr>
      <w:r>
        <w:rPr>
          <w:rFonts w:ascii="Muli" w:hAnsi="Muli" w:eastAsia="Muli"/>
          <w:b w:val="0"/>
          <w:i w:val="0"/>
          <w:color w:val="18323C"/>
          <w:sz w:val="22"/>
        </w:rPr>
        <w:t>Keyboard-only completion of core workflow.</w:t>
      </w:r>
    </w:p>
    <w:p>
      <w:pPr>
        <w:pStyle w:val="Heading2"/>
      </w:pPr>
      <w:r>
        <w:rPr>
          <w:rFonts w:ascii="Muli" w:hAnsi="Muli" w:eastAsia="Muli"/>
          <w:b/>
          <w:i w:val="0"/>
          <w:color w:val="125670"/>
          <w:sz w:val="26"/>
        </w:rPr>
        <w:t>18.4 Manual quality checks</w:t>
      </w:r>
    </w:p>
    <w:p>
      <w:pPr>
        <w:keepNext/>
        <w:numPr>
          <w:ilvl w:val="0"/>
          <w:numId w:val="10"/>
        </w:numPr>
      </w:pPr>
      <w:r>
        <w:rPr>
          <w:rFonts w:ascii="Muli" w:hAnsi="Muli" w:eastAsia="Muli"/>
          <w:b w:val="0"/>
          <w:i w:val="0"/>
          <w:color w:val="18323C"/>
          <w:sz w:val="22"/>
        </w:rPr>
        <w:t>Faculty usability test with think-aloud protocol.</w:t>
      </w:r>
    </w:p>
    <w:p>
      <w:pPr>
        <w:keepNext/>
        <w:numPr>
          <w:ilvl w:val="0"/>
          <w:numId w:val="10"/>
        </w:numPr>
      </w:pPr>
      <w:r>
        <w:rPr>
          <w:rFonts w:ascii="Muli" w:hAnsi="Muli" w:eastAsia="Muli"/>
          <w:b w:val="0"/>
          <w:i w:val="0"/>
          <w:color w:val="18323C"/>
          <w:sz w:val="22"/>
        </w:rPr>
        <w:t>Screen-reader pass on core workflow.</w:t>
      </w:r>
    </w:p>
    <w:p>
      <w:pPr>
        <w:keepNext/>
        <w:numPr>
          <w:ilvl w:val="0"/>
          <w:numId w:val="10"/>
        </w:numPr>
      </w:pPr>
      <w:r>
        <w:rPr>
          <w:rFonts w:ascii="Muli" w:hAnsi="Muli" w:eastAsia="Muli"/>
          <w:b w:val="0"/>
          <w:i w:val="0"/>
          <w:color w:val="18323C"/>
          <w:sz w:val="22"/>
        </w:rPr>
        <w:t>Keyboard and zoom review.</w:t>
      </w:r>
    </w:p>
    <w:p>
      <w:pPr>
        <w:keepNext/>
        <w:numPr>
          <w:ilvl w:val="0"/>
          <w:numId w:val="10"/>
        </w:numPr>
      </w:pPr>
      <w:r>
        <w:rPr>
          <w:rFonts w:ascii="Muli" w:hAnsi="Muli" w:eastAsia="Muli"/>
          <w:b w:val="0"/>
          <w:i w:val="0"/>
          <w:color w:val="18323C"/>
          <w:sz w:val="22"/>
        </w:rPr>
        <w:t>Color/contrast review.</w:t>
      </w:r>
    </w:p>
    <w:p>
      <w:pPr>
        <w:keepNext/>
        <w:numPr>
          <w:ilvl w:val="0"/>
          <w:numId w:val="10"/>
        </w:numPr>
      </w:pPr>
      <w:r>
        <w:rPr>
          <w:rFonts w:ascii="Muli" w:hAnsi="Muli" w:eastAsia="Muli"/>
          <w:b w:val="0"/>
          <w:i w:val="0"/>
          <w:color w:val="18323C"/>
          <w:sz w:val="22"/>
        </w:rPr>
        <w:t>Export inspection in common browsers and document viewers.</w:t>
      </w:r>
    </w:p>
    <w:p>
      <w:pPr>
        <w:numPr>
          <w:ilvl w:val="0"/>
          <w:numId w:val="10"/>
        </w:numPr>
      </w:pPr>
      <w:r>
        <w:rPr>
          <w:rFonts w:ascii="Muli" w:hAnsi="Muli" w:eastAsia="Muli"/>
          <w:b w:val="0"/>
          <w:i w:val="0"/>
          <w:color w:val="18323C"/>
          <w:sz w:val="22"/>
        </w:rPr>
        <w:t>Content review by EM framework owner or designated expert.</w:t>
      </w:r>
    </w:p>
    <w:p>
      <w:pPr>
        <w:pStyle w:val="Heading1"/>
      </w:pPr>
      <w:r>
        <w:rPr>
          <w:rFonts w:ascii="Muli" w:hAnsi="Muli" w:eastAsia="Muli"/>
          <w:b/>
          <w:i w:val="0"/>
          <w:color w:val="125670"/>
          <w:sz w:val="32"/>
        </w:rPr>
        <w:t>19. Framework document ingestion specification</w:t>
      </w:r>
    </w:p>
    <w:p>
      <w:r>
        <w:rPr>
          <w:rFonts w:ascii="Muli" w:hAnsi="Muli" w:eastAsia="Muli"/>
          <w:b w:val="0"/>
          <w:i w:val="0"/>
          <w:color w:val="18323C"/>
          <w:sz w:val="22"/>
        </w:rPr>
        <w:t>The forthcoming Habits of EM and Observable Behaviors of EM documents should be treated as authoritative source material, not as runtime instructions.</w:t>
      </w:r>
    </w:p>
    <w:p>
      <w:pPr>
        <w:pStyle w:val="Heading2"/>
      </w:pPr>
      <w:r>
        <w:rPr>
          <w:rFonts w:ascii="Muli" w:hAnsi="Muli" w:eastAsia="Muli"/>
          <w:b/>
          <w:i w:val="0"/>
          <w:color w:val="125670"/>
          <w:sz w:val="26"/>
        </w:rPr>
        <w:t>19.1 Required extraction fields</w:t>
      </w:r>
    </w:p>
    <w:p>
      <w:pPr>
        <w:keepNext/>
        <w:numPr>
          <w:ilvl w:val="0"/>
          <w:numId w:val="10"/>
        </w:numPr>
      </w:pPr>
      <w:r>
        <w:rPr>
          <w:rFonts w:ascii="Muli" w:hAnsi="Muli" w:eastAsia="Muli"/>
          <w:b w:val="0"/>
          <w:i w:val="0"/>
          <w:color w:val="18323C"/>
          <w:sz w:val="22"/>
        </w:rPr>
        <w:t>Framework name.</w:t>
      </w:r>
    </w:p>
    <w:p>
      <w:pPr>
        <w:keepNext/>
        <w:numPr>
          <w:ilvl w:val="0"/>
          <w:numId w:val="10"/>
        </w:numPr>
      </w:pPr>
      <w:r>
        <w:rPr>
          <w:rFonts w:ascii="Muli" w:hAnsi="Muli" w:eastAsia="Muli"/>
          <w:b w:val="0"/>
          <w:i w:val="0"/>
          <w:color w:val="18323C"/>
          <w:sz w:val="22"/>
        </w:rPr>
        <w:t>Publisher/owner.</w:t>
      </w:r>
    </w:p>
    <w:p>
      <w:pPr>
        <w:keepNext/>
        <w:numPr>
          <w:ilvl w:val="0"/>
          <w:numId w:val="10"/>
        </w:numPr>
      </w:pPr>
      <w:r>
        <w:rPr>
          <w:rFonts w:ascii="Muli" w:hAnsi="Muli" w:eastAsia="Muli"/>
          <w:b w:val="0"/>
          <w:i w:val="0"/>
          <w:color w:val="18323C"/>
          <w:sz w:val="22"/>
        </w:rPr>
        <w:t>Version and effective date.</w:t>
      </w:r>
    </w:p>
    <w:p>
      <w:pPr>
        <w:keepNext/>
        <w:numPr>
          <w:ilvl w:val="0"/>
          <w:numId w:val="10"/>
        </w:numPr>
      </w:pPr>
      <w:r>
        <w:rPr>
          <w:rFonts w:ascii="Muli" w:hAnsi="Muli" w:eastAsia="Muli"/>
          <w:b w:val="0"/>
          <w:i w:val="0"/>
          <w:color w:val="18323C"/>
          <w:sz w:val="22"/>
        </w:rPr>
        <w:t>Source citation or URL.</w:t>
      </w:r>
    </w:p>
    <w:p>
      <w:pPr>
        <w:keepNext/>
        <w:numPr>
          <w:ilvl w:val="0"/>
          <w:numId w:val="10"/>
        </w:numPr>
      </w:pPr>
      <w:r>
        <w:rPr>
          <w:rFonts w:ascii="Muli" w:hAnsi="Muli" w:eastAsia="Muli"/>
          <w:b w:val="0"/>
          <w:i w:val="0"/>
          <w:color w:val="18323C"/>
          <w:sz w:val="22"/>
        </w:rPr>
        <w:t>Usage/license notes.</w:t>
      </w:r>
    </w:p>
    <w:p>
      <w:pPr>
        <w:keepNext/>
        <w:numPr>
          <w:ilvl w:val="0"/>
          <w:numId w:val="10"/>
        </w:numPr>
      </w:pPr>
      <w:r>
        <w:rPr>
          <w:rFonts w:ascii="Muli" w:hAnsi="Muli" w:eastAsia="Muli"/>
          <w:b w:val="0"/>
          <w:i w:val="0"/>
          <w:color w:val="18323C"/>
          <w:sz w:val="22"/>
        </w:rPr>
        <w:t>Item type.</w:t>
      </w:r>
    </w:p>
    <w:p>
      <w:pPr>
        <w:keepNext/>
        <w:numPr>
          <w:ilvl w:val="0"/>
          <w:numId w:val="10"/>
        </w:numPr>
      </w:pPr>
      <w:r>
        <w:rPr>
          <w:rFonts w:ascii="Muli" w:hAnsi="Muli" w:eastAsia="Muli"/>
          <w:b w:val="0"/>
          <w:i w:val="0"/>
          <w:color w:val="18323C"/>
          <w:sz w:val="22"/>
        </w:rPr>
        <w:t>Canonical name.</w:t>
      </w:r>
    </w:p>
    <w:p>
      <w:pPr>
        <w:keepNext/>
        <w:numPr>
          <w:ilvl w:val="0"/>
          <w:numId w:val="10"/>
        </w:numPr>
      </w:pPr>
      <w:r>
        <w:rPr>
          <w:rFonts w:ascii="Muli" w:hAnsi="Muli" w:eastAsia="Muli"/>
          <w:b w:val="0"/>
          <w:i w:val="0"/>
          <w:color w:val="18323C"/>
          <w:sz w:val="22"/>
        </w:rPr>
        <w:t>Canonical definition.</w:t>
      </w:r>
    </w:p>
    <w:p>
      <w:pPr>
        <w:keepNext/>
        <w:numPr>
          <w:ilvl w:val="0"/>
          <w:numId w:val="10"/>
        </w:numPr>
      </w:pPr>
      <w:r>
        <w:rPr>
          <w:rFonts w:ascii="Muli" w:hAnsi="Muli" w:eastAsia="Muli"/>
          <w:b w:val="0"/>
          <w:i w:val="0"/>
          <w:color w:val="18323C"/>
          <w:sz w:val="22"/>
        </w:rPr>
        <w:t>Examples or indicators.</w:t>
      </w:r>
    </w:p>
    <w:p>
      <w:pPr>
        <w:keepNext/>
        <w:numPr>
          <w:ilvl w:val="0"/>
          <w:numId w:val="10"/>
        </w:numPr>
      </w:pPr>
      <w:r>
        <w:rPr>
          <w:rFonts w:ascii="Muli" w:hAnsi="Muli" w:eastAsia="Muli"/>
          <w:b w:val="0"/>
          <w:i w:val="0"/>
          <w:color w:val="18323C"/>
          <w:sz w:val="22"/>
        </w:rPr>
        <w:t>Official relationships between habits and behaviors, if any.</w:t>
      </w:r>
    </w:p>
    <w:p>
      <w:pPr>
        <w:keepNext/>
        <w:numPr>
          <w:ilvl w:val="0"/>
          <w:numId w:val="10"/>
        </w:numPr>
      </w:pPr>
      <w:r>
        <w:rPr>
          <w:rFonts w:ascii="Muli" w:hAnsi="Muli" w:eastAsia="Muli"/>
          <w:b w:val="0"/>
          <w:i w:val="0"/>
          <w:color w:val="18323C"/>
          <w:sz w:val="22"/>
        </w:rPr>
        <w:t>Opportunity and impact associations, only if present in or approved from the source.</w:t>
      </w:r>
    </w:p>
    <w:p>
      <w:pPr>
        <w:numPr>
          <w:ilvl w:val="0"/>
          <w:numId w:val="10"/>
        </w:numPr>
      </w:pPr>
      <w:r>
        <w:rPr>
          <w:rFonts w:ascii="Muli" w:hAnsi="Muli" w:eastAsia="Muli"/>
          <w:b w:val="0"/>
          <w:i w:val="0"/>
          <w:color w:val="18323C"/>
          <w:sz w:val="22"/>
        </w:rPr>
        <w:t>Course level or context notes, if present.</w:t>
      </w:r>
    </w:p>
    <w:p>
      <w:pPr>
        <w:pStyle w:val="Heading2"/>
      </w:pPr>
      <w:r>
        <w:rPr>
          <w:rFonts w:ascii="Muli" w:hAnsi="Muli" w:eastAsia="Muli"/>
          <w:b/>
          <w:i w:val="0"/>
          <w:color w:val="125670"/>
          <w:sz w:val="26"/>
        </w:rPr>
        <w:t>19.2 Proposed import shape</w:t>
      </w:r>
    </w:p>
    <w:p>
      <w:pPr>
        <w:keepLines/>
        <w:spacing w:before="80" w:after="160" w:line="240" w:lineRule="auto"/>
        <w:ind w:left="216" w:right="72"/>
        <w:shd w:fill="F5F8F9"/>
        <w:pBdr>
          <w:top w:val="single" w:sz="4" w:color="CBD8DD"/>
          <w:left w:val="single" w:sz="4" w:color="CBD8DD"/>
          <w:bottom w:val="single" w:sz="4" w:color="CBD8DD"/>
          <w:right w:val="single" w:sz="4" w:color="CBD8DD"/>
        </w:pBdr>
      </w:pPr>
      <w:r>
        <w:rPr>
          <w:rFonts w:ascii="Menlo" w:hAnsi="Menlo" w:eastAsia="Menlo"/>
          <w:color w:val="0B3D4C"/>
          <w:sz w:val="17"/>
        </w:rPr>
        <w:t>{</w:t>
        <w:br/>
      </w:r>
      <w:r>
        <w:rPr>
          <w:rFonts w:ascii="Menlo" w:hAnsi="Menlo" w:eastAsia="Menlo"/>
          <w:color w:val="0B3D4C"/>
          <w:sz w:val="17"/>
        </w:rPr>
        <w:t xml:space="preserve">  "schemaVersion": "1.0",</w:t>
        <w:br/>
      </w:r>
      <w:r>
        <w:rPr>
          <w:rFonts w:ascii="Menlo" w:hAnsi="Menlo" w:eastAsia="Menlo"/>
          <w:color w:val="0B3D4C"/>
          <w:sz w:val="17"/>
        </w:rPr>
        <w:t xml:space="preserve">  "framework": {</w:t>
        <w:br/>
      </w:r>
      <w:r>
        <w:rPr>
          <w:rFonts w:ascii="Menlo" w:hAnsi="Menlo" w:eastAsia="Menlo"/>
          <w:color w:val="0B3D4C"/>
          <w:sz w:val="17"/>
        </w:rPr>
        <w:t xml:space="preserve">    "name": "Framework name",</w:t>
        <w:br/>
      </w:r>
      <w:r>
        <w:rPr>
          <w:rFonts w:ascii="Menlo" w:hAnsi="Menlo" w:eastAsia="Menlo"/>
          <w:color w:val="0B3D4C"/>
          <w:sz w:val="17"/>
        </w:rPr>
        <w:t xml:space="preserve">    "publisher": "Publisher",</w:t>
        <w:br/>
      </w:r>
      <w:r>
        <w:rPr>
          <w:rFonts w:ascii="Menlo" w:hAnsi="Menlo" w:eastAsia="Menlo"/>
          <w:color w:val="0B3D4C"/>
          <w:sz w:val="17"/>
        </w:rPr>
        <w:t xml:space="preserve">    "version": "YYYY or semantic version",</w:t>
        <w:br/>
      </w:r>
      <w:r>
        <w:rPr>
          <w:rFonts w:ascii="Menlo" w:hAnsi="Menlo" w:eastAsia="Menlo"/>
          <w:color w:val="0B3D4C"/>
          <w:sz w:val="17"/>
        </w:rPr>
        <w:t xml:space="preserve">    "sourceUrl": "https://example.org/source",</w:t>
        <w:br/>
      </w:r>
      <w:r>
        <w:rPr>
          <w:rFonts w:ascii="Menlo" w:hAnsi="Menlo" w:eastAsia="Menlo"/>
          <w:color w:val="0B3D4C"/>
          <w:sz w:val="17"/>
        </w:rPr>
        <w:t xml:space="preserve">    "licenseNotes": "Confirm before distribution"</w:t>
        <w:br/>
      </w:r>
      <w:r>
        <w:rPr>
          <w:rFonts w:ascii="Menlo" w:hAnsi="Menlo" w:eastAsia="Menlo"/>
          <w:color w:val="0B3D4C"/>
          <w:sz w:val="17"/>
        </w:rPr>
        <w:t xml:space="preserve">  },</w:t>
        <w:br/>
      </w:r>
      <w:r>
        <w:rPr>
          <w:rFonts w:ascii="Menlo" w:hAnsi="Menlo" w:eastAsia="Menlo"/>
          <w:color w:val="0B3D4C"/>
          <w:sz w:val="17"/>
        </w:rPr>
        <w:t xml:space="preserve">  "items": [</w:t>
        <w:br/>
      </w:r>
      <w:r>
        <w:rPr>
          <w:rFonts w:ascii="Menlo" w:hAnsi="Menlo" w:eastAsia="Menlo"/>
          <w:color w:val="0B3D4C"/>
          <w:sz w:val="17"/>
        </w:rPr>
        <w:t xml:space="preserve">    {</w:t>
        <w:br/>
      </w:r>
      <w:r>
        <w:rPr>
          <w:rFonts w:ascii="Menlo" w:hAnsi="Menlo" w:eastAsia="Menlo"/>
          <w:color w:val="0B3D4C"/>
          <w:sz w:val="17"/>
        </w:rPr>
        <w:t xml:space="preserve">      "externalId": "H-01",</w:t>
        <w:br/>
      </w:r>
      <w:r>
        <w:rPr>
          <w:rFonts w:ascii="Menlo" w:hAnsi="Menlo" w:eastAsia="Menlo"/>
          <w:color w:val="0B3D4C"/>
          <w:sz w:val="17"/>
        </w:rPr>
        <w:t xml:space="preserve">      "type": "habit",</w:t>
        <w:br/>
      </w:r>
      <w:r>
        <w:rPr>
          <w:rFonts w:ascii="Menlo" w:hAnsi="Menlo" w:eastAsia="Menlo"/>
          <w:color w:val="0B3D4C"/>
          <w:sz w:val="17"/>
        </w:rPr>
        <w:t xml:space="preserve">      "name": "Canonical name",</w:t>
        <w:br/>
      </w:r>
      <w:r>
        <w:rPr>
          <w:rFonts w:ascii="Menlo" w:hAnsi="Menlo" w:eastAsia="Menlo"/>
          <w:color w:val="0B3D4C"/>
          <w:sz w:val="17"/>
        </w:rPr>
        <w:t xml:space="preserve">      "definition": "Canonical definition",</w:t>
        <w:br/>
      </w:r>
      <w:r>
        <w:rPr>
          <w:rFonts w:ascii="Menlo" w:hAnsi="Menlo" w:eastAsia="Menlo"/>
          <w:color w:val="0B3D4C"/>
          <w:sz w:val="17"/>
        </w:rPr>
        <w:t xml:space="preserve">      "examples": [],</w:t>
        <w:br/>
      </w:r>
      <w:r>
        <w:rPr>
          <w:rFonts w:ascii="Menlo" w:hAnsi="Menlo" w:eastAsia="Menlo"/>
          <w:color w:val="0B3D4C"/>
          <w:sz w:val="17"/>
        </w:rPr>
        <w:t xml:space="preserve">      "relatedExternalIds": ["B-01", "B-02"]</w:t>
        <w:br/>
      </w:r>
      <w:r>
        <w:rPr>
          <w:rFonts w:ascii="Menlo" w:hAnsi="Menlo" w:eastAsia="Menlo"/>
          <w:color w:val="0B3D4C"/>
          <w:sz w:val="17"/>
        </w:rPr>
        <w:t xml:space="preserve">    }</w:t>
        <w:br/>
      </w:r>
      <w:r>
        <w:rPr>
          <w:rFonts w:ascii="Menlo" w:hAnsi="Menlo" w:eastAsia="Menlo"/>
          <w:color w:val="0B3D4C"/>
          <w:sz w:val="17"/>
        </w:rPr>
        <w:t xml:space="preserve">  ]</w:t>
        <w:br/>
      </w:r>
      <w:r>
        <w:rPr>
          <w:rFonts w:ascii="Menlo" w:hAnsi="Menlo" w:eastAsia="Menlo"/>
          <w:color w:val="0B3D4C"/>
          <w:sz w:val="17"/>
        </w:rPr>
        <w:t>}</w:t>
      </w:r>
    </w:p>
    <w:p>
      <w:pPr>
        <w:pStyle w:val="Heading2"/>
      </w:pPr>
      <w:r>
        <w:rPr>
          <w:rFonts w:ascii="Muli" w:hAnsi="Muli" w:eastAsia="Muli"/>
          <w:b/>
          <w:i w:val="0"/>
          <w:color w:val="125670"/>
          <w:sz w:val="26"/>
        </w:rPr>
        <w:t>19.3 Import acceptance checks</w:t>
      </w:r>
    </w:p>
    <w:p>
      <w:pPr>
        <w:keepNext/>
        <w:numPr>
          <w:ilvl w:val="0"/>
          <w:numId w:val="10"/>
        </w:numPr>
      </w:pPr>
      <w:r>
        <w:rPr>
          <w:rFonts w:ascii="Muli" w:hAnsi="Muli" w:eastAsia="Muli"/>
          <w:b w:val="0"/>
          <w:i w:val="0"/>
          <w:color w:val="18323C"/>
          <w:sz w:val="22"/>
        </w:rPr>
        <w:t>Every item has a stable external ID, type, name, and definition.</w:t>
      </w:r>
    </w:p>
    <w:p>
      <w:pPr>
        <w:keepNext/>
        <w:numPr>
          <w:ilvl w:val="0"/>
          <w:numId w:val="10"/>
        </w:numPr>
      </w:pPr>
      <w:r>
        <w:rPr>
          <w:rFonts w:ascii="Muli" w:hAnsi="Muli" w:eastAsia="Muli"/>
          <w:b w:val="0"/>
          <w:i w:val="0"/>
          <w:color w:val="18323C"/>
          <w:sz w:val="22"/>
        </w:rPr>
        <w:t>All relationships resolve to known IDs.</w:t>
      </w:r>
    </w:p>
    <w:p>
      <w:pPr>
        <w:keepNext/>
        <w:numPr>
          <w:ilvl w:val="0"/>
          <w:numId w:val="10"/>
        </w:numPr>
      </w:pPr>
      <w:r>
        <w:rPr>
          <w:rFonts w:ascii="Muli" w:hAnsi="Muli" w:eastAsia="Muli"/>
          <w:b w:val="0"/>
          <w:i w:val="0"/>
          <w:color w:val="18323C"/>
          <w:sz w:val="22"/>
        </w:rPr>
        <w:t>Duplicate IDs or names require explicit resolution.</w:t>
      </w:r>
    </w:p>
    <w:p>
      <w:pPr>
        <w:keepNext/>
        <w:numPr>
          <w:ilvl w:val="0"/>
          <w:numId w:val="10"/>
        </w:numPr>
      </w:pPr>
      <w:r>
        <w:rPr>
          <w:rFonts w:ascii="Muli" w:hAnsi="Muli" w:eastAsia="Muli"/>
          <w:b w:val="0"/>
          <w:i w:val="0"/>
          <w:color w:val="18323C"/>
          <w:sz w:val="22"/>
        </w:rPr>
        <w:t>A new version does not overwrite a prior version.</w:t>
      </w:r>
    </w:p>
    <w:p>
      <w:pPr>
        <w:keepNext/>
        <w:numPr>
          <w:ilvl w:val="0"/>
          <w:numId w:val="10"/>
        </w:numPr>
      </w:pPr>
      <w:r>
        <w:rPr>
          <w:rFonts w:ascii="Muli" w:hAnsi="Muli" w:eastAsia="Muli"/>
          <w:b w:val="0"/>
          <w:i w:val="0"/>
          <w:color w:val="18323C"/>
          <w:sz w:val="22"/>
        </w:rPr>
        <w:t>Canonical text is visually distinguished from local interpretation.</w:t>
      </w:r>
    </w:p>
    <w:p>
      <w:pPr>
        <w:numPr>
          <w:ilvl w:val="0"/>
          <w:numId w:val="10"/>
        </w:numPr>
      </w:pPr>
      <w:r>
        <w:rPr>
          <w:rFonts w:ascii="Muli" w:hAnsi="Muli" w:eastAsia="Muli"/>
          <w:b w:val="0"/>
          <w:i w:val="0"/>
          <w:color w:val="18323C"/>
          <w:sz w:val="22"/>
        </w:rPr>
        <w:t>Source and permission information appear in the framework detail and exports.</w:t>
      </w:r>
    </w:p>
    <w:p>
      <w:pPr>
        <w:pStyle w:val="Heading1"/>
      </w:pPr>
      <w:r>
        <w:rPr>
          <w:rFonts w:ascii="Muli" w:hAnsi="Muli" w:eastAsia="Muli"/>
          <w:b/>
          <w:i w:val="0"/>
          <w:color w:val="125670"/>
          <w:sz w:val="32"/>
        </w:rPr>
        <w:t>20. Open decisions for the product group</w:t>
      </w:r>
    </w:p>
    <w:p>
      <w:pPr>
        <w:numPr>
          <w:ilvl w:val="0"/>
          <w:numId w:val="14"/>
        </w:numPr>
      </w:pPr>
      <w:r>
        <w:rPr>
          <w:rFonts w:ascii="Muli" w:hAnsi="Muli" w:eastAsia="Muli"/>
          <w:b w:val="0"/>
          <w:i w:val="0"/>
          <w:color w:val="18323C"/>
          <w:sz w:val="22"/>
        </w:rPr>
        <w:t>Which Habits and Observable Behaviors frameworks are authoritative for the initial release?</w:t>
      </w:r>
    </w:p>
    <w:p>
      <w:pPr>
        <w:numPr>
          <w:ilvl w:val="0"/>
          <w:numId w:val="14"/>
        </w:numPr>
      </w:pPr>
      <w:r>
        <w:rPr>
          <w:rFonts w:ascii="Muli" w:hAnsi="Muli" w:eastAsia="Muli"/>
          <w:b w:val="0"/>
          <w:i w:val="0"/>
          <w:color w:val="18323C"/>
          <w:sz w:val="22"/>
        </w:rPr>
        <w:t>Are the relationships between habits and behaviors official, inferred, or faculty-configurable?</w:t>
      </w:r>
    </w:p>
    <w:p>
      <w:pPr>
        <w:numPr>
          <w:ilvl w:val="0"/>
          <w:numId w:val="14"/>
        </w:numPr>
      </w:pPr>
      <w:r>
        <w:rPr>
          <w:rFonts w:ascii="Muli" w:hAnsi="Muli" w:eastAsia="Muli"/>
          <w:b w:val="0"/>
          <w:i w:val="0"/>
          <w:color w:val="18323C"/>
          <w:sz w:val="22"/>
        </w:rPr>
        <w:t>May the source language be reproduced in software and exported materials?</w:t>
      </w:r>
    </w:p>
    <w:p>
      <w:pPr>
        <w:numPr>
          <w:ilvl w:val="0"/>
          <w:numId w:val="14"/>
        </w:numPr>
      </w:pPr>
      <w:r>
        <w:rPr>
          <w:rFonts w:ascii="Muli" w:hAnsi="Muli" w:eastAsia="Muli"/>
          <w:b w:val="0"/>
          <w:i w:val="0"/>
          <w:color w:val="18323C"/>
          <w:sz w:val="22"/>
        </w:rPr>
        <w:t>Will the first pilot require single sign-on or are invite-based accounts acceptable?</w:t>
      </w:r>
    </w:p>
    <w:p>
      <w:pPr>
        <w:numPr>
          <w:ilvl w:val="0"/>
          <w:numId w:val="14"/>
        </w:numPr>
      </w:pPr>
      <w:r>
        <w:rPr>
          <w:rFonts w:ascii="Muli" w:hAnsi="Muli" w:eastAsia="Muli"/>
          <w:b w:val="0"/>
          <w:i w:val="0"/>
          <w:color w:val="18323C"/>
          <w:sz w:val="22"/>
        </w:rPr>
        <w:t>Is the MVP single-user with export, or is reviewer collaboration essential?</w:t>
      </w:r>
    </w:p>
    <w:p>
      <w:pPr>
        <w:numPr>
          <w:ilvl w:val="0"/>
          <w:numId w:val="14"/>
        </w:numPr>
      </w:pPr>
      <w:r>
        <w:rPr>
          <w:rFonts w:ascii="Muli" w:hAnsi="Muli" w:eastAsia="Muli"/>
          <w:b w:val="0"/>
          <w:i w:val="0"/>
          <w:color w:val="18323C"/>
          <w:sz w:val="22"/>
        </w:rPr>
        <w:t>Which export formats are required for the first pilot?</w:t>
      </w:r>
    </w:p>
    <w:p>
      <w:pPr>
        <w:numPr>
          <w:ilvl w:val="0"/>
          <w:numId w:val="14"/>
        </w:numPr>
      </w:pPr>
      <w:r>
        <w:rPr>
          <w:rFonts w:ascii="Muli" w:hAnsi="Muli" w:eastAsia="Muli"/>
          <w:b w:val="0"/>
          <w:i w:val="0"/>
          <w:color w:val="18323C"/>
          <w:sz w:val="22"/>
        </w:rPr>
        <w:t>Will faculty designs contain sensitive sponsor, research, or human-subject information?</w:t>
      </w:r>
    </w:p>
    <w:p>
      <w:pPr>
        <w:numPr>
          <w:ilvl w:val="0"/>
          <w:numId w:val="14"/>
        </w:numPr>
      </w:pPr>
      <w:r>
        <w:rPr>
          <w:rFonts w:ascii="Muli" w:hAnsi="Muli" w:eastAsia="Muli"/>
          <w:b w:val="0"/>
          <w:i w:val="0"/>
          <w:color w:val="18323C"/>
          <w:sz w:val="22"/>
        </w:rPr>
        <w:t>Which AI providers and data-retention rules are institutionally acceptable?</w:t>
      </w:r>
    </w:p>
    <w:p>
      <w:pPr>
        <w:numPr>
          <w:ilvl w:val="0"/>
          <w:numId w:val="14"/>
        </w:numPr>
      </w:pPr>
      <w:r>
        <w:rPr>
          <w:rFonts w:ascii="Muli" w:hAnsi="Muli" w:eastAsia="Muli"/>
          <w:b w:val="0"/>
          <w:i w:val="0"/>
          <w:color w:val="18323C"/>
          <w:sz w:val="22"/>
        </w:rPr>
        <w:t>Should Big Red X comparison use numeric weights by default or qualitative comparison first?</w:t>
      </w:r>
    </w:p>
    <w:p>
      <w:pPr>
        <w:numPr>
          <w:ilvl w:val="0"/>
          <w:numId w:val="14"/>
        </w:numPr>
      </w:pPr>
      <w:r>
        <w:rPr>
          <w:rFonts w:ascii="Muli" w:hAnsi="Muli" w:eastAsia="Muli"/>
          <w:b w:val="0"/>
          <w:i w:val="0"/>
          <w:color w:val="18323C"/>
          <w:sz w:val="22"/>
        </w:rPr>
        <w:t>What is the smallest number of alignment rules that faculty find genuinely useful?</w:t>
      </w:r>
    </w:p>
    <w:p>
      <w:pPr>
        <w:numPr>
          <w:ilvl w:val="0"/>
          <w:numId w:val="14"/>
        </w:numPr>
      </w:pPr>
      <w:r>
        <w:rPr>
          <w:rFonts w:ascii="Muli" w:hAnsi="Muli" w:eastAsia="Muli"/>
          <w:b w:val="0"/>
          <w:i w:val="0"/>
          <w:color w:val="18323C"/>
          <w:sz w:val="22"/>
        </w:rPr>
        <w:t>Which official logos, color tokens, and font files may be used?</w:t>
      </w:r>
    </w:p>
    <w:p>
      <w:pPr>
        <w:numPr>
          <w:ilvl w:val="0"/>
          <w:numId w:val="14"/>
        </w:numPr>
      </w:pPr>
      <w:r>
        <w:rPr>
          <w:rFonts w:ascii="Muli" w:hAnsi="Muli" w:eastAsia="Muli"/>
          <w:b w:val="0"/>
          <w:i w:val="0"/>
          <w:color w:val="18323C"/>
          <w:sz w:val="22"/>
        </w:rPr>
        <w:t>What evidence will define a successful faculty pilot?</w:t>
      </w:r>
    </w:p>
    <w:p>
      <w:pPr>
        <w:pStyle w:val="Heading1"/>
      </w:pPr>
      <w:r>
        <w:rPr>
          <w:rFonts w:ascii="Muli" w:hAnsi="Muli" w:eastAsia="Muli"/>
          <w:b/>
          <w:i w:val="0"/>
          <w:color w:val="125670"/>
          <w:sz w:val="32"/>
        </w:rPr>
        <w:t>21. Definition of done for MVP</w:t>
      </w:r>
    </w:p>
    <w:p>
      <w:r>
        <w:rPr>
          <w:rFonts w:ascii="Muli" w:hAnsi="Muli" w:eastAsia="Muli"/>
          <w:b w:val="0"/>
          <w:i w:val="0"/>
          <w:color w:val="18323C"/>
          <w:sz w:val="22"/>
        </w:rPr>
        <w:t>The MVP is ready for a controlled faculty pilot when:</w:t>
      </w:r>
    </w:p>
    <w:p>
      <w:pPr>
        <w:keepNext/>
        <w:numPr>
          <w:ilvl w:val="0"/>
          <w:numId w:val="10"/>
        </w:numPr>
      </w:pPr>
      <w:r>
        <w:rPr>
          <w:rFonts w:ascii="Muli" w:hAnsi="Muli" w:eastAsia="Muli"/>
          <w:b w:val="0"/>
          <w:i w:val="0"/>
          <w:color w:val="18323C"/>
          <w:sz w:val="22"/>
        </w:rPr>
        <w:t>A faculty owner can complete the end-to-end workflow without developer intervention.</w:t>
      </w:r>
    </w:p>
    <w:p>
      <w:pPr>
        <w:keepNext/>
        <w:numPr>
          <w:ilvl w:val="0"/>
          <w:numId w:val="10"/>
        </w:numPr>
      </w:pPr>
      <w:r>
        <w:rPr>
          <w:rFonts w:ascii="Muli" w:hAnsi="Muli" w:eastAsia="Muli"/>
          <w:b w:val="0"/>
          <w:i w:val="0"/>
          <w:color w:val="18323C"/>
          <w:sz w:val="22"/>
        </w:rPr>
        <w:t>Habits and/or behaviors can be selected from a versioned library and traced to activities and evidence.</w:t>
      </w:r>
    </w:p>
    <w:p>
      <w:pPr>
        <w:keepNext/>
        <w:numPr>
          <w:ilvl w:val="0"/>
          <w:numId w:val="10"/>
        </w:numPr>
      </w:pPr>
      <w:r>
        <w:rPr>
          <w:rFonts w:ascii="Muli" w:hAnsi="Muli" w:eastAsia="Muli"/>
          <w:b w:val="0"/>
          <w:i w:val="0"/>
          <w:color w:val="18323C"/>
          <w:sz w:val="22"/>
        </w:rPr>
        <w:t>Opportunity and impact remain visible across the design workflow.</w:t>
      </w:r>
    </w:p>
    <w:p>
      <w:pPr>
        <w:keepNext/>
        <w:numPr>
          <w:ilvl w:val="0"/>
          <w:numId w:val="10"/>
        </w:numPr>
      </w:pPr>
      <w:r>
        <w:rPr>
          <w:rFonts w:ascii="Muli" w:hAnsi="Muli" w:eastAsia="Muli"/>
          <w:b w:val="0"/>
          <w:i w:val="0"/>
          <w:color w:val="18323C"/>
          <w:sz w:val="22"/>
        </w:rPr>
        <w:t>A Big Red X can be compared, justified, selected, changed, and traced to investigation.</w:t>
      </w:r>
    </w:p>
    <w:p>
      <w:pPr>
        <w:keepNext/>
        <w:numPr>
          <w:ilvl w:val="0"/>
          <w:numId w:val="10"/>
        </w:numPr>
      </w:pPr>
      <w:r>
        <w:rPr>
          <w:rFonts w:ascii="Muli" w:hAnsi="Muli" w:eastAsia="Muli"/>
          <w:b w:val="0"/>
          <w:i w:val="0"/>
          <w:color w:val="18323C"/>
          <w:sz w:val="22"/>
        </w:rPr>
        <w:t>Deterministic alignment findings are accurate, understandable, and actionable.</w:t>
      </w:r>
    </w:p>
    <w:p>
      <w:pPr>
        <w:keepNext/>
        <w:numPr>
          <w:ilvl w:val="0"/>
          <w:numId w:val="10"/>
        </w:numPr>
      </w:pPr>
      <w:r>
        <w:rPr>
          <w:rFonts w:ascii="Muli" w:hAnsi="Muli" w:eastAsia="Muli"/>
          <w:b w:val="0"/>
          <w:i w:val="0"/>
          <w:color w:val="18323C"/>
          <w:sz w:val="22"/>
        </w:rPr>
        <w:t>Faculty, student, and structured-data exports protect hidden content and include provenance.</w:t>
      </w:r>
    </w:p>
    <w:p>
      <w:pPr>
        <w:keepNext/>
        <w:numPr>
          <w:ilvl w:val="0"/>
          <w:numId w:val="10"/>
        </w:numPr>
      </w:pPr>
      <w:r>
        <w:rPr>
          <w:rFonts w:ascii="Muli" w:hAnsi="Muli" w:eastAsia="Muli"/>
          <w:b w:val="0"/>
          <w:i w:val="0"/>
          <w:color w:val="18323C"/>
          <w:sz w:val="22"/>
        </w:rPr>
        <w:t>Core workflows pass authorization, accessibility, and data-recovery tests.</w:t>
      </w:r>
    </w:p>
    <w:p>
      <w:pPr>
        <w:keepNext/>
        <w:numPr>
          <w:ilvl w:val="0"/>
          <w:numId w:val="10"/>
        </w:numPr>
      </w:pPr>
      <w:r>
        <w:rPr>
          <w:rFonts w:ascii="Muli" w:hAnsi="Muli" w:eastAsia="Muli"/>
          <w:b w:val="0"/>
          <w:i w:val="0"/>
          <w:color w:val="18323C"/>
          <w:sz w:val="22"/>
        </w:rPr>
        <w:t>AI can be disabled without degrading core functionality.</w:t>
      </w:r>
    </w:p>
    <w:p>
      <w:pPr>
        <w:numPr>
          <w:ilvl w:val="0"/>
          <w:numId w:val="10"/>
        </w:numPr>
      </w:pPr>
      <w:r>
        <w:rPr>
          <w:rFonts w:ascii="Muli" w:hAnsi="Muli" w:eastAsia="Muli"/>
          <w:b w:val="0"/>
          <w:i w:val="0"/>
          <w:color w:val="18323C"/>
          <w:sz w:val="22"/>
        </w:rPr>
        <w:t>Pilot data collection and support procedures are documented.</w:t>
      </w:r>
    </w:p>
    <w:p>
      <w:pPr>
        <w:pStyle w:val="Heading1"/>
      </w:pPr>
      <w:r>
        <w:rPr>
          <w:rFonts w:ascii="Muli" w:hAnsi="Muli" w:eastAsia="Muli"/>
          <w:b/>
          <w:i w:val="0"/>
          <w:color w:val="125670"/>
          <w:sz w:val="32"/>
        </w:rPr>
        <w:t>Appendix A. Suggested starter templates</w:t>
      </w:r>
    </w:p>
    <w:p>
      <w:pPr>
        <w:keepNext/>
        <w:numPr>
          <w:ilvl w:val="0"/>
          <w:numId w:val="10"/>
        </w:numPr>
      </w:pPr>
      <w:r>
        <w:rPr>
          <w:rFonts w:ascii="Muli" w:hAnsi="Muli" w:eastAsia="Muli"/>
          <w:b w:val="0"/>
          <w:i w:val="0"/>
          <w:color w:val="18323C"/>
          <w:sz w:val="22"/>
        </w:rPr>
        <w:t>Course-to-EM alignment worksheet.</w:t>
      </w:r>
    </w:p>
    <w:p>
      <w:pPr>
        <w:keepNext/>
        <w:numPr>
          <w:ilvl w:val="0"/>
          <w:numId w:val="10"/>
        </w:numPr>
      </w:pPr>
      <w:r>
        <w:rPr>
          <w:rFonts w:ascii="Muli" w:hAnsi="Muli" w:eastAsia="Muli"/>
          <w:b w:val="0"/>
          <w:i w:val="0"/>
          <w:color w:val="18323C"/>
          <w:sz w:val="22"/>
        </w:rPr>
        <w:t>Stakeholder map.</w:t>
      </w:r>
    </w:p>
    <w:p>
      <w:pPr>
        <w:keepNext/>
        <w:numPr>
          <w:ilvl w:val="0"/>
          <w:numId w:val="10"/>
        </w:numPr>
      </w:pPr>
      <w:r>
        <w:rPr>
          <w:rFonts w:ascii="Muli" w:hAnsi="Muli" w:eastAsia="Muli"/>
          <w:b w:val="0"/>
          <w:i w:val="0"/>
          <w:color w:val="18323C"/>
          <w:sz w:val="22"/>
        </w:rPr>
        <w:t>Evidence-backed need statement.</w:t>
      </w:r>
    </w:p>
    <w:p>
      <w:pPr>
        <w:keepNext/>
        <w:numPr>
          <w:ilvl w:val="0"/>
          <w:numId w:val="10"/>
        </w:numPr>
      </w:pPr>
      <w:r>
        <w:rPr>
          <w:rFonts w:ascii="Muli" w:hAnsi="Muli" w:eastAsia="Muli"/>
          <w:b w:val="0"/>
          <w:i w:val="0"/>
          <w:color w:val="18323C"/>
          <w:sz w:val="22"/>
        </w:rPr>
        <w:t>Current-solutions comparison.</w:t>
      </w:r>
    </w:p>
    <w:p>
      <w:pPr>
        <w:keepNext/>
        <w:numPr>
          <w:ilvl w:val="0"/>
          <w:numId w:val="10"/>
        </w:numPr>
      </w:pPr>
      <w:r>
        <w:rPr>
          <w:rFonts w:ascii="Muli" w:hAnsi="Muli" w:eastAsia="Muli"/>
          <w:b w:val="0"/>
          <w:i w:val="0"/>
          <w:color w:val="18323C"/>
          <w:sz w:val="22"/>
        </w:rPr>
        <w:t>Opportunity statement.</w:t>
      </w:r>
    </w:p>
    <w:p>
      <w:pPr>
        <w:keepNext/>
        <w:numPr>
          <w:ilvl w:val="0"/>
          <w:numId w:val="10"/>
        </w:numPr>
      </w:pPr>
      <w:r>
        <w:rPr>
          <w:rFonts w:ascii="Muli" w:hAnsi="Muli" w:eastAsia="Muli"/>
          <w:b w:val="0"/>
          <w:i w:val="0"/>
          <w:color w:val="18323C"/>
          <w:sz w:val="22"/>
        </w:rPr>
        <w:t>Impact pathway.</w:t>
      </w:r>
    </w:p>
    <w:p>
      <w:pPr>
        <w:keepNext/>
        <w:numPr>
          <w:ilvl w:val="0"/>
          <w:numId w:val="10"/>
        </w:numPr>
      </w:pPr>
      <w:r>
        <w:rPr>
          <w:rFonts w:ascii="Muli" w:hAnsi="Muli" w:eastAsia="Muli"/>
          <w:b w:val="0"/>
          <w:i w:val="0"/>
          <w:color w:val="18323C"/>
          <w:sz w:val="22"/>
        </w:rPr>
        <w:t>Definition-of-success scorecard.</w:t>
      </w:r>
    </w:p>
    <w:p>
      <w:pPr>
        <w:keepNext/>
        <w:numPr>
          <w:ilvl w:val="0"/>
          <w:numId w:val="10"/>
        </w:numPr>
      </w:pPr>
      <w:r>
        <w:rPr>
          <w:rFonts w:ascii="Muli" w:hAnsi="Muli" w:eastAsia="Muli"/>
          <w:b w:val="0"/>
          <w:i w:val="0"/>
          <w:color w:val="18323C"/>
          <w:sz w:val="22"/>
        </w:rPr>
        <w:t>Assumption and uncertainty inventory.</w:t>
      </w:r>
    </w:p>
    <w:p>
      <w:pPr>
        <w:keepNext/>
        <w:numPr>
          <w:ilvl w:val="0"/>
          <w:numId w:val="10"/>
        </w:numPr>
      </w:pPr>
      <w:r>
        <w:rPr>
          <w:rFonts w:ascii="Muli" w:hAnsi="Muli" w:eastAsia="Muli"/>
          <w:b w:val="0"/>
          <w:i w:val="0"/>
          <w:color w:val="18323C"/>
          <w:sz w:val="22"/>
        </w:rPr>
        <w:t>Big Red X comparison.</w:t>
      </w:r>
    </w:p>
    <w:p>
      <w:pPr>
        <w:keepNext/>
        <w:numPr>
          <w:ilvl w:val="0"/>
          <w:numId w:val="10"/>
        </w:numPr>
      </w:pPr>
      <w:r>
        <w:rPr>
          <w:rFonts w:ascii="Muli" w:hAnsi="Muli" w:eastAsia="Muli"/>
          <w:b w:val="0"/>
          <w:i w:val="0"/>
          <w:color w:val="18323C"/>
          <w:sz w:val="22"/>
        </w:rPr>
        <w:t>Research-question and investigation plan.</w:t>
      </w:r>
    </w:p>
    <w:p>
      <w:pPr>
        <w:keepNext/>
        <w:numPr>
          <w:ilvl w:val="0"/>
          <w:numId w:val="10"/>
        </w:numPr>
      </w:pPr>
      <w:r>
        <w:rPr>
          <w:rFonts w:ascii="Muli" w:hAnsi="Muli" w:eastAsia="Muli"/>
          <w:b w:val="0"/>
          <w:i w:val="0"/>
          <w:color w:val="18323C"/>
          <w:sz w:val="22"/>
        </w:rPr>
        <w:t>Evidence and decision log.</w:t>
      </w:r>
    </w:p>
    <w:p>
      <w:pPr>
        <w:keepNext/>
        <w:numPr>
          <w:ilvl w:val="0"/>
          <w:numId w:val="10"/>
        </w:numPr>
      </w:pPr>
      <w:r>
        <w:rPr>
          <w:rFonts w:ascii="Muli" w:hAnsi="Muli" w:eastAsia="Muli"/>
          <w:b w:val="0"/>
          <w:i w:val="0"/>
          <w:color w:val="18323C"/>
          <w:sz w:val="22"/>
        </w:rPr>
        <w:t>Opportunity/impact update reflection.</w:t>
      </w:r>
    </w:p>
    <w:p>
      <w:pPr>
        <w:keepNext/>
        <w:numPr>
          <w:ilvl w:val="0"/>
          <w:numId w:val="10"/>
        </w:numPr>
      </w:pPr>
      <w:r>
        <w:rPr>
          <w:rFonts w:ascii="Muli" w:hAnsi="Muli" w:eastAsia="Muli"/>
          <w:b w:val="0"/>
          <w:i w:val="0"/>
          <w:color w:val="18323C"/>
          <w:sz w:val="22"/>
        </w:rPr>
        <w:t>Stakeholder briefing.</w:t>
      </w:r>
    </w:p>
    <w:p>
      <w:pPr>
        <w:numPr>
          <w:ilvl w:val="0"/>
          <w:numId w:val="10"/>
        </w:numPr>
      </w:pPr>
      <w:r>
        <w:rPr>
          <w:rFonts w:ascii="Muli" w:hAnsi="Muli" w:eastAsia="Muli"/>
          <w:b w:val="0"/>
          <w:i w:val="0"/>
          <w:color w:val="18323C"/>
          <w:sz w:val="22"/>
        </w:rPr>
        <w:t>Final evidence-based recommendation.</w:t>
      </w:r>
    </w:p>
    <w:p>
      <w:pPr>
        <w:pStyle w:val="Heading1"/>
      </w:pPr>
      <w:r>
        <w:rPr>
          <w:rFonts w:ascii="Muli" w:hAnsi="Muli" w:eastAsia="Muli"/>
          <w:b/>
          <w:i w:val="0"/>
          <w:color w:val="125670"/>
          <w:sz w:val="32"/>
        </w:rPr>
        <w:t>Appendix B. Standard line-of-sight prompt</w:t>
      </w:r>
    </w:p>
    <w:p>
      <w:pPr>
        <w:pStyle w:val="SpecificationCallout"/>
        <w:shd w:fill="FFF3CC"/>
      </w:pPr>
      <w:r>
        <w:rPr>
          <w:rFonts w:ascii="Muli" w:hAnsi="Muli" w:eastAsia="Muli"/>
          <w:b w:val="0"/>
          <w:i/>
          <w:color w:val="0B3D4C"/>
          <w:sz w:val="22"/>
        </w:rPr>
        <w:t xml:space="preserve">We are investigating </w:t>
      </w:r>
      <w:r>
        <w:rPr>
          <w:rFonts w:ascii="Muli" w:hAnsi="Muli" w:eastAsia="Muli"/>
          <w:b/>
          <w:i/>
          <w:color w:val="0B3D4C"/>
          <w:sz w:val="22"/>
        </w:rPr>
        <w:t>[research question or technical work]</w:t>
      </w:r>
      <w:r>
        <w:rPr>
          <w:rFonts w:ascii="Muli" w:hAnsi="Muli" w:eastAsia="Muli"/>
          <w:b w:val="0"/>
          <w:i/>
          <w:color w:val="0B3D4C"/>
          <w:sz w:val="22"/>
        </w:rPr>
        <w:t xml:space="preserve"> to resolve </w:t>
      </w:r>
      <w:r>
        <w:rPr>
          <w:rFonts w:ascii="Muli" w:hAnsi="Muli" w:eastAsia="Muli"/>
          <w:b/>
          <w:i/>
          <w:color w:val="0B3D4C"/>
          <w:sz w:val="22"/>
        </w:rPr>
        <w:t>[critical uncertainty]</w:t>
      </w:r>
      <w:r>
        <w:rPr>
          <w:rFonts w:ascii="Muli" w:hAnsi="Muli" w:eastAsia="Muli"/>
          <w:b w:val="0"/>
          <w:i/>
          <w:color w:val="0B3D4C"/>
          <w:sz w:val="22"/>
        </w:rPr>
        <w:t xml:space="preserve">. This uncertainty affects </w:t>
      </w:r>
      <w:r>
        <w:rPr>
          <w:rFonts w:ascii="Muli" w:hAnsi="Muli" w:eastAsia="Muli"/>
          <w:b/>
          <w:i/>
          <w:color w:val="0B3D4C"/>
          <w:sz w:val="22"/>
        </w:rPr>
        <w:t>[opportunity to create value]</w:t>
      </w:r>
      <w:r>
        <w:rPr>
          <w:rFonts w:ascii="Muli" w:hAnsi="Muli" w:eastAsia="Muli"/>
          <w:b w:val="0"/>
          <w:i/>
          <w:color w:val="0B3D4C"/>
          <w:sz w:val="22"/>
        </w:rPr>
        <w:t xml:space="preserve">, which could contribute to </w:t>
      </w:r>
      <w:r>
        <w:rPr>
          <w:rFonts w:ascii="Muli" w:hAnsi="Muli" w:eastAsia="Muli"/>
          <w:b/>
          <w:i/>
          <w:color w:val="0B3D4C"/>
          <w:sz w:val="22"/>
        </w:rPr>
        <w:t>[intended impact]</w:t>
      </w:r>
      <w:r>
        <w:rPr>
          <w:rFonts w:ascii="Muli" w:hAnsi="Muli" w:eastAsia="Muli"/>
          <w:b w:val="0"/>
          <w:i/>
          <w:color w:val="0B3D4C"/>
          <w:sz w:val="22"/>
        </w:rPr>
        <w:t xml:space="preserve"> for </w:t>
      </w:r>
      <w:r>
        <w:rPr>
          <w:rFonts w:ascii="Muli" w:hAnsi="Muli" w:eastAsia="Muli"/>
          <w:b/>
          <w:i/>
          <w:color w:val="0B3D4C"/>
          <w:sz w:val="22"/>
        </w:rPr>
        <w:t>[stakeholders]</w:t>
      </w:r>
      <w:r>
        <w:rPr>
          <w:rFonts w:ascii="Muli" w:hAnsi="Muli" w:eastAsia="Muli"/>
          <w:b w:val="0"/>
          <w:i/>
          <w:color w:val="0B3D4C"/>
          <w:sz w:val="22"/>
        </w:rPr>
        <w:t xml:space="preserve">. The evidence will inform </w:t>
      </w:r>
      <w:r>
        <w:rPr>
          <w:rFonts w:ascii="Muli" w:hAnsi="Muli" w:eastAsia="Muli"/>
          <w:b/>
          <w:i/>
          <w:color w:val="0B3D4C"/>
          <w:sz w:val="22"/>
        </w:rPr>
        <w:t>[decision or next action]</w:t>
      </w:r>
      <w:r>
        <w:rPr>
          <w:rFonts w:ascii="Muli" w:hAnsi="Muli" w:eastAsia="Muli"/>
          <w:b w:val="0"/>
          <w:i/>
          <w:color w:val="0B3D4C"/>
          <w:sz w:val="22"/>
        </w:rPr>
        <w:t>.</w:t>
      </w:r>
    </w:p>
    <w:p>
      <w:r>
        <w:br w:type="page"/>
      </w:r>
    </w:p>
    <w:p>
      <w:pPr>
        <w:spacing w:before="0" w:after="160" w:line="240" w:lineRule="auto"/>
      </w:pPr>
      <w:r>
        <w:t xml:space="preserve"> </w:t>
      </w:r>
    </w:p>
    <w:p>
      <w:pPr>
        <w:pStyle w:val="Heading1"/>
      </w:pPr>
      <w:r>
        <w:rPr>
          <w:rFonts w:ascii="Muli" w:hAnsi="Muli" w:eastAsia="Muli"/>
          <w:b/>
          <w:i w:val="0"/>
          <w:color w:val="125670"/>
          <w:sz w:val="32"/>
        </w:rPr>
        <w:t>Appendix C. Key terminology</w:t>
      </w:r>
    </w:p>
    <w:p>
      <w:r>
        <w:rPr>
          <w:rFonts w:ascii="Muli" w:hAnsi="Muli" w:eastAsia="Muli"/>
          <w:b/>
          <w:i w:val="0"/>
          <w:color w:val="18323C"/>
          <w:sz w:val="22"/>
        </w:rPr>
        <w:t>Entrepreneurial Mindset (EM):</w:t>
      </w:r>
      <w:r>
        <w:rPr>
          <w:rFonts w:ascii="Muli" w:hAnsi="Muli" w:eastAsia="Muli"/>
          <w:b w:val="0"/>
          <w:i w:val="0"/>
          <w:color w:val="18323C"/>
          <w:sz w:val="22"/>
        </w:rPr>
        <w:t xml:space="preserve"> A way of thinking and acting that identifies opportunities to create value and considers the impact of engineering work.</w:t>
      </w:r>
    </w:p>
    <w:p>
      <w:r>
        <w:rPr>
          <w:rFonts w:ascii="Muli" w:hAnsi="Muli" w:eastAsia="Muli"/>
          <w:b/>
          <w:i w:val="0"/>
          <w:color w:val="18323C"/>
          <w:sz w:val="22"/>
        </w:rPr>
        <w:t>Habit of EM:</w:t>
      </w:r>
      <w:r>
        <w:rPr>
          <w:rFonts w:ascii="Muli" w:hAnsi="Muli" w:eastAsia="Muli"/>
          <w:b w:val="0"/>
          <w:i w:val="0"/>
          <w:color w:val="18323C"/>
          <w:sz w:val="22"/>
        </w:rPr>
        <w:t xml:space="preserve"> A broader recurring pattern of thought or practice associated with entrepreneurial mindset.</w:t>
      </w:r>
    </w:p>
    <w:p>
      <w:r>
        <w:rPr>
          <w:rFonts w:ascii="Muli" w:hAnsi="Muli" w:eastAsia="Muli"/>
          <w:b/>
          <w:i w:val="0"/>
          <w:color w:val="18323C"/>
          <w:sz w:val="22"/>
        </w:rPr>
        <w:t>Observable Behavior of EM:</w:t>
      </w:r>
      <w:r>
        <w:rPr>
          <w:rFonts w:ascii="Muli" w:hAnsi="Muli" w:eastAsia="Muli"/>
          <w:b w:val="0"/>
          <w:i w:val="0"/>
          <w:color w:val="18323C"/>
          <w:sz w:val="22"/>
        </w:rPr>
        <w:t xml:space="preserve"> An action through which a learner demonstrates an aspect of entrepreneurial mindset in context.</w:t>
      </w:r>
    </w:p>
    <w:p>
      <w:r>
        <w:rPr>
          <w:rFonts w:ascii="Muli" w:hAnsi="Muli" w:eastAsia="Muli"/>
          <w:b/>
          <w:i w:val="0"/>
          <w:color w:val="18323C"/>
          <w:sz w:val="22"/>
        </w:rPr>
        <w:t>Opportunity:</w:t>
      </w:r>
      <w:r>
        <w:rPr>
          <w:rFonts w:ascii="Muli" w:hAnsi="Muli" w:eastAsia="Muli"/>
          <w:b w:val="0"/>
          <w:i w:val="0"/>
          <w:color w:val="18323C"/>
          <w:sz w:val="22"/>
        </w:rPr>
        <w:t xml:space="preserve"> A credible possibility for creating value by improving, enabling, preventing, or better understanding a condition.</w:t>
      </w:r>
    </w:p>
    <w:p>
      <w:r>
        <w:rPr>
          <w:rFonts w:ascii="Muli" w:hAnsi="Muli" w:eastAsia="Muli"/>
          <w:b/>
          <w:i w:val="0"/>
          <w:color w:val="18323C"/>
          <w:sz w:val="22"/>
        </w:rPr>
        <w:t>Impact:</w:t>
      </w:r>
      <w:r>
        <w:rPr>
          <w:rFonts w:ascii="Muli" w:hAnsi="Muli" w:eastAsia="Muli"/>
          <w:b w:val="0"/>
          <w:i w:val="0"/>
          <w:color w:val="18323C"/>
          <w:sz w:val="22"/>
        </w:rPr>
        <w:t xml:space="preserve"> A meaningful technical, human, economic, environmental, organizational, scientific, educational, or societal change that could result.</w:t>
      </w:r>
    </w:p>
    <w:p>
      <w:r>
        <w:rPr>
          <w:rFonts w:ascii="Muli" w:hAnsi="Muli" w:eastAsia="Muli"/>
          <w:b/>
          <w:i w:val="0"/>
          <w:color w:val="18323C"/>
          <w:sz w:val="22"/>
        </w:rPr>
        <w:t>Big Red X:</w:t>
      </w:r>
      <w:r>
        <w:rPr>
          <w:rFonts w:ascii="Muli" w:hAnsi="Muli" w:eastAsia="Muli"/>
          <w:b w:val="0"/>
          <w:i w:val="0"/>
          <w:color w:val="18323C"/>
          <w:sz w:val="22"/>
        </w:rPr>
        <w:t xml:space="preserve"> The uncertainty, barrier, or assumption whose resolution most strongly affects whether the opportunity can produce the intended impact.</w:t>
      </w:r>
    </w:p>
    <w:p>
      <w:r>
        <w:rPr>
          <w:rFonts w:ascii="Muli" w:hAnsi="Muli" w:eastAsia="Muli"/>
          <w:b/>
          <w:i w:val="0"/>
          <w:color w:val="18323C"/>
          <w:sz w:val="22"/>
        </w:rPr>
        <w:t>Line of sight:</w:t>
      </w:r>
      <w:r>
        <w:rPr>
          <w:rFonts w:ascii="Muli" w:hAnsi="Muli" w:eastAsia="Muli"/>
          <w:b w:val="0"/>
          <w:i w:val="0"/>
          <w:color w:val="18323C"/>
          <w:sz w:val="22"/>
        </w:rPr>
        <w:t xml:space="preserve"> The explicit connection from research activity to uncertainty, opportunity, impact, and a decision or next action.</w:t>
      </w:r>
    </w:p>
    <w:p>
      <w:r>
        <w:rPr>
          <w:rFonts w:ascii="Muli" w:hAnsi="Muli" w:eastAsia="Muli"/>
          <w:b/>
          <w:i w:val="0"/>
          <w:color w:val="18323C"/>
          <w:sz w:val="22"/>
        </w:rPr>
        <w:t>Potential impact:</w:t>
      </w:r>
      <w:r>
        <w:rPr>
          <w:rFonts w:ascii="Muli" w:hAnsi="Muli" w:eastAsia="Muli"/>
          <w:b w:val="0"/>
          <w:i w:val="0"/>
          <w:color w:val="18323C"/>
          <w:sz w:val="22"/>
        </w:rPr>
        <w:t xml:space="preserve"> A plausible future change supported by a reasoned pathway but not yet demonstrated.</w:t>
      </w:r>
    </w:p>
    <w:p>
      <w:r>
        <w:rPr>
          <w:rFonts w:ascii="Muli" w:hAnsi="Muli" w:eastAsia="Muli"/>
          <w:b/>
          <w:i w:val="0"/>
          <w:color w:val="18323C"/>
          <w:sz w:val="22"/>
        </w:rPr>
        <w:t>Demonstrated impact:</w:t>
      </w:r>
      <w:r>
        <w:rPr>
          <w:rFonts w:ascii="Muli" w:hAnsi="Muli" w:eastAsia="Muli"/>
          <w:b w:val="0"/>
          <w:i w:val="0"/>
          <w:color w:val="18323C"/>
          <w:sz w:val="22"/>
        </w:rPr>
        <w:t xml:space="preserve"> An observed change supported by evidence.</w:t>
      </w:r>
    </w:p>
    <w:p>
      <w:r>
        <w:rPr>
          <w:rFonts w:ascii="Muli" w:hAnsi="Muli" w:eastAsia="Muli"/>
          <w:b w:val="0"/>
          <w:i/>
          <w:color w:val="18323C"/>
          <w:sz w:val="22"/>
        </w:rPr>
        <w:t>End of specification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uli" w:hAnsi="Muli" w:eastAsia="Muli"/>
        <w:color w:val="5F7078"/>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uli" w:hAnsi="Muli" w:eastAsia="Muli"/>
        <w:b/>
        <w:color w:val="5F7078"/>
        <w:sz w:val="17"/>
      </w:rPr>
      <w:t>EMCURE DESIGN STUDIO  |  FUNCTIONAL SPECIFICATION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0"/>
        <w:spacing w:after="80" w:line="300" w:lineRule="auto"/>
      </w:pPr>
      <w:rPr>
        <w:rFonts w:ascii="Muli" w:hAnsi="Muli"/>
      </w:rPr>
    </w:lvl>
    <w:lvl w:ilvl="1">
      <w:start w:val="1"/>
      <w:numFmt w:val="bullet"/>
      <w:lvlText w:val="◦"/>
      <w:suff w:val="tab"/>
      <w:pPr>
        <w:tabs>
          <w:tab w:val="num" w:pos="900"/>
        </w:tabs>
        <w:ind w:left="900" w:hanging="270"/>
        <w:spacing w:after="80" w:line="300" w:lineRule="auto"/>
      </w:pPr>
      <w:rPr>
        <w:rFonts w:ascii="Muli" w:hAnsi="Muli"/>
      </w:rPr>
    </w:lvl>
    <w:lvl w:ilvl="2">
      <w:start w:val="1"/>
      <w:numFmt w:val="bullet"/>
      <w:lvlText w:val="▪"/>
      <w:suff w:val="tab"/>
      <w:pPr>
        <w:tabs>
          <w:tab w:val="num" w:pos="1260"/>
        </w:tabs>
        <w:ind w:left="1260" w:hanging="270"/>
        <w:spacing w:after="80" w:line="300" w:lineRule="auto"/>
      </w:pPr>
      <w:rPr>
        <w:rFonts w:ascii="Muli" w:hAnsi="Muli"/>
      </w:rPr>
    </w:lvl>
  </w:abstractNum>
  <w:num w:numId="10">
    <w:abstractNumId w:val="9"/>
  </w:num>
  <w:abstractNum w:abstractNumId="10">
    <w:multiLevelType w:val="multilevel"/>
    <w:lvl w:ilvl="0">
      <w:start w:val="1"/>
      <w:numFmt w:val="decimal"/>
      <w:lvlText w:val="%1."/>
      <w:suff w:val="tab"/>
      <w:pPr>
        <w:tabs>
          <w:tab w:val="num" w:pos="540"/>
        </w:tabs>
        <w:ind w:left="540" w:hanging="270"/>
        <w:spacing w:after="80" w:line="300" w:lineRule="auto"/>
      </w:pPr>
      <w:rPr>
        <w:rFonts w:ascii="Muli" w:hAnsi="Muli"/>
      </w:rPr>
    </w:lvl>
    <w:lvl w:ilvl="1">
      <w:start w:val="1"/>
      <w:numFmt w:val="decimal"/>
      <w:lvlText w:val="%2."/>
      <w:suff w:val="tab"/>
      <w:pPr>
        <w:tabs>
          <w:tab w:val="num" w:pos="900"/>
        </w:tabs>
        <w:ind w:left="900" w:hanging="270"/>
        <w:spacing w:after="80" w:line="300" w:lineRule="auto"/>
      </w:pPr>
      <w:rPr>
        <w:rFonts w:ascii="Muli" w:hAnsi="Muli"/>
      </w:rPr>
    </w:lvl>
    <w:lvl w:ilvl="2">
      <w:start w:val="1"/>
      <w:numFmt w:val="decimal"/>
      <w:lvlText w:val="%3."/>
      <w:suff w:val="tab"/>
      <w:pPr>
        <w:tabs>
          <w:tab w:val="num" w:pos="1260"/>
        </w:tabs>
        <w:ind w:left="1260" w:hanging="270"/>
        <w:spacing w:after="80" w:line="300" w:lineRule="auto"/>
      </w:pPr>
      <w:rPr>
        <w:rFonts w:ascii="Muli" w:hAnsi="Muli"/>
      </w:rPr>
    </w:lvl>
  </w:abstractNum>
  <w:num w:numId="11">
    <w:abstractNumId w:val="10"/>
  </w:num>
  <w:num w:numId="12">
    <w:abstractNumId w:val="10"/>
    <w:lvlOverride w:ilvl="0">
      <w:startOverride w:val="1"/>
    </w:lvlOverride>
    <w:lvlOverride w:ilvl="1">
      <w:startOverride w:val="1"/>
    </w:lvlOverride>
    <w:lvlOverride w:ilvl="2">
      <w:startOverride w:val="1"/>
    </w:lvlOverride>
  </w:num>
  <w:num w:numId="13">
    <w:abstractNumId w:val="10"/>
    <w:lvlOverride w:ilvl="0">
      <w:startOverride w:val="1"/>
    </w:lvlOverride>
    <w:lvlOverride w:ilvl="1">
      <w:startOverride w:val="1"/>
    </w:lvlOverride>
    <w:lvlOverride w:ilvl="2">
      <w:startOverride w:val="1"/>
    </w:lvlOverride>
  </w:num>
  <w:num w:numId="14">
    <w:abstractNumId w:val="1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uli" w:hAnsi="Muli"/>
      <w:color w:val="1832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uli" w:hAnsi="Muli"/>
      <w:b/>
      <w:bCs/>
      <w:color w:val="12567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uli" w:hAnsi="Muli"/>
      <w:b/>
      <w:bCs/>
      <w:color w:val="12567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uli" w:hAnsi="Muli"/>
      <w:b/>
      <w:bCs/>
      <w:color w:val="0B3D4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ificationCallout">
    <w:name w:val="Specification Callout"/>
    <w:pPr>
      <w:spacing w:before="100" w:after="180" w:line="288" w:lineRule="auto"/>
      <w:ind w:left="360" w:right="216"/>
    </w:pPr>
    <w:rPr>
      <w:rFonts w:ascii="Muli" w:hAnsi="Muli"/>
      <w:i/>
      <w:color w:val="0B3D4C"/>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EMCURE Design Studio — Functional Specification v0.1</dc:title>
  <dc:subject>Functional specification for a faculty-facing EMCURE design application</dc:subject>
  <dc:creator>EMCURE Product Working Group</dc:creator>
  <cp:keywords>EMCURE, entrepreneurial mindset, CURE, opportunity, impact, Big Red X</cp:keywords>
  <dc:description>generated by python-docx</dc:description>
  <cp:lastModifiedBy/>
  <cp:revision>1</cp:revision>
  <dcterms:created xsi:type="dcterms:W3CDTF">2013-12-23T23:15:00Z</dcterms:created>
  <dcterms:modified xsi:type="dcterms:W3CDTF">2013-12-23T23:15:00Z</dcterms:modified>
  <cp:category/>
</cp:coreProperties>
</file>