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4D4C6" w14:textId="77777777" w:rsidR="000230B8" w:rsidRDefault="003E00B1">
      <w:pPr>
        <w:pStyle w:val="Title"/>
      </w:pPr>
      <w:r>
        <w:t>NRG – Nursing Review Examination Guide</w:t>
      </w:r>
      <w:r>
        <w:br/>
        <w:t>Item-Writing Framework (v2)</w:t>
      </w:r>
    </w:p>
    <w:p w14:paraId="1D23A7D1" w14:textId="77777777" w:rsidR="000230B8" w:rsidRDefault="003E00B1">
      <w:pPr>
        <w:pStyle w:val="Heading1"/>
      </w:pPr>
      <w:r>
        <w:t>1. Question Stem Construction</w:t>
      </w:r>
    </w:p>
    <w:p w14:paraId="7BE9C860" w14:textId="77777777" w:rsidR="000230B8" w:rsidRDefault="003E00B1">
      <w:r>
        <w:t>Every stem must simulate clinical reasoning.</w:t>
      </w:r>
      <w:r>
        <w:br/>
      </w:r>
      <w:r>
        <w:br/>
        <w:t>Rules:</w:t>
      </w:r>
      <w:r>
        <w:br/>
        <w:t>- Include only meaningful clinical cues</w:t>
      </w:r>
      <w:r>
        <w:br/>
        <w:t>- Each line must contribute to decision-making</w:t>
      </w:r>
      <w:r>
        <w:br/>
        <w:t xml:space="preserve">- Avoid vague </w:t>
      </w:r>
      <w:r>
        <w:t>wording</w:t>
      </w:r>
      <w:r>
        <w:br/>
      </w:r>
      <w:r>
        <w:br/>
        <w:t>Structure:</w:t>
      </w:r>
      <w:r>
        <w:br/>
        <w:t>Client profile → Key cues → Trigger → Command question</w:t>
      </w:r>
    </w:p>
    <w:p w14:paraId="52B907B4" w14:textId="77777777" w:rsidR="000230B8" w:rsidRDefault="003E00B1">
      <w:pPr>
        <w:pStyle w:val="Heading1"/>
      </w:pPr>
      <w:r>
        <w:t>2. Answer Option Engineering</w:t>
      </w:r>
    </w:p>
    <w:p w14:paraId="1F6975E9" w14:textId="77777777" w:rsidR="000230B8" w:rsidRDefault="003E00B1">
      <w:r>
        <w:t>A. Correct Answer – aligned with cues and priority</w:t>
      </w:r>
      <w:r>
        <w:br/>
        <w:t>B. Near-Correct – subtle flaw</w:t>
      </w:r>
      <w:r>
        <w:br/>
        <w:t>C. Opposite – contradicts correct reasoning</w:t>
      </w:r>
      <w:r>
        <w:br/>
        <w:t>D. Contextual Wrong – relat</w:t>
      </w:r>
      <w:r>
        <w:t>ed but not relevant</w:t>
      </w:r>
    </w:p>
    <w:p w14:paraId="2BDD263D" w14:textId="77777777" w:rsidR="000230B8" w:rsidRDefault="003E00B1">
      <w:pPr>
        <w:pStyle w:val="Heading1"/>
      </w:pPr>
      <w:r>
        <w:t>3. Distractor Quality Control</w:t>
      </w:r>
    </w:p>
    <w:p w14:paraId="5E10CDA5" w14:textId="77777777" w:rsidR="000230B8" w:rsidRDefault="003E00B1">
      <w:r>
        <w:t>- All options must be plausible</w:t>
      </w:r>
      <w:r>
        <w:br/>
        <w:t>- Avoid obvious wrong answers</w:t>
      </w:r>
      <w:r>
        <w:br/>
        <w:t>- Maintain equal tone and length</w:t>
      </w:r>
    </w:p>
    <w:p w14:paraId="45AE2AD4" w14:textId="77777777" w:rsidR="000230B8" w:rsidRDefault="003E00B1">
      <w:pPr>
        <w:pStyle w:val="Heading1"/>
      </w:pPr>
      <w:r>
        <w:t>4. Cognitive Level Targeting</w:t>
      </w:r>
    </w:p>
    <w:p w14:paraId="45ADD278" w14:textId="77777777" w:rsidR="000230B8" w:rsidRDefault="003E00B1">
      <w:r>
        <w:t>KC – Knowledge</w:t>
      </w:r>
      <w:r>
        <w:br/>
        <w:t>AP – Application</w:t>
      </w:r>
      <w:r>
        <w:br/>
        <w:t>ASE – Analysis</w:t>
      </w:r>
      <w:r>
        <w:br/>
        <w:t>(Hidden during exam, shown in revie</w:t>
      </w:r>
      <w:r>
        <w:t>w)</w:t>
      </w:r>
    </w:p>
    <w:p w14:paraId="38701C10" w14:textId="77777777" w:rsidR="000230B8" w:rsidRDefault="003E00B1">
      <w:pPr>
        <w:pStyle w:val="Heading1"/>
      </w:pPr>
      <w:r>
        <w:lastRenderedPageBreak/>
        <w:t>5. Stem-Length Calibration (Updated)</w:t>
      </w:r>
    </w:p>
    <w:p w14:paraId="3FF15CD1" w14:textId="77777777" w:rsidR="000230B8" w:rsidRDefault="003E00B1">
      <w:r>
        <w:t>- Stem length must be randomized</w:t>
      </w:r>
      <w:r>
        <w:br/>
        <w:t>- Avoid predictable sequencing</w:t>
      </w:r>
      <w:r>
        <w:br/>
        <w:t>- Maintain balanced distribution across exam</w:t>
      </w:r>
    </w:p>
    <w:p w14:paraId="298290F3" w14:textId="77777777" w:rsidR="000230B8" w:rsidRDefault="003E00B1">
      <w:pPr>
        <w:pStyle w:val="Heading1"/>
      </w:pPr>
      <w:r>
        <w:t>6. Clinical Reasoning Layer</w:t>
      </w:r>
    </w:p>
    <w:p w14:paraId="10FF77A6" w14:textId="77777777" w:rsidR="000230B8" w:rsidRDefault="003E00B1">
      <w:r>
        <w:t>Questions must test:</w:t>
      </w:r>
      <w:r>
        <w:br/>
        <w:t>- ABCs</w:t>
      </w:r>
      <w:r>
        <w:br/>
        <w:t>- Safety</w:t>
      </w:r>
      <w:r>
        <w:br/>
        <w:t>- Maslow</w:t>
      </w:r>
      <w:r>
        <w:br/>
        <w:t>- Acute vs chronic</w:t>
      </w:r>
    </w:p>
    <w:p w14:paraId="339DC5B7" w14:textId="77777777" w:rsidR="000230B8" w:rsidRDefault="003E00B1">
      <w:pPr>
        <w:pStyle w:val="Heading1"/>
      </w:pPr>
      <w:r>
        <w:t>7. Language Ru</w:t>
      </w:r>
      <w:r>
        <w:t>les</w:t>
      </w:r>
    </w:p>
    <w:p w14:paraId="46B6CFFA" w14:textId="77777777" w:rsidR="000230B8" w:rsidRDefault="003E00B1">
      <w:r>
        <w:t>- Clear professional language</w:t>
      </w:r>
      <w:r>
        <w:br/>
        <w:t>- No ambiguity</w:t>
      </w:r>
      <w:r>
        <w:br/>
        <w:t>- One best answer only</w:t>
      </w:r>
    </w:p>
    <w:p w14:paraId="6E558322" w14:textId="77777777" w:rsidR="000230B8" w:rsidRDefault="003E00B1">
      <w:pPr>
        <w:pStyle w:val="Heading1"/>
      </w:pPr>
      <w:r>
        <w:t>8. Quality Standard</w:t>
      </w:r>
    </w:p>
    <w:p w14:paraId="61949CF8" w14:textId="77777777" w:rsidR="000230B8" w:rsidRDefault="003E00B1">
      <w:r>
        <w:t>- Weak students eliminate 1–2 options</w:t>
      </w:r>
      <w:r>
        <w:br/>
        <w:t>- Strong students justify all options</w:t>
      </w:r>
    </w:p>
    <w:p w14:paraId="1D56CC68" w14:textId="77777777" w:rsidR="000230B8" w:rsidRDefault="003E00B1">
      <w:pPr>
        <w:pStyle w:val="Heading1"/>
      </w:pPr>
      <w:r>
        <w:t>9. Tagging System</w:t>
      </w:r>
    </w:p>
    <w:p w14:paraId="25EC845B" w14:textId="77777777" w:rsidR="000230B8" w:rsidRDefault="003E00B1">
      <w:r>
        <w:t>Each question must include:</w:t>
      </w:r>
      <w:r>
        <w:br/>
        <w:t>- Topic</w:t>
      </w:r>
      <w:r>
        <w:br/>
        <w:t>- RENR domain</w:t>
      </w:r>
      <w:r>
        <w:br/>
        <w:t>- Bloom level</w:t>
      </w:r>
      <w:r>
        <w:br/>
        <w:t>(Hidde</w:t>
      </w:r>
      <w:r>
        <w:t>n during exam)</w:t>
      </w:r>
    </w:p>
    <w:p w14:paraId="7D9E50FA" w14:textId="77777777" w:rsidR="000230B8" w:rsidRDefault="003E00B1">
      <w:pPr>
        <w:pStyle w:val="Heading1"/>
      </w:pPr>
      <w:r>
        <w:t>10. Validation Checklist</w:t>
      </w:r>
    </w:p>
    <w:p w14:paraId="3D957052" w14:textId="77777777" w:rsidR="000230B8" w:rsidRDefault="003E00B1">
      <w:r>
        <w:t>- Relevant stem</w:t>
      </w:r>
      <w:r>
        <w:br/>
        <w:t>- Clear correct answer</w:t>
      </w:r>
      <w:r>
        <w:br/>
        <w:t>- Strong distractors</w:t>
      </w:r>
      <w:r>
        <w:br/>
        <w:t>- Clinical reasoning required</w:t>
      </w:r>
    </w:p>
    <w:p w14:paraId="2902CA0A" w14:textId="36768F39" w:rsidR="000230B8" w:rsidRDefault="003E00B1" w:rsidP="007E1B15">
      <w:pPr>
        <w:pStyle w:val="Heading1"/>
        <w:tabs>
          <w:tab w:val="left" w:pos="5130"/>
        </w:tabs>
      </w:pPr>
      <w:r>
        <w:lastRenderedPageBreak/>
        <w:t>Example Question</w:t>
      </w:r>
      <w:r w:rsidR="007E1B15">
        <w:tab/>
      </w:r>
    </w:p>
    <w:p w14:paraId="40BFF7AB" w14:textId="77777777" w:rsidR="006C2E50" w:rsidRDefault="006C2E50" w:rsidP="006C2E50">
      <w:pPr>
        <w:pStyle w:val="NormalWeb"/>
      </w:pPr>
      <w:r>
        <w:t>A 62-year-old male with a history of hypertension presents to the clinic complaining of a severe headache and blurred vision that started this morning. On assessment, his blood pressure is 190/110 mmHg. He appears anxious but is alert and oriented. Which action should the nurse take first?</w:t>
      </w:r>
    </w:p>
    <w:p w14:paraId="1F8D2407" w14:textId="77777777" w:rsidR="006C2E50" w:rsidRDefault="006C2E50" w:rsidP="006C2E50">
      <w:pPr>
        <w:pStyle w:val="NormalWeb"/>
      </w:pPr>
      <w:r>
        <w:t>A. Administer prescribed antihypertensive medication immediately</w:t>
      </w:r>
      <w:r>
        <w:br/>
        <w:t>B. Reassess the blood pressure in 30 minutes</w:t>
      </w:r>
      <w:r>
        <w:br/>
        <w:t>C. Encourage the client to rest quietly in a dark room</w:t>
      </w:r>
      <w:r>
        <w:br/>
        <w:t>D. Educate the client on long-term lifestyle modifications</w:t>
      </w:r>
    </w:p>
    <w:p w14:paraId="6B57464F" w14:textId="6D48143F" w:rsidR="006C2E50" w:rsidRDefault="006C2E50" w:rsidP="006C2E50">
      <w:r>
        <w:t>Why this fits your system (brief audit)</w:t>
      </w:r>
    </w:p>
    <w:p w14:paraId="12BA28D7" w14:textId="013DB6D1" w:rsidR="006C2E50" w:rsidRDefault="006C2E50" w:rsidP="006C2E50">
      <w:pPr>
        <w:pStyle w:val="ListParagraph"/>
        <w:numPr>
          <w:ilvl w:val="0"/>
          <w:numId w:val="10"/>
        </w:numPr>
      </w:pPr>
      <w:r>
        <w:t>Stem: Contains relevant cues only (HTN + symptoms of hypertensive crisis)</w:t>
      </w:r>
    </w:p>
    <w:p w14:paraId="23B6EDE5" w14:textId="379B2234" w:rsidR="006C2E50" w:rsidRDefault="006C2E50" w:rsidP="006C2E50">
      <w:pPr>
        <w:pStyle w:val="ListParagraph"/>
        <w:numPr>
          <w:ilvl w:val="0"/>
          <w:numId w:val="10"/>
        </w:numPr>
      </w:pPr>
      <w:r>
        <w:t>Correct (A): Priority + aligns with acute management</w:t>
      </w:r>
    </w:p>
    <w:p w14:paraId="623AC5F8" w14:textId="557BFA29" w:rsidR="006C2E50" w:rsidRDefault="006C2E50" w:rsidP="006C2E50">
      <w:pPr>
        <w:pStyle w:val="ListParagraph"/>
        <w:numPr>
          <w:ilvl w:val="0"/>
          <w:numId w:val="10"/>
        </w:numPr>
      </w:pPr>
      <w:r>
        <w:t>Near-correct (C): Sounds reasonable but not priority</w:t>
      </w:r>
    </w:p>
    <w:p w14:paraId="6B5FD895" w14:textId="1038D0F6" w:rsidR="006C2E50" w:rsidRDefault="006C2E50" w:rsidP="006C2E50">
      <w:pPr>
        <w:pStyle w:val="ListParagraph"/>
        <w:numPr>
          <w:ilvl w:val="0"/>
          <w:numId w:val="10"/>
        </w:numPr>
      </w:pPr>
      <w:r>
        <w:rPr>
          <w:rFonts w:hint="eastAsia"/>
        </w:rPr>
        <w:t xml:space="preserve">Opposite (B): Delays care </w:t>
      </w:r>
      <w:r>
        <w:rPr>
          <w:rFonts w:hint="eastAsia"/>
        </w:rPr>
        <w:t>→</w:t>
      </w:r>
      <w:r>
        <w:rPr>
          <w:rFonts w:hint="eastAsia"/>
        </w:rPr>
        <w:t xml:space="preserve"> unsafe</w:t>
      </w:r>
    </w:p>
    <w:p w14:paraId="6B0DA9B6" w14:textId="3F272672" w:rsidR="000230B8" w:rsidRDefault="006C2E50" w:rsidP="006C2E50">
      <w:pPr>
        <w:pStyle w:val="ListParagraph"/>
        <w:numPr>
          <w:ilvl w:val="0"/>
          <w:numId w:val="10"/>
        </w:numPr>
      </w:pPr>
      <w:r>
        <w:t>Contextual wrong (D): Valid topic, wrong timing</w:t>
      </w:r>
    </w:p>
    <w:tbl>
      <w:tblPr>
        <w:tblW w:w="0" w:type="auto"/>
        <w:jc w:val="center"/>
        <w:tblBorders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166"/>
      </w:tblGrid>
      <w:tr w:rsidR="003E00B1" w14:paraId="744887D2" w14:textId="77777777" w:rsidTr="003E00B1">
        <w:trPr>
          <w:jc w:val="center"/>
        </w:trPr>
        <w:tc>
          <w:tcPr>
            <w:tcW w:w="10166" w:type="dxa"/>
            <w:tcBorders>
              <w:top w:val="nil"/>
              <w:left w:val="nil"/>
              <w:bottom w:val="nil"/>
              <w:right w:val="nil"/>
            </w:tcBorders>
            <w:shd w:val="clear" w:color="auto" w:fill="F1ECF8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EC4F06E" w14:textId="77777777" w:rsidR="003E00B1" w:rsidRDefault="003E00B1" w:rsidP="003E00B1">
            <w:pPr>
              <w:pStyle w:val="ListParagraph"/>
              <w:numPr>
                <w:ilvl w:val="0"/>
                <w:numId w:val="10"/>
              </w:numPr>
              <w:jc w:val="center"/>
            </w:pPr>
            <w:r w:rsidRPr="003E00B1">
              <w:rPr>
                <w:b/>
                <w:color w:val="4B246E"/>
                <w:sz w:val="34"/>
              </w:rPr>
              <w:t>NRG – RENR Answer Key Format</w:t>
            </w:r>
          </w:p>
        </w:tc>
      </w:tr>
    </w:tbl>
    <w:p w14:paraId="1D8F77A8" w14:textId="77777777" w:rsidR="003E00B1" w:rsidRDefault="003E00B1" w:rsidP="003E00B1">
      <w:pPr>
        <w:spacing w:after="100"/>
        <w:jc w:val="center"/>
        <w:rPr>
          <w:rFonts w:ascii="Calibri" w:hAnsi="Calibri"/>
          <w:sz w:val="20"/>
        </w:rPr>
      </w:pPr>
      <w:r>
        <w:rPr>
          <w:i/>
          <w:color w:val="646464"/>
          <w:sz w:val="19"/>
        </w:rPr>
        <w:t>Final structure for every RENR answer-sheet / answer-key entry</w:t>
      </w:r>
    </w:p>
    <w:tbl>
      <w:tblPr>
        <w:tblW w:w="0" w:type="auto"/>
        <w:jc w:val="center"/>
        <w:tblBorders>
          <w:top w:val="single" w:sz="8" w:space="0" w:color="D9CDEB"/>
          <w:left w:val="single" w:sz="8" w:space="0" w:color="D9CDEB"/>
          <w:bottom w:val="single" w:sz="8" w:space="0" w:color="D9CDEB"/>
          <w:right w:val="single" w:sz="8" w:space="0" w:color="D9CDEB"/>
          <w:insideH w:val="single" w:sz="8" w:space="0" w:color="D9CDEB"/>
          <w:insideV w:val="single" w:sz="8" w:space="0" w:color="D9CDEB"/>
        </w:tblBorders>
        <w:tblLayout w:type="fixed"/>
        <w:tblLook w:val="04A0" w:firstRow="1" w:lastRow="0" w:firstColumn="1" w:lastColumn="0" w:noHBand="0" w:noVBand="1"/>
      </w:tblPr>
      <w:tblGrid>
        <w:gridCol w:w="10166"/>
      </w:tblGrid>
      <w:tr w:rsidR="003E00B1" w14:paraId="012655F4" w14:textId="77777777" w:rsidTr="003E00B1">
        <w:trPr>
          <w:jc w:val="center"/>
        </w:trPr>
        <w:tc>
          <w:tcPr>
            <w:tcW w:w="10166" w:type="dxa"/>
            <w:tcBorders>
              <w:top w:val="single" w:sz="8" w:space="0" w:color="D9CDEB"/>
              <w:left w:val="single" w:sz="8" w:space="0" w:color="D9CDEB"/>
              <w:bottom w:val="single" w:sz="8" w:space="0" w:color="D9CDEB"/>
              <w:right w:val="single" w:sz="8" w:space="0" w:color="D9CDEB"/>
            </w:tcBorders>
            <w:shd w:val="clear" w:color="auto" w:fill="FBF9F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EE1EF5" w14:textId="77777777" w:rsidR="003E00B1" w:rsidRDefault="003E00B1">
            <w:pPr>
              <w:spacing w:after="0"/>
            </w:pPr>
            <w:r>
              <w:rPr>
                <w:b/>
                <w:color w:val="4B246E"/>
              </w:rPr>
              <w:t xml:space="preserve">Mandatory rule: </w:t>
            </w:r>
            <w:r>
              <w:t>write the rationale as one paragraph only, place the correct answer first, then discuss the remaining options in alphabetical order.</w:t>
            </w:r>
          </w:p>
        </w:tc>
      </w:tr>
    </w:tbl>
    <w:p w14:paraId="36BC26EA" w14:textId="77777777" w:rsidR="003E00B1" w:rsidRDefault="003E00B1" w:rsidP="003E00B1">
      <w:pPr>
        <w:pStyle w:val="Heading1"/>
        <w:spacing w:before="120" w:after="40"/>
        <w:rPr>
          <w:sz w:val="24"/>
        </w:rPr>
      </w:pPr>
      <w:r>
        <w:t>Required entry structure</w:t>
      </w:r>
    </w:p>
    <w:p w14:paraId="6B2DBE77" w14:textId="77777777" w:rsidR="003E00B1" w:rsidRDefault="003E00B1" w:rsidP="003E00B1">
      <w:pPr>
        <w:spacing w:after="20"/>
        <w:ind w:left="259" w:hanging="230"/>
      </w:pPr>
      <w:r>
        <w:rPr>
          <w:b/>
        </w:rPr>
        <w:t xml:space="preserve">• </w:t>
      </w:r>
      <w:r>
        <w:t>Correct answer: option letter first, then the full answer text.</w:t>
      </w:r>
    </w:p>
    <w:p w14:paraId="54F0D044" w14:textId="77777777" w:rsidR="003E00B1" w:rsidRDefault="003E00B1" w:rsidP="003E00B1">
      <w:pPr>
        <w:spacing w:after="20"/>
        <w:ind w:left="259" w:hanging="230"/>
      </w:pPr>
      <w:r>
        <w:rPr>
          <w:b/>
        </w:rPr>
        <w:t xml:space="preserve">• </w:t>
      </w:r>
      <w:r>
        <w:t>Rationale: one continuous paragraph.</w:t>
      </w:r>
    </w:p>
    <w:p w14:paraId="3572B66B" w14:textId="77777777" w:rsidR="003E00B1" w:rsidRDefault="003E00B1" w:rsidP="003E00B1">
      <w:pPr>
        <w:spacing w:after="20"/>
        <w:ind w:left="259" w:hanging="230"/>
      </w:pPr>
      <w:r>
        <w:rPr>
          <w:b/>
        </w:rPr>
        <w:t xml:space="preserve">• </w:t>
      </w:r>
      <w:r>
        <w:t>Topic: clinical or theoretical topic tested.</w:t>
      </w:r>
    </w:p>
    <w:p w14:paraId="0CCCE810" w14:textId="77777777" w:rsidR="003E00B1" w:rsidRDefault="003E00B1" w:rsidP="003E00B1">
      <w:pPr>
        <w:spacing w:after="20"/>
        <w:ind w:left="259" w:hanging="230"/>
      </w:pPr>
      <w:r>
        <w:rPr>
          <w:b/>
        </w:rPr>
        <w:t xml:space="preserve">• </w:t>
      </w:r>
      <w:r>
        <w:t>Domain: RENR domain.</w:t>
      </w:r>
    </w:p>
    <w:p w14:paraId="2BEF6257" w14:textId="77777777" w:rsidR="003E00B1" w:rsidRDefault="003E00B1" w:rsidP="003E00B1">
      <w:pPr>
        <w:spacing w:after="20"/>
        <w:ind w:left="259" w:hanging="230"/>
      </w:pPr>
      <w:r>
        <w:rPr>
          <w:b/>
        </w:rPr>
        <w:t xml:space="preserve">• </w:t>
      </w:r>
      <w:r>
        <w:t>Taxonomy: KC, AP, or ASE.</w:t>
      </w:r>
    </w:p>
    <w:p w14:paraId="199C63BF" w14:textId="77777777" w:rsidR="003E00B1" w:rsidRDefault="003E00B1" w:rsidP="003E00B1">
      <w:pPr>
        <w:pStyle w:val="Heading1"/>
        <w:spacing w:before="120" w:after="40"/>
      </w:pPr>
      <w:r>
        <w:t>Master template</w:t>
      </w:r>
    </w:p>
    <w:tbl>
      <w:tblPr>
        <w:tblW w:w="0" w:type="auto"/>
        <w:jc w:val="center"/>
        <w:tblBorders>
          <w:top w:val="single" w:sz="8" w:space="0" w:color="CDB9E4"/>
          <w:left w:val="single" w:sz="8" w:space="0" w:color="CDB9E4"/>
          <w:bottom w:val="single" w:sz="8" w:space="0" w:color="CDB9E4"/>
          <w:right w:val="single" w:sz="8" w:space="0" w:color="CDB9E4"/>
          <w:insideH w:val="single" w:sz="8" w:space="0" w:color="CDB9E4"/>
          <w:insideV w:val="single" w:sz="8" w:space="0" w:color="CDB9E4"/>
        </w:tblBorders>
        <w:tblLayout w:type="fixed"/>
        <w:tblLook w:val="04A0" w:firstRow="1" w:lastRow="0" w:firstColumn="1" w:lastColumn="0" w:noHBand="0" w:noVBand="1"/>
      </w:tblPr>
      <w:tblGrid>
        <w:gridCol w:w="10166"/>
      </w:tblGrid>
      <w:tr w:rsidR="003E00B1" w14:paraId="277BF523" w14:textId="77777777" w:rsidTr="003E00B1">
        <w:trPr>
          <w:jc w:val="center"/>
        </w:trPr>
        <w:tc>
          <w:tcPr>
            <w:tcW w:w="10166" w:type="dxa"/>
            <w:tcBorders>
              <w:top w:val="single" w:sz="8" w:space="0" w:color="CDB9E4"/>
              <w:left w:val="single" w:sz="8" w:space="0" w:color="CDB9E4"/>
              <w:bottom w:val="single" w:sz="8" w:space="0" w:color="CDB9E4"/>
              <w:right w:val="single" w:sz="8" w:space="0" w:color="CDB9E4"/>
            </w:tcBorders>
            <w:tcMar>
              <w:top w:w="85" w:type="dxa"/>
              <w:left w:w="120" w:type="dxa"/>
              <w:bottom w:w="85" w:type="dxa"/>
              <w:right w:w="120" w:type="dxa"/>
            </w:tcMar>
            <w:hideMark/>
          </w:tcPr>
          <w:p w14:paraId="1FAB5C72" w14:textId="77777777" w:rsidR="003E00B1" w:rsidRDefault="003E00B1">
            <w:pPr>
              <w:spacing w:after="40"/>
            </w:pPr>
            <w:r>
              <w:rPr>
                <w:b/>
                <w:color w:val="4B246E"/>
              </w:rPr>
              <w:t>Question X</w:t>
            </w:r>
          </w:p>
          <w:p w14:paraId="0C0654E3" w14:textId="77777777" w:rsidR="003E00B1" w:rsidRDefault="003E00B1">
            <w:pPr>
              <w:spacing w:after="40"/>
            </w:pPr>
            <w:r>
              <w:t>Correct answer: B. [insert full answer text]</w:t>
            </w:r>
          </w:p>
          <w:p w14:paraId="69F34947" w14:textId="77777777" w:rsidR="003E00B1" w:rsidRDefault="003E00B1">
            <w:pPr>
              <w:spacing w:after="40"/>
            </w:pPr>
            <w:r>
              <w:t>Rationale: B is correct because [brief summarized rationale], A is wrong because [brief summarized rationale], C is wrong because [brief summarized rationale], and D is wrong because [brief summarized rationale].</w:t>
            </w:r>
          </w:p>
          <w:p w14:paraId="354F0734" w14:textId="77777777" w:rsidR="003E00B1" w:rsidRDefault="003E00B1">
            <w:pPr>
              <w:spacing w:after="40"/>
            </w:pPr>
            <w:r>
              <w:t>Topic: [insert topic]</w:t>
            </w:r>
          </w:p>
          <w:p w14:paraId="33D42AA3" w14:textId="77777777" w:rsidR="003E00B1" w:rsidRDefault="003E00B1">
            <w:pPr>
              <w:spacing w:after="40"/>
            </w:pPr>
            <w:r>
              <w:t>Domain: [insert RENR domain]</w:t>
            </w:r>
          </w:p>
          <w:p w14:paraId="6D747366" w14:textId="77777777" w:rsidR="003E00B1" w:rsidRDefault="003E00B1">
            <w:pPr>
              <w:spacing w:after="40"/>
            </w:pPr>
            <w:r>
              <w:t>Taxonomy: [insert KC / AP / ASE]</w:t>
            </w:r>
          </w:p>
        </w:tc>
      </w:tr>
    </w:tbl>
    <w:p w14:paraId="5977F48A" w14:textId="77777777" w:rsidR="003E00B1" w:rsidRDefault="003E00B1" w:rsidP="003E00B1">
      <w:pPr>
        <w:pStyle w:val="Heading1"/>
        <w:spacing w:before="120" w:after="40"/>
        <w:rPr>
          <w:sz w:val="24"/>
        </w:rPr>
      </w:pPr>
      <w:r>
        <w:lastRenderedPageBreak/>
        <w:t>Example</w:t>
      </w:r>
    </w:p>
    <w:tbl>
      <w:tblPr>
        <w:tblW w:w="0" w:type="auto"/>
        <w:jc w:val="center"/>
        <w:tblBorders>
          <w:top w:val="single" w:sz="8" w:space="0" w:color="D9CDEB"/>
          <w:left w:val="single" w:sz="8" w:space="0" w:color="D9CDEB"/>
          <w:bottom w:val="single" w:sz="8" w:space="0" w:color="D9CDEB"/>
          <w:right w:val="single" w:sz="8" w:space="0" w:color="D9CDEB"/>
          <w:insideH w:val="single" w:sz="8" w:space="0" w:color="D9CDEB"/>
          <w:insideV w:val="single" w:sz="8" w:space="0" w:color="D9CDEB"/>
        </w:tblBorders>
        <w:tblLayout w:type="fixed"/>
        <w:tblLook w:val="04A0" w:firstRow="1" w:lastRow="0" w:firstColumn="1" w:lastColumn="0" w:noHBand="0" w:noVBand="1"/>
      </w:tblPr>
      <w:tblGrid>
        <w:gridCol w:w="10166"/>
        <w:gridCol w:w="10"/>
      </w:tblGrid>
      <w:tr w:rsidR="003E00B1" w14:paraId="1B7EC9B0" w14:textId="77777777" w:rsidTr="003E00B1">
        <w:trPr>
          <w:gridAfter w:val="1"/>
          <w:wAfter w:w="10" w:type="dxa"/>
          <w:jc w:val="center"/>
        </w:trPr>
        <w:tc>
          <w:tcPr>
            <w:tcW w:w="10166" w:type="dxa"/>
            <w:tcBorders>
              <w:top w:val="single" w:sz="8" w:space="0" w:color="D9CDEB"/>
              <w:left w:val="single" w:sz="8" w:space="0" w:color="D9CDEB"/>
              <w:bottom w:val="single" w:sz="8" w:space="0" w:color="D9CDEB"/>
              <w:right w:val="single" w:sz="8" w:space="0" w:color="D9CDEB"/>
            </w:tcBorders>
            <w:shd w:val="clear" w:color="auto" w:fill="FCFBFE"/>
            <w:tcMar>
              <w:top w:w="85" w:type="dxa"/>
              <w:left w:w="120" w:type="dxa"/>
              <w:bottom w:w="85" w:type="dxa"/>
              <w:right w:w="120" w:type="dxa"/>
            </w:tcMar>
            <w:hideMark/>
          </w:tcPr>
          <w:p w14:paraId="69ED2E24" w14:textId="77777777" w:rsidR="003E00B1" w:rsidRDefault="003E00B1">
            <w:pPr>
              <w:spacing w:after="40"/>
            </w:pPr>
            <w:r>
              <w:rPr>
                <w:b/>
                <w:color w:val="4B246E"/>
              </w:rPr>
              <w:t>Question 1</w:t>
            </w:r>
          </w:p>
          <w:p w14:paraId="4B101D61" w14:textId="77777777" w:rsidR="003E00B1" w:rsidRDefault="003E00B1">
            <w:pPr>
              <w:spacing w:after="40"/>
            </w:pPr>
            <w:r>
              <w:t>Correct answer: B. Hold the metformin and reassess renal function after contrast exposure.</w:t>
            </w:r>
          </w:p>
          <w:p w14:paraId="4443E735" w14:textId="77777777" w:rsidR="003E00B1" w:rsidRDefault="003E00B1">
            <w:pPr>
              <w:spacing w:after="40"/>
            </w:pPr>
            <w:r>
              <w:t>Rationale: B is correct because metformin is usually withheld around contrast exposure until renal function is confirmed, A is wrong because continuing it does not address possible renal risk, C is wrong because giving it immediately before the scan still ignores the contrast-related concern, and D is wrong because the drug is not normally stopped permanently for this reason.</w:t>
            </w:r>
          </w:p>
          <w:p w14:paraId="7C09B557" w14:textId="77777777" w:rsidR="003E00B1" w:rsidRDefault="003E00B1">
            <w:pPr>
              <w:spacing w:after="40"/>
            </w:pPr>
            <w:r>
              <w:t>Topic: Endocrine – Type 2 Diabetes Mellitus    Domain: CDM    Taxonomy: AP</w:t>
            </w:r>
          </w:p>
        </w:tc>
      </w:tr>
      <w:tr w:rsidR="003E00B1" w14:paraId="6D6D680A" w14:textId="77777777" w:rsidTr="003E00B1">
        <w:trPr>
          <w:jc w:val="center"/>
        </w:trPr>
        <w:tc>
          <w:tcPr>
            <w:tcW w:w="101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5F0FB"/>
            <w:tcMar>
              <w:top w:w="75" w:type="dxa"/>
              <w:left w:w="110" w:type="dxa"/>
              <w:bottom w:w="75" w:type="dxa"/>
              <w:right w:w="110" w:type="dxa"/>
            </w:tcMar>
            <w:hideMark/>
          </w:tcPr>
          <w:p w14:paraId="6A0C1ACF" w14:textId="77777777" w:rsidR="003E00B1" w:rsidRDefault="003E00B1">
            <w:pPr>
              <w:spacing w:after="0"/>
            </w:pPr>
            <w:r>
              <w:rPr>
                <w:b/>
                <w:color w:val="4B246E"/>
              </w:rPr>
              <w:t>Do not place A, B, C, and D on separate lines.</w:t>
            </w:r>
            <w:r>
              <w:t xml:space="preserve"> Keep all option rationales in one paragraph.</w:t>
            </w:r>
          </w:p>
        </w:tc>
      </w:tr>
    </w:tbl>
    <w:p w14:paraId="5BFAC6B1" w14:textId="77777777" w:rsidR="003E00B1" w:rsidRDefault="003E00B1" w:rsidP="006C2E50">
      <w:pPr>
        <w:pStyle w:val="ListParagraph"/>
        <w:numPr>
          <w:ilvl w:val="0"/>
          <w:numId w:val="10"/>
        </w:numPr>
      </w:pPr>
    </w:p>
    <w:p w14:paraId="5EF22622" w14:textId="77777777" w:rsidR="003E00B1" w:rsidRDefault="003E00B1" w:rsidP="003E00B1"/>
    <w:sectPr w:rsidR="003E00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B437A2"/>
    <w:multiLevelType w:val="hybridMultilevel"/>
    <w:tmpl w:val="DE68C8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0B8"/>
    <w:rsid w:val="00034616"/>
    <w:rsid w:val="0006063C"/>
    <w:rsid w:val="0015074B"/>
    <w:rsid w:val="0029639D"/>
    <w:rsid w:val="00326F90"/>
    <w:rsid w:val="003E00B1"/>
    <w:rsid w:val="006C2E50"/>
    <w:rsid w:val="007E1B1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1C0BDE"/>
  <w14:defaultImageDpi w14:val="300"/>
  <w15:docId w15:val="{8529D71F-898F-4175-A44F-9798ACD43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C2E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29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4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558</Words>
  <Characters>3184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Jade Nicome</cp:lastModifiedBy>
  <cp:revision>2</cp:revision>
  <dcterms:created xsi:type="dcterms:W3CDTF">2026-03-19T17:43:00Z</dcterms:created>
  <dcterms:modified xsi:type="dcterms:W3CDTF">2026-03-19T17:43:00Z</dcterms:modified>
  <cp:category/>
</cp:coreProperties>
</file>