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NRG Master Project Reference</w:t>
      </w:r>
    </w:p>
    <w:p>
      <w:pPr>
        <w:pStyle w:val="Subtitle"/>
        <w:jc w:val="center"/>
      </w:pPr>
      <w:r>
        <w:t>Consolidated planning notes, platform rules, workflow decisions, and next-phase ideas through the current discussion.</w:t>
      </w:r>
    </w:p>
    <w:p>
      <w:pPr>
        <w:pStyle w:val="Heading1"/>
      </w:pPr>
      <w:r>
        <w:t>Current Finalized Direction</w:t>
      </w:r>
    </w:p>
    <w:p>
      <w:r>
        <w:rPr>
          <w:b/>
        </w:rPr>
        <w:t xml:space="preserve">NRG remains RENR-based at all times. </w:t>
      </w:r>
      <w:r>
        <w:t>NCLEX will only influence clarity, distractor quality, rationale design, and clinical-judgment framing.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DC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Area</w:t>
            </w:r>
          </w:p>
        </w:tc>
        <w:tc>
          <w:tcPr>
            <w:tcW w:type="dxa" w:w="5112"/>
            <w:shd w:fill="E9DC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Confirmed decision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Blueprint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RENR 7 domains stay as the official framework for question design and platform identity.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Question tagging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Every question will eventually be tagged by Topic, RENR Domain, and Bloom’s Taxonomy (KC / AP / ASE).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Review mode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Immediate answer + rationale, why distractors are wrong, and domain-focus explanation.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Mock season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Weekly mandatory mock exams operate only during exam season; down season remains open at reduced price and without the weekly mock cycle.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Student flow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Separate Student and Admin portals will be used in the website.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Question philosophy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Questions must be original, reference-supported, and written to avoid copyright problems.</w:t>
            </w:r>
          </w:p>
        </w:tc>
      </w:tr>
    </w:tbl>
    <w:p>
      <w:pPr>
        <w:pStyle w:val="Heading1"/>
      </w:pPr>
      <w:r>
        <w:t>Project Overview</w:t>
      </w:r>
    </w:p>
    <w:p>
      <w:r>
        <w:t>NRG (Nursing Review Examination Guide) is being developed as a Caribbean-focused learning platform for RENR preparation.</w:t>
      </w:r>
    </w:p>
    <w:p>
      <w:r>
        <w:t>The platform should combine a high-quality question bank, strong review explanations, weekly exam-season mock systems, student analytics, and structured learning support.</w:t>
      </w:r>
    </w:p>
    <w:p>
      <w:r>
        <w:t>The long-term aim is to build a cleaner, more student-friendly Caribbean question bank that preserves RENR identity while improving clarity and question-writing quality.</w:t>
      </w:r>
    </w:p>
    <w:p>
      <w:pPr>
        <w:pStyle w:val="Heading1"/>
      </w:pPr>
      <w:r>
        <w:t>Academic Framework</w:t>
      </w:r>
    </w:p>
    <w:p>
      <w:pPr>
        <w:pStyle w:val="Heading2"/>
      </w:pPr>
      <w:r>
        <w:t>RENR-first principles</w:t>
      </w:r>
    </w:p>
    <w:p>
      <w:pPr>
        <w:pStyle w:val="ListBullet"/>
      </w:pPr>
      <w:r>
        <w:t>The bank must stay faithful to RENR structure and domain logic, even if some items are written with NCLEX-style clarity.</w:t>
      </w:r>
    </w:p>
    <w:p>
      <w:pPr>
        <w:pStyle w:val="ListBullet"/>
      </w:pPr>
      <w:r>
        <w:t>The question bank should cover broad nursing topics: body systems, specialty areas, OB/GYN, pediatrics, leadership and management, nursing theory, research, infection control, pharmacology, nursing skills, community health, legal/ethical/cultural issues, nutrition, labs/diagnostics, fluid-electrolytes, and safety.</w:t>
      </w:r>
    </w:p>
    <w:p>
      <w:pPr>
        <w:pStyle w:val="ListBullet"/>
      </w:pPr>
      <w:r>
        <w:t>Body-system topics should quietly carry a layered learning ladder: Anatomy &amp; Physiology -&gt; Pathophysiology -&gt; Pharmacology -&gt; Patient Management -&gt; Critical Thinking / Nursing Judgment.</w:t>
      </w:r>
    </w:p>
    <w:p>
      <w:pPr>
        <w:pStyle w:val="Heading2"/>
      </w:pPr>
      <w:r>
        <w:t>Question-tagging framework</w:t>
      </w:r>
    </w:p>
    <w:p>
      <w:pPr>
        <w:pStyle w:val="ListBullet"/>
      </w:pPr>
      <w:r>
        <w:t>Tag 1: Topic (for example: renal failure, postpartum haemorrhage, infection control).</w:t>
      </w:r>
    </w:p>
    <w:p>
      <w:pPr>
        <w:pStyle w:val="ListBullet"/>
      </w:pPr>
      <w:r>
        <w:t>Tag 2: RENR Domain (for example: Clinical Decision Making and Intervention, Communication, Professional Conduct).</w:t>
      </w:r>
    </w:p>
    <w:p>
      <w:pPr>
        <w:pStyle w:val="ListBullet"/>
      </w:pPr>
      <w:r>
        <w:t>Tag 3: Bloom’s Taxonomy / cognitive level: KC, AP, ASE.</w:t>
      </w:r>
    </w:p>
    <w:p>
      <w:pPr>
        <w:pStyle w:val="ListBullet"/>
      </w:pPr>
      <w:r>
        <w:t>Later, student analytics should include performance by Bloom’s category in addition to topic and domain.</w:t>
      </w:r>
    </w:p>
    <w:p>
      <w:pPr>
        <w:pStyle w:val="Heading2"/>
      </w:pPr>
      <w:r>
        <w:t>Topic structure for study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DC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Layer</w:t>
            </w:r>
          </w:p>
        </w:tc>
        <w:tc>
          <w:tcPr>
            <w:tcW w:type="dxa" w:w="5112"/>
            <w:shd w:fill="E9DC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Purpose on the platform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A&amp;P foundation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High-yield normal structure and function students must know first.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Pathophysiology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 goes wrong, why symptoms happen, and what the nurse must recognize.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Pharmacology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Main drugs/classes, why they work, key adverse effects, nursing considerations.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Patient management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Assessment, monitoring, interventions, teaching, escalation, complications.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Questions + rationales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Students may learn first then practice, or practice first then review content.</w:t>
            </w:r>
          </w:p>
        </w:tc>
      </w:tr>
    </w:tbl>
    <w:p>
      <w:pPr>
        <w:pStyle w:val="Heading1"/>
      </w:pPr>
      <w:r>
        <w:t>Website and Portal Direction</w:t>
      </w:r>
    </w:p>
    <w:p>
      <w:pPr>
        <w:pStyle w:val="ListBullet"/>
      </w:pPr>
      <w:r>
        <w:t>Main navigation should include Home, About NRG, 7 RENR Domains, Question Bank, Mock Exams, Student Dashboard, Rationales/Review, and Contact/Register.</w:t>
      </w:r>
    </w:p>
    <w:p>
      <w:pPr>
        <w:pStyle w:val="ListBullet"/>
      </w:pPr>
      <w:r>
        <w:t>Question-bank categories should include Common RENR, Rare / Hard, NCLEX-style, and RENR + NCLEX hybrid banks.</w:t>
      </w:r>
    </w:p>
    <w:p>
      <w:pPr>
        <w:pStyle w:val="ListBullet"/>
      </w:pPr>
      <w:r>
        <w:t>The Rare / Hard bank should be limited so students do not ignore the high-yield core bank.</w:t>
      </w:r>
    </w:p>
    <w:p>
      <w:pPr>
        <w:pStyle w:val="ListBullet"/>
      </w:pPr>
      <w:r>
        <w:t>The sample website design uses a purple theme and separate Student and Admin portals.</w:t>
      </w:r>
    </w:p>
    <w:p>
      <w:pPr>
        <w:pStyle w:val="Heading2"/>
      </w:pPr>
      <w:r>
        <w:t>Student account requirements</w:t>
      </w:r>
    </w:p>
    <w:p>
      <w:pPr>
        <w:pStyle w:val="ListBullet"/>
      </w:pPr>
      <w:r>
        <w:t>Student accounts are needed for subscriptions, progress saving, analytics, weekly mock tracking, recording access, and locked/unlocked content rules.</w:t>
      </w:r>
    </w:p>
    <w:p>
      <w:pPr>
        <w:pStyle w:val="ListBullet"/>
      </w:pPr>
      <w:r>
        <w:t>The student dashboard should track weak/strong domains, weak/strong topics, time per question, time per exam, changed-answer patterns, flagged questions, and readiness trends.</w:t>
      </w:r>
    </w:p>
    <w:p>
      <w:pPr>
        <w:pStyle w:val="ListBullet"/>
      </w:pPr>
      <w:r>
        <w:t>Admin accounts should manage questions, score release, recordings, analytics, and class-wide remediation.</w:t>
      </w:r>
    </w:p>
    <w:p>
      <w:pPr>
        <w:pStyle w:val="Heading1"/>
      </w:pPr>
      <w:r>
        <w:t>Weekly Mock Exam System (Exam Season)</w:t>
      </w:r>
    </w:p>
    <w:p>
      <w:pPr>
        <w:pStyle w:val="ListBullet"/>
      </w:pPr>
      <w:r>
        <w:t>Paper 1: Friday-Saturday, 100 questions, RENR format, separate 48-hour window.</w:t>
      </w:r>
    </w:p>
    <w:p>
      <w:pPr>
        <w:pStyle w:val="ListBullet"/>
      </w:pPr>
      <w:r>
        <w:t>Paper 2: Sunday-Monday, 100 questions, RENR format, separate 48-hour window.</w:t>
      </w:r>
    </w:p>
    <w:p>
      <w:pPr>
        <w:pStyle w:val="ListBullet"/>
      </w:pPr>
      <w:r>
        <w:t>Students who miss Paper 1 may still attempt Paper 2; missing Paper 1 must not block Paper 2.</w:t>
      </w:r>
    </w:p>
    <w:p>
      <w:pPr>
        <w:pStyle w:val="ListBullet"/>
      </w:pPr>
      <w:r>
        <w:t>A missed paper still counts toward that student’s weekly total score, but fully missed papers are excluded from the class item-analysis pool used to build the post-exam discussion set.</w:t>
      </w:r>
    </w:p>
    <w:p>
      <w:pPr>
        <w:pStyle w:val="ListBullet"/>
      </w:pPr>
      <w:r>
        <w:t>Students should receive domain-strength feedback immediately after submission.</w:t>
      </w:r>
    </w:p>
    <w:p>
      <w:pPr>
        <w:pStyle w:val="ListBullet"/>
      </w:pPr>
      <w:r>
        <w:t>Scores should release on Tuesday evening.</w:t>
      </w:r>
    </w:p>
    <w:p>
      <w:pPr>
        <w:pStyle w:val="ListBullet"/>
      </w:pPr>
      <w:r>
        <w:t>Missed questions and rationales should remain locked until after the Wednesday review session.</w:t>
      </w:r>
    </w:p>
    <w:p>
      <w:pPr>
        <w:pStyle w:val="ListBullet"/>
      </w:pPr>
      <w:r>
        <w:t>Students may flag / asterisk questions they personally want discussed.</w:t>
      </w:r>
    </w:p>
    <w:p>
      <w:pPr>
        <w:pStyle w:val="ListBullet"/>
      </w:pPr>
      <w:r>
        <w:t>The Wednesday 8pm-11pm review should use a 30-question remediation/discussion set built from most-missed, longest-time, most-changed, and most-starred items.</w:t>
      </w:r>
    </w:p>
    <w:p>
      <w:pPr>
        <w:pStyle w:val="ListBullet"/>
      </w:pPr>
      <w:r>
        <w:t>Students who miss the live review must complete at least 2 hours of the recording before further learning fully unlocks.</w:t>
      </w:r>
    </w:p>
    <w:p>
      <w:pPr>
        <w:pStyle w:val="ListBullet"/>
      </w:pPr>
      <w:r>
        <w:t>The system should encourage top performers, support weaker performers, and reintroduce weak-area questions into later daily practice.</w:t>
      </w:r>
    </w:p>
    <w:p>
      <w:pPr>
        <w:pStyle w:val="Heading2"/>
      </w:pPr>
      <w:r>
        <w:t>Flexible access model for working students</w:t>
      </w:r>
    </w:p>
    <w:p>
      <w:pPr>
        <w:pStyle w:val="ListBullet"/>
      </w:pPr>
      <w:r>
        <w:t>Students may need to work in short study intervals rather than one continuous 2 hour 30 minute exam sitting.</w:t>
      </w:r>
    </w:p>
    <w:p>
      <w:pPr>
        <w:pStyle w:val="ListBullet"/>
      </w:pPr>
      <w:r>
        <w:t>The mock system should respect real-life study blocks while still maintaining a structured weekly cycle.</w:t>
      </w:r>
    </w:p>
    <w:p>
      <w:pPr>
        <w:pStyle w:val="ListBullet"/>
      </w:pPr>
      <w:r>
        <w:t>Overall class analytics should include students who completed, partially completed, or missed papers.</w:t>
      </w:r>
      <w:r>
        <w:br w:type="page"/>
      </w:r>
    </w:p>
    <w:p>
      <w:pPr>
        <w:pStyle w:val="Heading1"/>
      </w:pPr>
      <w:r>
        <w:t>Subscription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DC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Season</w:t>
            </w:r>
          </w:p>
        </w:tc>
        <w:tc>
          <w:tcPr>
            <w:tcW w:type="dxa" w:w="3408"/>
            <w:shd w:fill="E9DC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Current direction</w:t>
            </w:r>
          </w:p>
        </w:tc>
        <w:tc>
          <w:tcPr>
            <w:tcW w:type="dxa" w:w="3408"/>
            <w:shd w:fill="E9DC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Notes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High season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Full-price subscription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Exam-season period only; weekly mock exams active.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Down season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30% reduced subscription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Site stays open year-round, but without the weekly mock cycle.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Timing note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 be finalized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Because the exam is usually in the first week of April and October, the high-season start must be pushed earlier than a simple month-based count.</w:t>
            </w:r>
          </w:p>
        </w:tc>
      </w:tr>
    </w:tbl>
    <w:p>
      <w:pPr>
        <w:pStyle w:val="Heading1"/>
      </w:pPr>
      <w:r>
        <w:t>Next-Phase Ideas Saved for Tomorrow</w:t>
      </w:r>
    </w:p>
    <w:p>
      <w:pPr>
        <w:pStyle w:val="ListBullet"/>
      </w:pPr>
      <w:r>
        <w:t>Simple student avatar design.</w:t>
      </w:r>
    </w:p>
    <w:p>
      <w:pPr>
        <w:pStyle w:val="ListBullet"/>
      </w:pPr>
      <w:r>
        <w:t>Focus analysis based on the student’s ability to sustain attention for a 2 hour 30 minute mock exam.</w:t>
      </w:r>
    </w:p>
    <w:p>
      <w:pPr>
        <w:pStyle w:val="ListBullet"/>
      </w:pPr>
      <w:r>
        <w:t>Mock exams should use an answer-and-don’t-return model.</w:t>
      </w:r>
    </w:p>
    <w:p>
      <w:pPr>
        <w:pStyle w:val="ListBullet"/>
      </w:pPr>
      <w:r>
        <w:t>A personal effort and growth tab where students record whether they gave an honest best effort that day; the platform should graph effort against work completed. The panel should only remain open for about 5 minutes to avoid distraction.</w:t>
      </w:r>
    </w:p>
    <w:p>
      <w:pPr>
        <w:pStyle w:val="ListBullet"/>
      </w:pPr>
      <w:r>
        <w:t>A meme panel with nursing and clinical memes to keep students in a lighter mood, but only available for a short 5-minute viewing window.</w:t>
      </w:r>
    </w:p>
    <w:p>
      <w:pPr>
        <w:pStyle w:val="ListBullet"/>
      </w:pPr>
      <w:r>
        <w:t>A daily word of encouragement with proper referencing and quotes.</w:t>
      </w:r>
    </w:p>
    <w:p>
      <w:pPr>
        <w:pStyle w:val="ListBullet"/>
      </w:pPr>
      <w:r>
        <w:t>An in-app AI study-schedule builder that helps students balance studying and life responsibilities, with export to Google Calendar or Outlook Calendar.</w:t>
      </w:r>
    </w:p>
    <w:p>
      <w:pPr>
        <w:pStyle w:val="ListBullet"/>
      </w:pPr>
      <w:r>
        <w:t>A deeper legal/copyright plan so the platform stays compliant, protected, and profitable.</w:t>
      </w:r>
    </w:p>
    <w:p>
      <w:pPr>
        <w:pStyle w:val="ListBullet"/>
      </w:pPr>
      <w:r>
        <w:t>Mobile-friendly and accessible website design.</w:t>
      </w:r>
    </w:p>
    <w:p>
      <w:pPr>
        <w:pStyle w:val="Heading1"/>
      </w:pPr>
      <w:r>
        <w:t>Legal / Copyright Direction</w:t>
      </w:r>
    </w:p>
    <w:p>
      <w:pPr>
        <w:pStyle w:val="ListBullet"/>
      </w:pPr>
      <w:r>
        <w:t>All educational content should be original, paraphrased, and reference-supported.</w:t>
      </w:r>
    </w:p>
    <w:p>
      <w:pPr>
        <w:pStyle w:val="ListBullet"/>
      </w:pPr>
      <w:r>
        <w:t>Avoid copying textbook pages, publisher diagrams, proprietary question banks, or long copyrighted passages.</w:t>
      </w:r>
    </w:p>
    <w:p>
      <w:pPr>
        <w:pStyle w:val="ListBullet"/>
      </w:pPr>
      <w:r>
        <w:t>Use references to support facts and standards rather than reproducing protected material.</w:t>
      </w:r>
    </w:p>
    <w:p>
      <w:pPr>
        <w:pStyle w:val="ListBullet"/>
      </w:pPr>
      <w:r>
        <w:t>Questions, rationales, and teaching summaries should be written as original NRG content.</w:t>
      </w:r>
    </w:p>
    <w:p>
      <w:pPr>
        <w:pStyle w:val="Heading2"/>
      </w:pPr>
      <w:r>
        <w:t>Items intentionally left for deeper research</w:t>
      </w:r>
    </w:p>
    <w:p>
      <w:pPr>
        <w:pStyle w:val="ListBullet"/>
      </w:pPr>
      <w:r>
        <w:t>Final subscription tiers and pricing structure.</w:t>
      </w:r>
    </w:p>
    <w:p>
      <w:pPr>
        <w:pStyle w:val="ListBullet"/>
      </w:pPr>
      <w:r>
        <w:t>Exact exam-season start and end dates relative to confirmed RENR sittings.</w:t>
      </w:r>
    </w:p>
    <w:p>
      <w:pPr>
        <w:pStyle w:val="ListBullet"/>
      </w:pPr>
      <w:r>
        <w:t>Copyright and website-protection framework.</w:t>
      </w:r>
    </w:p>
    <w:p>
      <w:pPr>
        <w:pStyle w:val="ListBullet"/>
      </w:pPr>
      <w:r>
        <w:t>Calendar export workflow and AI planning support.</w:t>
      </w:r>
    </w:p>
    <w:p>
      <w:pPr>
        <w:pStyle w:val="ListBullet"/>
      </w:pPr>
      <w:r>
        <w:t>Detailed mobile-accessibility specification.</w:t>
      </w:r>
    </w:p>
    <w:p>
      <w:pPr>
        <w:pStyle w:val="Heading1"/>
      </w:pPr>
      <w:r>
        <w:t>Reference Notes for Future Build Work</w:t>
      </w:r>
    </w:p>
    <w:p>
      <w:pPr>
        <w:pStyle w:val="ListBullet"/>
      </w:pPr>
      <w:r>
        <w:t>Immediate review mode is one of the strongest differentiators of the platform.</w:t>
      </w:r>
    </w:p>
    <w:p>
      <w:pPr>
        <w:pStyle w:val="ListBullet"/>
      </w:pPr>
      <w:r>
        <w:t>The website mockup already has separate Student and Admin entry views, but future changes should be added only after the framework decisions are stable.</w:t>
      </w:r>
    </w:p>
    <w:p>
      <w:pPr>
        <w:pStyle w:val="ListBullet"/>
      </w:pPr>
      <w:r>
        <w:t>The Patricia Benner ICU question is saved with the nurse classified as Advanced Beginner in the new ICU setting.</w:t>
      </w:r>
    </w:p>
    <w:p>
      <w:pPr>
        <w:pStyle w:val="ListBullet"/>
      </w:pPr>
      <w:r>
        <w:t>The future NRG item-writing framework should eventually include: domain, stem formula, command words, distractor rules, and sample model items.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NRG Master Project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34440" cy="49519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RG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49519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5424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7E57C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5424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