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color w:val="5C2D91"/>
          <w:sz w:val="34"/>
        </w:rPr>
        <w:t>NRG New Question Set</w:t>
      </w:r>
    </w:p>
    <w:p>
      <w:pPr>
        <w:spacing w:after="0"/>
        <w:jc w:val="center"/>
      </w:pPr>
      <w:r>
        <w:rPr>
          <w:i/>
          <w:sz w:val="21"/>
        </w:rPr>
        <w:t>Question Section</w:t>
      </w:r>
    </w:p>
    <w:p>
      <w:pPr>
        <w:spacing w:after="160"/>
        <w:jc w:val="center"/>
      </w:pPr>
      <w:r>
        <w:rPr>
          <w:b/>
          <w:color w:val="5C2D91"/>
          <w:sz w:val="21"/>
        </w:rPr>
        <w:t>NRG – Nursing Review Examination Guide</w:t>
      </w:r>
    </w:p>
    <w:p>
      <w:pPr>
        <w:spacing w:after="120"/>
      </w:pPr>
      <w:r>
        <w:rPr>
          <w:i/>
        </w:rPr>
        <w:t>Instructions: Select the one best answer for each item.</w:t>
      </w:r>
    </w:p>
    <w:p>
      <w:pPr>
        <w:spacing w:before="40" w:after="20"/>
      </w:pPr>
      <w:r>
        <w:rPr>
          <w:b/>
          <w:color w:val="5C2D91"/>
        </w:rPr>
        <w:t>Question 1</w:t>
      </w:r>
    </w:p>
    <w:p>
      <w:pPr>
        <w:spacing w:after="40"/>
      </w:pPr>
      <w:r>
        <w:t>During bedside handover in a crowded corridor, one nurse begins discussing a client’s HIV status where visitors can hear. What should another nurse do first?</w:t>
      </w:r>
    </w:p>
    <w:p>
      <w:pPr>
        <w:spacing w:after="20"/>
        <w:ind w:left="259"/>
      </w:pPr>
      <w:r>
        <w:rPr>
          <w:b/>
        </w:rPr>
        <w:t xml:space="preserve">A. </w:t>
      </w:r>
      <w:r>
        <w:t>Wait until handover is finished, then mention the concern later.</w:t>
      </w:r>
    </w:p>
    <w:p>
      <w:pPr>
        <w:spacing w:after="20"/>
        <w:ind w:left="259"/>
      </w:pPr>
      <w:r>
        <w:rPr>
          <w:b/>
        </w:rPr>
        <w:t xml:space="preserve">B. </w:t>
      </w:r>
      <w:r>
        <w:t>Ask the nurse to stop and continue the discussion in a private area.</w:t>
      </w:r>
    </w:p>
    <w:p>
      <w:pPr>
        <w:spacing w:after="20"/>
        <w:ind w:left="259"/>
      </w:pPr>
      <w:r>
        <w:rPr>
          <w:b/>
        </w:rPr>
        <w:t xml:space="preserve">C. </w:t>
      </w:r>
      <w:r>
        <w:t>Join the discussion so the information is accurate.</w:t>
      </w:r>
    </w:p>
    <w:p>
      <w:pPr>
        <w:spacing w:after="20"/>
        <w:ind w:left="259"/>
      </w:pPr>
      <w:r>
        <w:rPr>
          <w:b/>
        </w:rPr>
        <w:t xml:space="preserve">D. </w:t>
      </w:r>
      <w:r>
        <w:t>Say nothing because staff involved in care already know the client.</w:t>
      </w:r>
    </w:p>
    <w:p>
      <w:pPr>
        <w:spacing w:before="80" w:after="20"/>
      </w:pPr>
      <w:r>
        <w:rPr>
          <w:b/>
          <w:color w:val="5C2D91"/>
        </w:rPr>
        <w:t>Question 2</w:t>
      </w:r>
    </w:p>
    <w:p>
      <w:pPr>
        <w:spacing w:after="40"/>
      </w:pPr>
      <w:r>
        <w:t>A client with type 2 diabetes asks how to reduce the risk of foot ulceration at home. Which instruction is most important?</w:t>
      </w:r>
    </w:p>
    <w:p>
      <w:pPr>
        <w:spacing w:after="20"/>
        <w:ind w:left="259"/>
      </w:pPr>
      <w:r>
        <w:rPr>
          <w:b/>
        </w:rPr>
        <w:t xml:space="preserve">A. </w:t>
      </w:r>
      <w:r>
        <w:t>Soak the feet in hot water each night to improve circulation.</w:t>
      </w:r>
    </w:p>
    <w:p>
      <w:pPr>
        <w:spacing w:after="20"/>
        <w:ind w:left="259"/>
      </w:pPr>
      <w:r>
        <w:rPr>
          <w:b/>
        </w:rPr>
        <w:t xml:space="preserve">B. </w:t>
      </w:r>
      <w:r>
        <w:t>Inspect the feet daily and report blisters, cuts, or colour changes promptly.</w:t>
      </w:r>
    </w:p>
    <w:p>
      <w:pPr>
        <w:spacing w:after="20"/>
        <w:ind w:left="259"/>
      </w:pPr>
      <w:r>
        <w:rPr>
          <w:b/>
        </w:rPr>
        <w:t xml:space="preserve">C. </w:t>
      </w:r>
      <w:r>
        <w:t>Walk barefoot indoors to strengthen the feet.</w:t>
      </w:r>
    </w:p>
    <w:p>
      <w:pPr>
        <w:spacing w:after="20"/>
        <w:ind w:left="259"/>
      </w:pPr>
      <w:r>
        <w:rPr>
          <w:b/>
        </w:rPr>
        <w:t xml:space="preserve">D. </w:t>
      </w:r>
      <w:r>
        <w:t>Trim the toenails deeply into the corners to prevent ingrown nails.</w:t>
      </w:r>
    </w:p>
    <w:p>
      <w:pPr>
        <w:spacing w:before="80" w:after="20"/>
      </w:pPr>
      <w:r>
        <w:rPr>
          <w:b/>
          <w:color w:val="5C2D91"/>
        </w:rPr>
        <w:t>Question 3</w:t>
      </w:r>
    </w:p>
    <w:p>
      <w:pPr>
        <w:spacing w:after="40"/>
      </w:pPr>
      <w:r>
        <w:t>At the start of the morning shift, the registered nurse is working with one practical nurse/licensed vocational nurse and one nursing assistant. Which assignment is most appropriate for the practical nurse/licensed vocational nurse?</w:t>
      </w:r>
    </w:p>
    <w:p>
      <w:pPr>
        <w:spacing w:after="20"/>
        <w:ind w:left="259"/>
      </w:pPr>
      <w:r>
        <w:rPr>
          <w:b/>
        </w:rPr>
        <w:t xml:space="preserve">A. </w:t>
      </w:r>
      <w:r>
        <w:t>Perform the initial assessment of a client admitted 20 minutes ago with chest pain.</w:t>
      </w:r>
    </w:p>
    <w:p>
      <w:pPr>
        <w:spacing w:after="20"/>
        <w:ind w:left="259"/>
      </w:pPr>
      <w:r>
        <w:rPr>
          <w:b/>
        </w:rPr>
        <w:t xml:space="preserve">B. </w:t>
      </w:r>
      <w:r>
        <w:t>Evaluate a client 30 minutes after the first dose of IV morphine.</w:t>
      </w:r>
    </w:p>
    <w:p>
      <w:pPr>
        <w:spacing w:after="20"/>
        <w:ind w:left="259"/>
      </w:pPr>
      <w:r>
        <w:rPr>
          <w:b/>
        </w:rPr>
        <w:t xml:space="preserve">C. </w:t>
      </w:r>
      <w:r>
        <w:t>Give routine oral medications and reinforce discharge teaching for a stable client after hernia repair.</w:t>
      </w:r>
    </w:p>
    <w:p>
      <w:pPr>
        <w:spacing w:after="20"/>
        <w:ind w:left="259"/>
      </w:pPr>
      <w:r>
        <w:rPr>
          <w:b/>
        </w:rPr>
        <w:t xml:space="preserve">D. </w:t>
      </w:r>
      <w:r>
        <w:t>Titrate oxygen for a client whose oxygen saturation has fallen to 88%.</w:t>
      </w:r>
    </w:p>
    <w:p>
      <w:pPr>
        <w:spacing w:before="80" w:after="20"/>
      </w:pPr>
      <w:r>
        <w:rPr>
          <w:b/>
          <w:color w:val="5C2D91"/>
        </w:rPr>
        <w:t>Question 4</w:t>
      </w:r>
    </w:p>
    <w:p>
      <w:pPr>
        <w:spacing w:after="40"/>
      </w:pPr>
      <w:r>
        <w:t>A postpartum client is receiving magnesium sulfate for severe pre-eclampsia. The nurse notes increasing drowsiness, a respiratory rate of 8 breaths/minute, urine output of 20 mL in the last hour, and absent patellar reflexes. Which action should the nurse take first?</w:t>
      </w:r>
    </w:p>
    <w:p>
      <w:pPr>
        <w:spacing w:after="20"/>
        <w:ind w:left="259"/>
      </w:pPr>
      <w:r>
        <w:rPr>
          <w:b/>
        </w:rPr>
        <w:t xml:space="preserve">A. </w:t>
      </w:r>
      <w:r>
        <w:t>Stop the magnesium sulfate infusion and prepare to administer calcium gluconate.</w:t>
      </w:r>
    </w:p>
    <w:p>
      <w:pPr>
        <w:spacing w:after="20"/>
        <w:ind w:left="259"/>
      </w:pPr>
      <w:r>
        <w:rPr>
          <w:b/>
        </w:rPr>
        <w:t xml:space="preserve">B. </w:t>
      </w:r>
      <w:r>
        <w:t>Reposition the client and continue observing for another hour.</w:t>
      </w:r>
    </w:p>
    <w:p>
      <w:pPr>
        <w:spacing w:after="20"/>
        <w:ind w:left="259"/>
      </w:pPr>
      <w:r>
        <w:rPr>
          <w:b/>
        </w:rPr>
        <w:t xml:space="preserve">C. </w:t>
      </w:r>
      <w:r>
        <w:t>Increase the magnesium sulfate rate because seizure risk remains high.</w:t>
      </w:r>
    </w:p>
    <w:p>
      <w:pPr>
        <w:spacing w:after="20"/>
        <w:ind w:left="259"/>
      </w:pPr>
      <w:r>
        <w:rPr>
          <w:b/>
        </w:rPr>
        <w:t xml:space="preserve">D. </w:t>
      </w:r>
      <w:r>
        <w:t>Encourage oral fluids to improve urine output.</w:t>
      </w:r>
    </w:p>
    <w:p>
      <w:r>
        <w:br w:type="page"/>
      </w:r>
    </w:p>
    <w:p>
      <w:pPr>
        <w:spacing w:before="80" w:after="20"/>
      </w:pPr>
      <w:r>
        <w:rPr>
          <w:b/>
          <w:color w:val="5C2D91"/>
        </w:rPr>
        <w:t>Question 5</w:t>
      </w:r>
    </w:p>
    <w:p>
      <w:pPr>
        <w:spacing w:after="40"/>
      </w:pPr>
      <w:r>
        <w:t>A 32-year-old client has been told that her miscarriage is complete and no surgical procedure is needed. Since hearing the news, she has been quiet and has avoided eye contact. When the nurse enters to review discharge care, the client’s partner says, “She needs to stop dwelling on it and move on. We can try again soon.” The client turns toward the wall, starts crying, and says softly, “Nobody understands what this feels like.” Which response by the nurse is best?</w:t>
      </w:r>
    </w:p>
    <w:p>
      <w:pPr>
        <w:spacing w:after="20"/>
        <w:ind w:left="259"/>
      </w:pPr>
      <w:r>
        <w:rPr>
          <w:b/>
        </w:rPr>
        <w:t xml:space="preserve">A. </w:t>
      </w:r>
      <w:r>
        <w:t>“Your partner is trying to help, so focus on getting some rest now.”</w:t>
      </w:r>
    </w:p>
    <w:p>
      <w:pPr>
        <w:spacing w:after="20"/>
        <w:ind w:left="259"/>
      </w:pPr>
      <w:r>
        <w:rPr>
          <w:b/>
        </w:rPr>
        <w:t xml:space="preserve">B. </w:t>
      </w:r>
      <w:r>
        <w:t>“You are young, so another pregnancy will likely happen.”</w:t>
      </w:r>
    </w:p>
    <w:p>
      <w:pPr>
        <w:spacing w:after="20"/>
        <w:ind w:left="259"/>
      </w:pPr>
      <w:r>
        <w:rPr>
          <w:b/>
        </w:rPr>
        <w:t xml:space="preserve">C. </w:t>
      </w:r>
      <w:r>
        <w:t>“The bleeding has settled, so the worst part is over.”</w:t>
      </w:r>
    </w:p>
    <w:p>
      <w:pPr>
        <w:spacing w:after="20"/>
        <w:ind w:left="259"/>
      </w:pPr>
      <w:r>
        <w:rPr>
          <w:b/>
        </w:rPr>
        <w:t xml:space="preserve">D. </w:t>
      </w:r>
      <w:r>
        <w:t>“This is a painful loss. Tell me what feels most difficult for you right now.”</w:t>
      </w:r>
    </w:p>
    <w:sectPr w:rsidR="00FC693F" w:rsidRPr="0006063C" w:rsidSect="00034616">
      <w:footerReference w:type="default" r:id="rId9"/>
      <w:pgSz w:w="12240" w:h="15840"/>
      <w:pgMar w:top="864" w:right="1224" w:bottom="792" w:left="122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