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RGTitle"/>
        <w:spacing w:before="600" w:after="160"/>
        <w:ind w:left="144" w:right="144"/>
        <w:jc w:val="center"/>
        <w:shd w:fill="6F42C1"/>
      </w:pPr>
      <w:r>
        <w:t>Rewritten Questions 1-5</w:t>
      </w:r>
    </w:p>
    <w:p>
      <w:pPr>
        <w:pStyle w:val="NRGSubtitle"/>
        <w:spacing w:before="0" w:after="360"/>
        <w:jc w:val="center"/>
        <w:shd w:fill="6F42C1"/>
      </w:pPr>
      <w:r>
        <w:t>Question Section - NRG style</w:t>
      </w:r>
    </w:p>
    <w:p>
      <w:pPr>
        <w:spacing w:after="160"/>
        <w:jc w:val="center"/>
      </w:pPr>
      <w:r>
        <w:rPr>
          <w:b/>
          <w:color w:val="6F42C1"/>
          <w:sz w:val="22"/>
        </w:rPr>
        <w:t>Prepared for the NRG - Nursing Review Examination Guide project</w:t>
      </w:r>
    </w:p>
    <w:p>
      <w:pPr>
        <w:shd w:fill="F5F1FC"/>
        <w:spacing w:before="60" w:after="0"/>
        <w:ind w:left="173" w:right="173"/>
      </w:pPr>
      <w:r>
        <w:rPr>
          <w:b/>
          <w:sz w:val="21"/>
        </w:rPr>
        <w:t>Instructions</w:t>
      </w:r>
    </w:p>
    <w:p>
      <w:pPr>
        <w:shd w:fill="F5F1FC"/>
        <w:spacing w:before="0" w:after="0"/>
        <w:ind w:left="173" w:right="173"/>
      </w:pPr>
      <w:r>
        <w:rPr>
          <w:sz w:val="21"/>
        </w:rPr>
        <w:t>Answer each question by selecting the one best option.</w:t>
      </w:r>
    </w:p>
    <w:p>
      <w:pPr>
        <w:shd w:fill="F5F1FC"/>
        <w:spacing w:before="0" w:after="160"/>
        <w:ind w:left="173" w:right="173"/>
      </w:pPr>
      <w:r>
        <w:rPr>
          <w:sz w:val="21"/>
        </w:rPr>
        <w:t>Topic, domain, and taxonomy are intentionally hidden in this question section.</w:t>
      </w:r>
    </w:p>
    <w:p>
      <w:pPr>
        <w:pStyle w:val="NRGHeading"/>
        <w:spacing w:before="160" w:after="80"/>
      </w:pPr>
      <w:r>
        <w:t>Question 1</w:t>
      </w:r>
    </w:p>
    <w:p>
      <w:pPr>
        <w:spacing w:after="80" w:line="276" w:lineRule="auto"/>
      </w:pPr>
      <w:r>
        <w:t>A client with suspected hyperthyroidism is assessed in the clinic. Which finding most strongly supports this diagnosis?</w:t>
      </w:r>
    </w:p>
    <w:p>
      <w:pPr>
        <w:spacing w:after="40" w:line="264" w:lineRule="auto"/>
        <w:ind w:left="259" w:hanging="259"/>
      </w:pPr>
      <w:r>
        <w:rPr>
          <w:b/>
        </w:rPr>
        <w:t xml:space="preserve">A. </w:t>
      </w:r>
      <w:r>
        <w:t>Cold intolerance with bradycardia</w:t>
      </w:r>
    </w:p>
    <w:p>
      <w:pPr>
        <w:spacing w:after="40" w:line="264" w:lineRule="auto"/>
        <w:ind w:left="259" w:hanging="259"/>
      </w:pPr>
      <w:r>
        <w:rPr>
          <w:b/>
        </w:rPr>
        <w:t xml:space="preserve">B. </w:t>
      </w:r>
      <w:r>
        <w:t>Tachycardia, heat intolerance, and weight loss</w:t>
      </w:r>
    </w:p>
    <w:p>
      <w:pPr>
        <w:spacing w:after="40" w:line="264" w:lineRule="auto"/>
        <w:ind w:left="259" w:hanging="259"/>
      </w:pPr>
      <w:r>
        <w:rPr>
          <w:b/>
        </w:rPr>
        <w:t xml:space="preserve">C. </w:t>
      </w:r>
      <w:r>
        <w:t>Facial oedema with slowed reflexes</w:t>
      </w:r>
    </w:p>
    <w:p>
      <w:pPr>
        <w:spacing w:after="40" w:line="264" w:lineRule="auto"/>
        <w:ind w:left="259" w:hanging="259"/>
      </w:pPr>
      <w:r>
        <w:rPr>
          <w:b/>
        </w:rPr>
        <w:t xml:space="preserve">D. </w:t>
      </w:r>
      <w:r>
        <w:t>Dry coarse skin with constipation</w:t>
      </w:r>
    </w:p>
    <w:p>
      <w:pPr>
        <w:spacing w:after="40"/>
        <w:pBdr>
          <w:bottom w:val="single" w:sz="6" w:space="6" w:color="DDD3F2"/>
        </w:pBdr>
      </w:pPr>
    </w:p>
    <w:p>
      <w:pPr>
        <w:pStyle w:val="NRGHeading"/>
        <w:spacing w:before="160" w:after="80"/>
      </w:pPr>
      <w:r>
        <w:t>Question 2</w:t>
      </w:r>
    </w:p>
    <w:p>
      <w:pPr>
        <w:spacing w:after="80" w:line="276" w:lineRule="auto"/>
      </w:pPr>
      <w:r>
        <w:t>A client is being discharged 4 days after formation of a colostomy. Which statement shows correct understanding of home care?</w:t>
      </w:r>
    </w:p>
    <w:p>
      <w:pPr>
        <w:spacing w:after="40" w:line="264" w:lineRule="auto"/>
        <w:ind w:left="259" w:hanging="259"/>
      </w:pPr>
      <w:r>
        <w:rPr>
          <w:b/>
        </w:rPr>
        <w:t xml:space="preserve">A. </w:t>
      </w:r>
      <w:r>
        <w:t>“I should expect no stool to pass for several weeks.”</w:t>
      </w:r>
    </w:p>
    <w:p>
      <w:pPr>
        <w:spacing w:after="40" w:line="264" w:lineRule="auto"/>
        <w:ind w:left="259" w:hanging="259"/>
      </w:pPr>
      <w:r>
        <w:rPr>
          <w:b/>
        </w:rPr>
        <w:t xml:space="preserve">B. </w:t>
      </w:r>
      <w:r>
        <w:t>“I will drink fluids and add foods gradually while checking how I tolerate them.”</w:t>
      </w:r>
    </w:p>
    <w:p>
      <w:pPr>
        <w:spacing w:after="40" w:line="264" w:lineRule="auto"/>
        <w:ind w:left="259" w:hanging="259"/>
      </w:pPr>
      <w:r>
        <w:rPr>
          <w:b/>
        </w:rPr>
        <w:t xml:space="preserve">C. </w:t>
      </w:r>
      <w:r>
        <w:t>“I should cut the pouch opening much larger than the stoma.”</w:t>
      </w:r>
    </w:p>
    <w:p>
      <w:pPr>
        <w:spacing w:after="40" w:line="264" w:lineRule="auto"/>
        <w:ind w:left="259" w:hanging="259"/>
      </w:pPr>
      <w:r>
        <w:rPr>
          <w:b/>
        </w:rPr>
        <w:t xml:space="preserve">D. </w:t>
      </w:r>
      <w:r>
        <w:t>“A strong odour always means the stoma is infected.”</w:t>
      </w:r>
    </w:p>
    <w:p>
      <w:pPr>
        <w:spacing w:after="40"/>
        <w:pBdr>
          <w:bottom w:val="single" w:sz="6" w:space="6" w:color="DDD3F2"/>
        </w:pBdr>
      </w:pPr>
    </w:p>
    <w:p>
      <w:pPr>
        <w:pStyle w:val="NRGHeading"/>
        <w:spacing w:before="160" w:after="80"/>
      </w:pPr>
      <w:r>
        <w:t>Question 3</w:t>
      </w:r>
    </w:p>
    <w:p>
      <w:pPr>
        <w:spacing w:after="80" w:line="276" w:lineRule="auto"/>
      </w:pPr>
      <w:r>
        <w:t>A registered nurse asks who is primarily responsible for maintaining continuing education hours for professional growth and re-licensure. Which answer is correct?</w:t>
      </w:r>
    </w:p>
    <w:p>
      <w:pPr>
        <w:spacing w:after="40" w:line="264" w:lineRule="auto"/>
        <w:ind w:left="259" w:hanging="259"/>
      </w:pPr>
      <w:r>
        <w:rPr>
          <w:b/>
        </w:rPr>
        <w:t xml:space="preserve">A. </w:t>
      </w:r>
      <w:r>
        <w:t>The individual nurse</w:t>
      </w:r>
    </w:p>
    <w:p>
      <w:pPr>
        <w:spacing w:after="40" w:line="264" w:lineRule="auto"/>
        <w:ind w:left="259" w:hanging="259"/>
      </w:pPr>
      <w:r>
        <w:rPr>
          <w:b/>
        </w:rPr>
        <w:t xml:space="preserve">B. </w:t>
      </w:r>
      <w:r>
        <w:t>The hospital administrator only</w:t>
      </w:r>
    </w:p>
    <w:p>
      <w:pPr>
        <w:spacing w:after="40" w:line="264" w:lineRule="auto"/>
        <w:ind w:left="259" w:hanging="259"/>
      </w:pPr>
      <w:r>
        <w:rPr>
          <w:b/>
        </w:rPr>
        <w:t xml:space="preserve">C. </w:t>
      </w:r>
      <w:r>
        <w:t>The ward clerk</w:t>
      </w:r>
    </w:p>
    <w:p>
      <w:pPr>
        <w:spacing w:after="40" w:line="264" w:lineRule="auto"/>
        <w:ind w:left="259" w:hanging="259"/>
      </w:pPr>
      <w:r>
        <w:rPr>
          <w:b/>
        </w:rPr>
        <w:t xml:space="preserve">D. </w:t>
      </w:r>
      <w:r>
        <w:t>The client’s physician</w:t>
      </w:r>
    </w:p>
    <w:p>
      <w:pPr>
        <w:spacing w:after="40"/>
        <w:pBdr>
          <w:bottom w:val="single" w:sz="6" w:space="6" w:color="DDD3F2"/>
        </w:pBdr>
      </w:pPr>
    </w:p>
    <w:p>
      <w:pPr>
        <w:pStyle w:val="NRGHeading"/>
        <w:spacing w:before="160" w:after="80"/>
      </w:pPr>
      <w:r>
        <w:t>Question 4</w:t>
      </w:r>
    </w:p>
    <w:p>
      <w:pPr>
        <w:spacing w:after="80" w:line="276" w:lineRule="auto"/>
      </w:pPr>
      <w:r>
        <w:t>An alert, competent adult client tells the nurse, “Please do not discuss my diagnosis with my sister until I say it is okay.” The request is documented in the chart. Later that afternoon, the sister approaches the nurse at the station and says, “I am family. Just tell me what is wrong so I can help.” Which response by the nurse is most appropriate?</w:t>
      </w:r>
    </w:p>
    <w:p>
      <w:pPr>
        <w:spacing w:after="40" w:line="264" w:lineRule="auto"/>
        <w:ind w:left="259" w:hanging="259"/>
      </w:pPr>
      <w:r>
        <w:rPr>
          <w:b/>
        </w:rPr>
        <w:t xml:space="preserve">A. </w:t>
      </w:r>
      <w:r>
        <w:t>“She can explain it when she feels ready.”</w:t>
      </w:r>
    </w:p>
    <w:p>
      <w:pPr>
        <w:spacing w:after="40" w:line="264" w:lineRule="auto"/>
        <w:ind w:left="259" w:hanging="259"/>
      </w:pPr>
      <w:r>
        <w:rPr>
          <w:b/>
        </w:rPr>
        <w:t xml:space="preserve">B. </w:t>
      </w:r>
      <w:r>
        <w:t>“I cannot share that information without the client’s permission.”</w:t>
      </w:r>
    </w:p>
    <w:p>
      <w:pPr>
        <w:spacing w:after="40" w:line="264" w:lineRule="auto"/>
        <w:ind w:left="259" w:hanging="259"/>
      </w:pPr>
      <w:r>
        <w:rPr>
          <w:b/>
        </w:rPr>
        <w:t xml:space="preserve">C. </w:t>
      </w:r>
      <w:r>
        <w:t>“The doctor will discuss it with you later.”</w:t>
      </w:r>
    </w:p>
    <w:p>
      <w:pPr>
        <w:spacing w:after="40" w:line="264" w:lineRule="auto"/>
        <w:ind w:left="259" w:hanging="259"/>
      </w:pPr>
      <w:r>
        <w:rPr>
          <w:b/>
        </w:rPr>
        <w:t xml:space="preserve">D. </w:t>
      </w:r>
      <w:r>
        <w:t>“It is serious, but stable right now.”</w:t>
      </w:r>
    </w:p>
    <w:p>
      <w:pPr>
        <w:spacing w:after="40"/>
        <w:pBdr>
          <w:bottom w:val="single" w:sz="6" w:space="6" w:color="DDD3F2"/>
        </w:pBdr>
      </w:pPr>
    </w:p>
    <w:p>
      <w:pPr>
        <w:pStyle w:val="NRGHeading"/>
        <w:spacing w:before="160" w:after="80"/>
      </w:pPr>
      <w:r>
        <w:t>Question 5</w:t>
      </w:r>
    </w:p>
    <w:p>
      <w:pPr>
        <w:spacing w:after="80" w:line="276" w:lineRule="auto"/>
      </w:pPr>
      <w:r>
        <w:t>A client with chronic kidney disease is beginning peritoneal dialysis because of recent weight gain, ankle oedema, and fluid overload. The client asks why glucose is added to the dialysate. Which explanation by the nurse is correct?</w:t>
      </w:r>
    </w:p>
    <w:p>
      <w:pPr>
        <w:spacing w:after="40" w:line="264" w:lineRule="auto"/>
        <w:ind w:left="259" w:hanging="259"/>
      </w:pPr>
      <w:r>
        <w:rPr>
          <w:b/>
        </w:rPr>
        <w:t xml:space="preserve">A. </w:t>
      </w:r>
      <w:r>
        <w:t>It helps prevent infection during each exchange.</w:t>
      </w:r>
    </w:p>
    <w:p>
      <w:pPr>
        <w:spacing w:after="40" w:line="264" w:lineRule="auto"/>
        <w:ind w:left="259" w:hanging="259"/>
      </w:pPr>
      <w:r>
        <w:rPr>
          <w:b/>
        </w:rPr>
        <w:t xml:space="preserve">B. </w:t>
      </w:r>
      <w:r>
        <w:t>It increases osmotic pressure so excess fluid moves out of the bloodstream.</w:t>
      </w:r>
    </w:p>
    <w:p>
      <w:pPr>
        <w:spacing w:after="40" w:line="264" w:lineRule="auto"/>
        <w:ind w:left="259" w:hanging="259"/>
      </w:pPr>
      <w:r>
        <w:rPr>
          <w:b/>
        </w:rPr>
        <w:t xml:space="preserve">C. </w:t>
      </w:r>
      <w:r>
        <w:t>It prevents electrolyte imbalance during dialysis.</w:t>
      </w:r>
    </w:p>
    <w:p>
      <w:pPr>
        <w:spacing w:after="40" w:line="264" w:lineRule="auto"/>
        <w:ind w:left="259" w:hanging="259"/>
      </w:pPr>
      <w:r>
        <w:rPr>
          <w:b/>
        </w:rPr>
        <w:t xml:space="preserve">D. </w:t>
      </w:r>
      <w:r>
        <w:t>It reduces protein loss into the dialysate.</w:t>
      </w:r>
    </w:p>
    <w:p>
      <w:pPr>
        <w:spacing w:after="40"/>
        <w:pBdr>
          <w:bottom w:val="single" w:sz="6" w:space="6" w:color="DDD3F2"/>
        </w:pBdr>
      </w:pPr>
    </w:p>
    <w:sectPr w:rsidR="00FC693F" w:rsidRPr="0006063C" w:rsidSect="00034616">
      <w:headerReference w:type="default" r:id="rId9"/>
      <w:footerReference w:type="default" r:id="rId10"/>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NRG</w:t>
    </w:r>
    <w:r>
      <w:rPr>
        <w:rFonts w:ascii="Times New Roman" w:hAnsi="Times New Roman" w:eastAsia="Times New Roman"/>
        <w:color w:val="666666"/>
        <w:sz w:val="18"/>
      </w:rPr>
      <w:t xml:space="preserve">  |  Page </w:t>
    </w:r>
    <w:r>
      <w:rPr>
        <w:rFonts w:ascii="Times New Roman" w:hAnsi="Times New Roman" w:eastAsia="Times New Roman"/>
        <w:color w:val="66666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666666"/>
        <w:sz w:val="18"/>
      </w:rPr>
      <w:t>NRG Rewritten Questions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RGTitle">
    <w:name w:val="NRG Title"/>
    <w:basedOn w:val="Normal"/>
    <w:rPr>
      <w:rFonts w:ascii="Times New Roman" w:hAnsi="Times New Roman" w:eastAsia="Times New Roman"/>
      <w:b/>
      <w:color w:val="FFFFFF"/>
      <w:sz w:val="40"/>
    </w:rPr>
  </w:style>
  <w:style w:type="paragraph" w:customStyle="1" w:styleId="NRGSubtitle">
    <w:name w:val="NRG Subtitle"/>
    <w:basedOn w:val="Normal"/>
    <w:rPr>
      <w:rFonts w:ascii="Times New Roman" w:hAnsi="Times New Roman" w:eastAsia="Times New Roman"/>
      <w:color w:val="FFFFFF"/>
      <w:sz w:val="21"/>
    </w:rPr>
  </w:style>
  <w:style w:type="paragraph" w:customStyle="1" w:styleId="NRGHeading">
    <w:name w:val="NRG Heading"/>
    <w:basedOn w:val="Normal"/>
    <w:rPr>
      <w:rFonts w:ascii="Times New Roman" w:hAnsi="Times New Roman" w:eastAsia="Times New Roman"/>
      <w:b/>
      <w:color w:val="6F42C1"/>
      <w:sz w:val="26"/>
    </w:rPr>
  </w:style>
  <w:style w:type="paragraph" w:customStyle="1" w:styleId="NRGSmall">
    <w:name w:val="NRG Small"/>
    <w:basedOn w:val="Normal"/>
    <w:rPr>
      <w:rFonts w:ascii="Times New Roman" w:hAnsi="Times New Roman" w:eastAsia="Times New Roman"/>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