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F745" w14:textId="77777777" w:rsidR="00767C83" w:rsidRDefault="00C8086A">
      <w:pPr>
        <w:spacing w:before="600" w:after="40" w:line="276" w:lineRule="auto"/>
      </w:pPr>
      <w:r>
        <w:rPr>
          <w:b/>
          <w:bCs/>
          <w:caps/>
          <w:color w:val="4A4A4A"/>
          <w:spacing w:val="30"/>
          <w:sz w:val="15"/>
          <w:szCs w:val="15"/>
        </w:rPr>
        <w:t>Livrable technique · diffusion restreinte</w:t>
      </w:r>
    </w:p>
    <w:p w14:paraId="0024F746" w14:textId="77777777" w:rsidR="00767C83" w:rsidRDefault="00C8086A">
      <w:pPr>
        <w:spacing w:line="520" w:lineRule="auto"/>
      </w:pPr>
      <w:r>
        <w:rPr>
          <w:b/>
          <w:bCs/>
          <w:sz w:val="60"/>
          <w:szCs w:val="60"/>
        </w:rPr>
        <w:t>Rapport d’audit</w:t>
      </w:r>
    </w:p>
    <w:p w14:paraId="0024F747" w14:textId="77777777" w:rsidR="00767C83" w:rsidRDefault="00C8086A">
      <w:pPr>
        <w:spacing w:after="160" w:line="520" w:lineRule="auto"/>
      </w:pPr>
      <w:r>
        <w:rPr>
          <w:b/>
          <w:bCs/>
          <w:color w:val="2BA9DD"/>
          <w:sz w:val="60"/>
          <w:szCs w:val="60"/>
        </w:rPr>
        <w:t>Application Gateway</w:t>
      </w:r>
    </w:p>
    <w:p w14:paraId="0024F748" w14:textId="77777777" w:rsidR="00767C83" w:rsidRDefault="00C8086A">
      <w:pPr>
        <w:spacing w:after="480" w:line="276" w:lineRule="auto"/>
      </w:pPr>
      <w:r>
        <w:rPr>
          <w:color w:val="4A4A4A"/>
          <w:sz w:val="24"/>
          <w:szCs w:val="24"/>
        </w:rPr>
        <w:t>Conformité, sécurité et observabilité d’une infrastructure de mise en réseau Azure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3"/>
        <w:gridCol w:w="4653"/>
      </w:tblGrid>
      <w:tr w:rsidR="00767C83" w14:paraId="0024F74D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49" w14:textId="77777777" w:rsidR="00767C83" w:rsidRDefault="00C8086A">
            <w:pPr>
              <w:spacing w:after="20" w:line="276" w:lineRule="auto"/>
            </w:pPr>
            <w:r>
              <w:rPr>
                <w:b/>
                <w:bCs/>
                <w:caps/>
                <w:color w:val="4A4A4A"/>
                <w:spacing w:val="20"/>
                <w:sz w:val="13"/>
                <w:szCs w:val="13"/>
              </w:rPr>
              <w:t>Client</w:t>
            </w:r>
          </w:p>
          <w:p w14:paraId="0024F74A" w14:textId="77777777" w:rsidR="00767C83" w:rsidRDefault="00C8086A">
            <w:pPr>
              <w:spacing w:line="276" w:lineRule="auto"/>
            </w:pPr>
            <w:r>
              <w:rPr>
                <w:sz w:val="20"/>
                <w:szCs w:val="20"/>
              </w:rPr>
              <w:t>Distributeur e-commerce — anonymisé</w:t>
            </w:r>
          </w:p>
        </w:tc>
        <w:tc>
          <w:tcPr>
            <w:tcW w:w="46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4B" w14:textId="77777777" w:rsidR="00767C83" w:rsidRDefault="00C8086A">
            <w:pPr>
              <w:spacing w:after="20" w:line="276" w:lineRule="auto"/>
            </w:pPr>
            <w:r>
              <w:rPr>
                <w:b/>
                <w:bCs/>
                <w:caps/>
                <w:color w:val="4A4A4A"/>
                <w:spacing w:val="20"/>
                <w:sz w:val="13"/>
                <w:szCs w:val="13"/>
              </w:rPr>
              <w:t>Périmètre</w:t>
            </w:r>
          </w:p>
          <w:p w14:paraId="0024F74C" w14:textId="77777777" w:rsidR="00767C83" w:rsidRDefault="00C8086A">
            <w:pPr>
              <w:spacing w:line="276" w:lineRule="auto"/>
            </w:pPr>
            <w:r>
              <w:rPr>
                <w:sz w:val="20"/>
                <w:szCs w:val="20"/>
              </w:rPr>
              <w:t>2 Application Gateway V2</w:t>
            </w:r>
          </w:p>
        </w:tc>
      </w:tr>
      <w:tr w:rsidR="00767C83" w14:paraId="0024F752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4E" w14:textId="77777777" w:rsidR="00767C83" w:rsidRDefault="00C8086A">
            <w:pPr>
              <w:spacing w:after="20" w:line="276" w:lineRule="auto"/>
            </w:pPr>
            <w:r>
              <w:rPr>
                <w:b/>
                <w:bCs/>
                <w:caps/>
                <w:color w:val="4A4A4A"/>
                <w:spacing w:val="20"/>
                <w:sz w:val="13"/>
                <w:szCs w:val="13"/>
              </w:rPr>
              <w:t>Souscription</w:t>
            </w:r>
          </w:p>
          <w:p w14:paraId="0024F74F" w14:textId="7477E505" w:rsidR="00767C83" w:rsidRDefault="002273B4">
            <w:pPr>
              <w:spacing w:line="276" w:lineRule="auto"/>
            </w:pPr>
            <w:r>
              <w:rPr>
                <w:sz w:val="20"/>
                <w:szCs w:val="20"/>
              </w:rPr>
              <w:t>Nom-Souscription</w:t>
            </w:r>
            <w:r w:rsidR="00414A3A">
              <w:rPr>
                <w:sz w:val="20"/>
                <w:szCs w:val="20"/>
              </w:rPr>
              <w:t>-Azure</w:t>
            </w:r>
            <w:r w:rsidR="00C8086A">
              <w:rPr>
                <w:sz w:val="20"/>
                <w:szCs w:val="20"/>
              </w:rPr>
              <w:t xml:space="preserve"> — anonymisée</w:t>
            </w:r>
          </w:p>
        </w:tc>
        <w:tc>
          <w:tcPr>
            <w:tcW w:w="46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50" w14:textId="77777777" w:rsidR="00767C83" w:rsidRDefault="00C8086A">
            <w:pPr>
              <w:spacing w:after="20" w:line="276" w:lineRule="auto"/>
            </w:pPr>
            <w:r>
              <w:rPr>
                <w:b/>
                <w:bCs/>
                <w:caps/>
                <w:color w:val="4A4A4A"/>
                <w:spacing w:val="20"/>
                <w:sz w:val="13"/>
                <w:szCs w:val="13"/>
              </w:rPr>
              <w:t>Région</w:t>
            </w:r>
          </w:p>
          <w:p w14:paraId="0024F751" w14:textId="77777777" w:rsidR="00767C83" w:rsidRDefault="00C8086A">
            <w:pPr>
              <w:spacing w:line="276" w:lineRule="auto"/>
            </w:pPr>
            <w:r>
              <w:rPr>
                <w:sz w:val="20"/>
                <w:szCs w:val="20"/>
              </w:rPr>
              <w:t>West Europe</w:t>
            </w:r>
          </w:p>
        </w:tc>
      </w:tr>
      <w:tr w:rsidR="00767C83" w14:paraId="0024F757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53" w14:textId="77777777" w:rsidR="00767C83" w:rsidRDefault="00C8086A">
            <w:pPr>
              <w:spacing w:after="20" w:line="276" w:lineRule="auto"/>
            </w:pPr>
            <w:r>
              <w:rPr>
                <w:b/>
                <w:bCs/>
                <w:caps/>
                <w:color w:val="4A4A4A"/>
                <w:spacing w:val="20"/>
                <w:sz w:val="13"/>
                <w:szCs w:val="13"/>
              </w:rPr>
              <w:t>Date d’audit</w:t>
            </w:r>
          </w:p>
          <w:p w14:paraId="0024F754" w14:textId="77777777" w:rsidR="00767C83" w:rsidRDefault="00C8086A">
            <w:pPr>
              <w:spacing w:line="276" w:lineRule="auto"/>
            </w:pPr>
            <w:r>
              <w:rPr>
                <w:sz w:val="20"/>
                <w:szCs w:val="20"/>
              </w:rPr>
              <w:t>14/05/2026</w:t>
            </w:r>
          </w:p>
        </w:tc>
        <w:tc>
          <w:tcPr>
            <w:tcW w:w="46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55" w14:textId="77777777" w:rsidR="00767C83" w:rsidRDefault="00C8086A">
            <w:pPr>
              <w:spacing w:after="20" w:line="276" w:lineRule="auto"/>
            </w:pPr>
            <w:r>
              <w:rPr>
                <w:b/>
                <w:bCs/>
                <w:caps/>
                <w:color w:val="4A4A4A"/>
                <w:spacing w:val="20"/>
                <w:sz w:val="13"/>
                <w:szCs w:val="13"/>
              </w:rPr>
              <w:t>Auteur</w:t>
            </w:r>
          </w:p>
          <w:p w14:paraId="0024F756" w14:textId="5BBE0081" w:rsidR="00767C83" w:rsidRDefault="002273B4">
            <w:pPr>
              <w:spacing w:line="276" w:lineRule="auto"/>
            </w:pPr>
            <w:r>
              <w:t>Hicham KADIRI</w:t>
            </w:r>
          </w:p>
        </w:tc>
      </w:tr>
    </w:tbl>
    <w:p w14:paraId="0024F758" w14:textId="77777777" w:rsidR="00767C83" w:rsidRDefault="00C8086A">
      <w:pPr>
        <w:spacing w:before="360" w:line="276" w:lineRule="auto"/>
      </w:pPr>
      <w:r>
        <w:rPr>
          <w:b/>
          <w:bCs/>
          <w:caps/>
          <w:color w:val="FFFFFF"/>
          <w:spacing w:val="20"/>
          <w:sz w:val="16"/>
          <w:szCs w:val="16"/>
          <w:shd w:val="clear" w:color="auto" w:fill="176A91"/>
        </w:rPr>
        <w:t xml:space="preserve">  Confidentiel — diffusion restreinte  </w:t>
      </w:r>
      <w:r>
        <w:rPr>
          <w:color w:val="4A4A4A"/>
          <w:sz w:val="15"/>
          <w:szCs w:val="15"/>
        </w:rPr>
        <w:t xml:space="preserve">      Réf. : DK-AGW-AUDIT — v1.0</w:t>
      </w:r>
    </w:p>
    <w:p w14:paraId="0024F759" w14:textId="77777777" w:rsidR="00767C83" w:rsidRDefault="00C8086A">
      <w:r>
        <w:br w:type="page"/>
      </w:r>
    </w:p>
    <w:p w14:paraId="0024F75A" w14:textId="77777777" w:rsidR="00767C83" w:rsidRDefault="00C8086A">
      <w:pPr>
        <w:spacing w:after="40" w:line="276" w:lineRule="auto"/>
      </w:pPr>
      <w:r>
        <w:rPr>
          <w:b/>
          <w:bCs/>
          <w:caps/>
          <w:color w:val="2BA9DD"/>
          <w:spacing w:val="30"/>
          <w:sz w:val="15"/>
          <w:szCs w:val="15"/>
        </w:rPr>
        <w:lastRenderedPageBreak/>
        <w:t>Section 1</w:t>
      </w:r>
    </w:p>
    <w:p w14:paraId="0024F75B" w14:textId="77777777" w:rsidR="00767C83" w:rsidRDefault="00C8086A">
      <w:pPr>
        <w:spacing w:after="120" w:line="276" w:lineRule="auto"/>
      </w:pPr>
      <w:r>
        <w:rPr>
          <w:b/>
          <w:bCs/>
          <w:sz w:val="34"/>
          <w:szCs w:val="34"/>
        </w:rPr>
        <w:t>L’essentiel, en une page</w:t>
      </w:r>
    </w:p>
    <w:p w14:paraId="0024F75C" w14:textId="77777777" w:rsidR="00767C83" w:rsidRDefault="00C8086A">
      <w:pPr>
        <w:pBdr>
          <w:left w:val="single" w:sz="18" w:space="8" w:color="2BA9DD"/>
        </w:pBdr>
        <w:shd w:val="clear" w:color="auto" w:fill="EAF6FC"/>
        <w:spacing w:after="160" w:line="276" w:lineRule="auto"/>
      </w:pPr>
      <w:r>
        <w:rPr>
          <w:b/>
          <w:bCs/>
          <w:color w:val="176A91"/>
          <w:sz w:val="15"/>
          <w:szCs w:val="15"/>
        </w:rPr>
        <w:t xml:space="preserve">Exemple travaillé — </w:t>
      </w:r>
      <w:r>
        <w:rPr>
          <w:color w:val="4A4A4A"/>
          <w:sz w:val="15"/>
          <w:szCs w:val="15"/>
        </w:rPr>
        <w:t>les chiffres et constats ci-dessous illustrent un cas réel anonymisé. Remplace-les par ton contexte ; conserve la structure et le ton.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767C83" w14:paraId="0024F75F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4" w:space="0" w:color="E0E0E0"/>
              <w:left w:val="single" w:sz="30" w:space="0" w:color="2BA9DD"/>
              <w:bottom w:val="single" w:sz="4" w:space="0" w:color="E0E0E0"/>
              <w:right w:val="single" w:sz="4" w:space="0" w:color="E0E0E0"/>
            </w:tcBorders>
            <w:shd w:val="clear" w:color="auto" w:fill="FCFDFE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024F75D" w14:textId="77777777" w:rsidR="00767C83" w:rsidRDefault="00C8086A">
            <w:pPr>
              <w:spacing w:after="120"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6"/>
                <w:szCs w:val="16"/>
                <w:shd w:val="clear" w:color="auto" w:fill="D9821E"/>
              </w:rPr>
              <w:t xml:space="preserve">  À remédier  </w:t>
            </w:r>
            <w:r>
              <w:rPr>
                <w:b/>
                <w:bCs/>
                <w:sz w:val="30"/>
                <w:szCs w:val="30"/>
              </w:rPr>
              <w:t xml:space="preserve">    96 </w:t>
            </w:r>
            <w:r>
              <w:rPr>
                <w:color w:val="4A4A4A"/>
                <w:sz w:val="20"/>
                <w:szCs w:val="20"/>
              </w:rPr>
              <w:t xml:space="preserve">/ </w:t>
            </w:r>
            <w:proofErr w:type="gramStart"/>
            <w:r>
              <w:rPr>
                <w:color w:val="4A4A4A"/>
                <w:sz w:val="20"/>
                <w:szCs w:val="20"/>
              </w:rPr>
              <w:t>131  —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73 %</w:t>
            </w:r>
          </w:p>
          <w:p w14:paraId="0024F75E" w14:textId="77777777" w:rsidR="00767C83" w:rsidRDefault="00C8086A">
            <w:pPr>
              <w:spacing w:line="276" w:lineRule="auto"/>
            </w:pPr>
            <w:r>
              <w:t>L’infrastructure tient la charge nominale et l’architecture de base est saine : SKU V2, trois zones, auto-</w:t>
            </w:r>
            <w:proofErr w:type="spellStart"/>
            <w:r>
              <w:t>scaling</w:t>
            </w:r>
            <w:proofErr w:type="spellEnd"/>
            <w:r>
              <w:t xml:space="preserve"> correctement borné. Elle repose toutefois sur deux fragilités qui, le jour d’un incident, se paieront cher — un WAF laissé en mode </w:t>
            </w:r>
            <w:proofErr w:type="spellStart"/>
            <w:r>
              <w:rPr>
                <w:i/>
                <w:iCs/>
              </w:rPr>
              <w:t>Detection</w:t>
            </w:r>
            <w:proofErr w:type="spellEnd"/>
            <w:r>
              <w:t xml:space="preserve"> depuis trois mois, et un certificat de production qui arrive à expiration dans vingt-deux jours sans rotation automatisée. Ni l’un ni l’autre n’est visible tant que tout va bien. C’est précisément le genre de dette qui ne se déclare qu’au pire moment.</w:t>
            </w:r>
          </w:p>
        </w:tc>
      </w:tr>
    </w:tbl>
    <w:p w14:paraId="0024F760" w14:textId="77777777" w:rsidR="00767C83" w:rsidRDefault="00C8086A">
      <w:pPr>
        <w:keepNext/>
        <w:spacing w:before="240" w:after="100" w:line="276" w:lineRule="auto"/>
      </w:pPr>
      <w:r>
        <w:rPr>
          <w:b/>
          <w:bCs/>
          <w:sz w:val="24"/>
          <w:szCs w:val="24"/>
        </w:rPr>
        <w:t>Ce qui doit bouger en premier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306"/>
        <w:gridCol w:w="1900"/>
      </w:tblGrid>
      <w:tr w:rsidR="00767C83" w14:paraId="0024F7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1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Réf.</w:t>
            </w:r>
          </w:p>
        </w:tc>
        <w:tc>
          <w:tcPr>
            <w:tcW w:w="6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2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Constat prioritaire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3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Criticité</w:t>
            </w:r>
          </w:p>
        </w:tc>
      </w:tr>
      <w:tr w:rsidR="00767C83" w14:paraId="0024F7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5" w14:textId="77777777" w:rsidR="00767C83" w:rsidRDefault="00C8086A">
            <w:pPr>
              <w:spacing w:line="276" w:lineRule="auto"/>
            </w:pPr>
            <w:r>
              <w:rPr>
                <w:b/>
                <w:bCs/>
                <w:color w:val="176A91"/>
                <w:sz w:val="18"/>
                <w:szCs w:val="18"/>
              </w:rPr>
              <w:t>S4</w:t>
            </w:r>
          </w:p>
        </w:tc>
        <w:tc>
          <w:tcPr>
            <w:tcW w:w="63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6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 xml:space="preserve">WAF Policy en mode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sur l’AGW frontale de production — le trafic malveillant est journalisé, jamais bloqué.</w:t>
            </w:r>
          </w:p>
        </w:tc>
        <w:tc>
          <w:tcPr>
            <w:tcW w:w="1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D32F2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7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Critique</w:t>
            </w:r>
          </w:p>
        </w:tc>
      </w:tr>
      <w:tr w:rsidR="00767C83" w14:paraId="0024F7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9" w14:textId="77777777" w:rsidR="00767C83" w:rsidRDefault="00C8086A">
            <w:pPr>
              <w:spacing w:line="276" w:lineRule="auto"/>
            </w:pPr>
            <w:r>
              <w:rPr>
                <w:b/>
                <w:bCs/>
                <w:color w:val="176A91"/>
                <w:sz w:val="18"/>
                <w:szCs w:val="18"/>
              </w:rPr>
              <w:t>C2</w:t>
            </w:r>
          </w:p>
        </w:tc>
        <w:tc>
          <w:tcPr>
            <w:tcW w:w="63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A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Certificat star.client.fr à 22 jours de l’expiration, uploadé manuellement, sans référence Key Vault ni rotation.</w:t>
            </w:r>
          </w:p>
        </w:tc>
        <w:tc>
          <w:tcPr>
            <w:tcW w:w="1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D32F2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B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Critique</w:t>
            </w:r>
          </w:p>
        </w:tc>
      </w:tr>
      <w:tr w:rsidR="00767C83" w14:paraId="0024F7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D" w14:textId="77777777" w:rsidR="00767C83" w:rsidRDefault="00C8086A">
            <w:pPr>
              <w:spacing w:line="276" w:lineRule="auto"/>
            </w:pPr>
            <w:r>
              <w:rPr>
                <w:b/>
                <w:bCs/>
                <w:color w:val="176A91"/>
                <w:sz w:val="18"/>
                <w:szCs w:val="18"/>
              </w:rPr>
              <w:t>O1</w:t>
            </w:r>
          </w:p>
        </w:tc>
        <w:tc>
          <w:tcPr>
            <w:tcW w:w="63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E" w14:textId="77777777" w:rsidR="00767C83" w:rsidRDefault="00C8086A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Ruleset</w:t>
            </w:r>
            <w:proofErr w:type="spellEnd"/>
            <w:r>
              <w:rPr>
                <w:sz w:val="18"/>
                <w:szCs w:val="18"/>
              </w:rPr>
              <w:t xml:space="preserve"> managé encore en CRS 3.2 (version N-2) — migration vers DRS 2.2 recommandée avant le prochain pic de trafic.</w:t>
            </w:r>
          </w:p>
        </w:tc>
        <w:tc>
          <w:tcPr>
            <w:tcW w:w="1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D9821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6F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Élevé</w:t>
            </w:r>
          </w:p>
        </w:tc>
      </w:tr>
    </w:tbl>
    <w:p w14:paraId="0024F771" w14:textId="77777777" w:rsidR="00767C83" w:rsidRDefault="00C8086A">
      <w:pPr>
        <w:spacing w:before="120" w:line="276" w:lineRule="auto"/>
      </w:pPr>
      <w:r>
        <w:rPr>
          <w:color w:val="4A4A4A"/>
          <w:sz w:val="18"/>
          <w:szCs w:val="18"/>
        </w:rPr>
        <w:t>Le détail item par item suit en section 3. Le plan de remédiation chiffré, avec effort et échéances, est en section 4 — pensé pour être repris tel quel dans un planning d’équipe.</w:t>
      </w:r>
    </w:p>
    <w:p w14:paraId="0024F772" w14:textId="77777777" w:rsidR="00767C83" w:rsidRDefault="00C8086A">
      <w:r>
        <w:br w:type="page"/>
      </w:r>
    </w:p>
    <w:p w14:paraId="0024F773" w14:textId="77777777" w:rsidR="00767C83" w:rsidRDefault="00C8086A">
      <w:pPr>
        <w:spacing w:after="40" w:line="276" w:lineRule="auto"/>
      </w:pPr>
      <w:r>
        <w:rPr>
          <w:b/>
          <w:bCs/>
          <w:caps/>
          <w:color w:val="2BA9DD"/>
          <w:spacing w:val="30"/>
          <w:sz w:val="15"/>
          <w:szCs w:val="15"/>
        </w:rPr>
        <w:lastRenderedPageBreak/>
        <w:t>Section 2</w:t>
      </w:r>
    </w:p>
    <w:p w14:paraId="0024F774" w14:textId="77777777" w:rsidR="00767C83" w:rsidRDefault="00C8086A">
      <w:pPr>
        <w:spacing w:after="120" w:line="276" w:lineRule="auto"/>
      </w:pPr>
      <w:r>
        <w:rPr>
          <w:b/>
          <w:bCs/>
          <w:sz w:val="34"/>
          <w:szCs w:val="34"/>
        </w:rPr>
        <w:t>Le diagnostic, chiffré</w:t>
      </w:r>
    </w:p>
    <w:p w14:paraId="0024F775" w14:textId="77777777" w:rsidR="00767C83" w:rsidRDefault="00C8086A">
      <w:pPr>
        <w:spacing w:after="160" w:line="276" w:lineRule="auto"/>
      </w:pPr>
      <w:r>
        <w:t>Le score agrège 47 points de contrôle répartis en huit domaines, pondérés par criticité. Un item critique non conforme pèse davantage qu’un item faible : la note ne récompense pas le volume de cases cochées, elle reflète l’exposition réelle au risque.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6"/>
        <w:gridCol w:w="2326"/>
        <w:gridCol w:w="2327"/>
        <w:gridCol w:w="2327"/>
      </w:tblGrid>
      <w:tr w:rsidR="00767C83" w14:paraId="0024F77E" w14:textId="77777777">
        <w:tblPrEx>
          <w:tblCellMar>
            <w:top w:w="0" w:type="dxa"/>
            <w:bottom w:w="0" w:type="dxa"/>
          </w:tblCellMar>
        </w:tblPrEx>
        <w:tc>
          <w:tcPr>
            <w:tcW w:w="2326" w:type="dxa"/>
            <w:tcBorders>
              <w:top w:val="single" w:sz="24" w:space="0" w:color="D32F2F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4F776" w14:textId="77777777" w:rsidR="00767C83" w:rsidRDefault="00C8086A">
            <w:pPr>
              <w:spacing w:after="30" w:line="276" w:lineRule="auto"/>
            </w:pPr>
            <w:r>
              <w:rPr>
                <w:b/>
                <w:bCs/>
                <w:caps/>
                <w:color w:val="4A4A4A"/>
                <w:spacing w:val="20"/>
                <w:sz w:val="13"/>
                <w:szCs w:val="13"/>
              </w:rPr>
              <w:t>Critiques</w:t>
            </w:r>
          </w:p>
          <w:p w14:paraId="0024F777" w14:textId="77777777" w:rsidR="00767C83" w:rsidRDefault="00C8086A">
            <w:pPr>
              <w:spacing w:line="276" w:lineRule="auto"/>
            </w:pPr>
            <w:proofErr w:type="gramStart"/>
            <w:r>
              <w:rPr>
                <w:b/>
                <w:bCs/>
                <w:sz w:val="34"/>
                <w:szCs w:val="34"/>
              </w:rPr>
              <w:t>2</w:t>
            </w:r>
            <w:r>
              <w:rPr>
                <w:color w:val="4A4A4A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4A4A4A"/>
                <w:sz w:val="16"/>
                <w:szCs w:val="16"/>
              </w:rPr>
              <w:t xml:space="preserve"> 13</w:t>
            </w:r>
          </w:p>
        </w:tc>
        <w:tc>
          <w:tcPr>
            <w:tcW w:w="2326" w:type="dxa"/>
            <w:tcBorders>
              <w:top w:val="single" w:sz="24" w:space="0" w:color="D9821E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4F778" w14:textId="77777777" w:rsidR="00767C83" w:rsidRDefault="00C8086A">
            <w:pPr>
              <w:spacing w:after="30" w:line="276" w:lineRule="auto"/>
            </w:pPr>
            <w:r>
              <w:rPr>
                <w:b/>
                <w:bCs/>
                <w:caps/>
                <w:color w:val="4A4A4A"/>
                <w:spacing w:val="20"/>
                <w:sz w:val="13"/>
                <w:szCs w:val="13"/>
              </w:rPr>
              <w:t>Élevés</w:t>
            </w:r>
          </w:p>
          <w:p w14:paraId="0024F779" w14:textId="77777777" w:rsidR="00767C83" w:rsidRDefault="00C8086A">
            <w:pPr>
              <w:spacing w:line="276" w:lineRule="auto"/>
            </w:pPr>
            <w:proofErr w:type="gramStart"/>
            <w:r>
              <w:rPr>
                <w:b/>
                <w:bCs/>
                <w:sz w:val="34"/>
                <w:szCs w:val="34"/>
              </w:rPr>
              <w:t>4</w:t>
            </w:r>
            <w:r>
              <w:rPr>
                <w:color w:val="4A4A4A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4A4A4A"/>
                <w:sz w:val="16"/>
                <w:szCs w:val="16"/>
              </w:rPr>
              <w:t xml:space="preserve"> 17</w:t>
            </w:r>
          </w:p>
        </w:tc>
        <w:tc>
          <w:tcPr>
            <w:tcW w:w="2326" w:type="dxa"/>
            <w:tcBorders>
              <w:top w:val="single" w:sz="24" w:space="0" w:color="C9A227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4F77A" w14:textId="77777777" w:rsidR="00767C83" w:rsidRDefault="00C8086A">
            <w:pPr>
              <w:spacing w:after="30" w:line="276" w:lineRule="auto"/>
            </w:pPr>
            <w:r>
              <w:rPr>
                <w:b/>
                <w:bCs/>
                <w:caps/>
                <w:color w:val="4A4A4A"/>
                <w:spacing w:val="20"/>
                <w:sz w:val="13"/>
                <w:szCs w:val="13"/>
              </w:rPr>
              <w:t>Moyens</w:t>
            </w:r>
          </w:p>
          <w:p w14:paraId="0024F77B" w14:textId="77777777" w:rsidR="00767C83" w:rsidRDefault="00C8086A">
            <w:pPr>
              <w:spacing w:line="276" w:lineRule="auto"/>
            </w:pPr>
            <w:proofErr w:type="gramStart"/>
            <w:r>
              <w:rPr>
                <w:b/>
                <w:bCs/>
                <w:sz w:val="34"/>
                <w:szCs w:val="34"/>
              </w:rPr>
              <w:t>3</w:t>
            </w:r>
            <w:r>
              <w:rPr>
                <w:color w:val="4A4A4A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4A4A4A"/>
                <w:sz w:val="16"/>
                <w:szCs w:val="16"/>
              </w:rPr>
              <w:t xml:space="preserve"> 11</w:t>
            </w:r>
          </w:p>
        </w:tc>
        <w:tc>
          <w:tcPr>
            <w:tcW w:w="2326" w:type="dxa"/>
            <w:tcBorders>
              <w:top w:val="single" w:sz="24" w:space="0" w:color="388E3C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4F77C" w14:textId="77777777" w:rsidR="00767C83" w:rsidRDefault="00C8086A">
            <w:pPr>
              <w:spacing w:after="30" w:line="276" w:lineRule="auto"/>
            </w:pPr>
            <w:r>
              <w:rPr>
                <w:b/>
                <w:bCs/>
                <w:caps/>
                <w:color w:val="4A4A4A"/>
                <w:spacing w:val="20"/>
                <w:sz w:val="13"/>
                <w:szCs w:val="13"/>
              </w:rPr>
              <w:t>Faibles</w:t>
            </w:r>
          </w:p>
          <w:p w14:paraId="0024F77D" w14:textId="77777777" w:rsidR="00767C83" w:rsidRDefault="00C8086A">
            <w:pPr>
              <w:spacing w:line="276" w:lineRule="auto"/>
            </w:pPr>
            <w:proofErr w:type="gramStart"/>
            <w:r>
              <w:rPr>
                <w:b/>
                <w:bCs/>
                <w:sz w:val="34"/>
                <w:szCs w:val="34"/>
              </w:rPr>
              <w:t>1</w:t>
            </w:r>
            <w:r>
              <w:rPr>
                <w:color w:val="4A4A4A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4A4A4A"/>
                <w:sz w:val="16"/>
                <w:szCs w:val="16"/>
              </w:rPr>
              <w:t xml:space="preserve"> 6</w:t>
            </w:r>
          </w:p>
        </w:tc>
      </w:tr>
    </w:tbl>
    <w:p w14:paraId="0024F77F" w14:textId="77777777" w:rsidR="00767C83" w:rsidRDefault="00C8086A">
      <w:pPr>
        <w:keepNext/>
        <w:spacing w:before="240" w:after="100" w:line="276" w:lineRule="auto"/>
      </w:pPr>
      <w:r>
        <w:rPr>
          <w:b/>
          <w:bCs/>
          <w:sz w:val="24"/>
          <w:szCs w:val="24"/>
        </w:rPr>
        <w:t>Lecture par domaine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6"/>
        <w:gridCol w:w="1700"/>
        <w:gridCol w:w="1700"/>
        <w:gridCol w:w="1800"/>
      </w:tblGrid>
      <w:tr w:rsidR="00767C83" w14:paraId="0024F7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0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Domaine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1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Conformes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2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Écarts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3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Pire item</w:t>
            </w:r>
          </w:p>
        </w:tc>
      </w:tr>
      <w:tr w:rsidR="00767C83" w14:paraId="0024F789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5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1 · Architecture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6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7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8" w14:textId="77777777" w:rsidR="00767C83" w:rsidRDefault="00C8086A">
            <w:pPr>
              <w:spacing w:line="276" w:lineRule="auto"/>
              <w:jc w:val="center"/>
            </w:pPr>
            <w:r>
              <w:rPr>
                <w:color w:val="4A4A4A"/>
                <w:sz w:val="18"/>
                <w:szCs w:val="18"/>
              </w:rPr>
              <w:t>—</w:t>
            </w:r>
          </w:p>
        </w:tc>
      </w:tr>
      <w:tr w:rsidR="00767C83" w14:paraId="0024F78E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A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2 · Réseau &amp; NSG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B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6 / 7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C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9A22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D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aps/>
                <w:color w:val="FFFFFF"/>
                <w:sz w:val="13"/>
                <w:szCs w:val="13"/>
              </w:rPr>
              <w:t>Moyen</w:t>
            </w:r>
          </w:p>
        </w:tc>
      </w:tr>
      <w:tr w:rsidR="00767C83" w14:paraId="0024F793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8F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3 · TLS &amp; chiffrement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0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4 / 6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1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D9821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2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aps/>
                <w:color w:val="FFFFFF"/>
                <w:sz w:val="13"/>
                <w:szCs w:val="13"/>
              </w:rPr>
              <w:t>Élevé</w:t>
            </w:r>
          </w:p>
        </w:tc>
      </w:tr>
      <w:tr w:rsidR="00767C83" w14:paraId="0024F798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4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4 · WAF &amp; sécurité applicative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5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 / 6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6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D32F2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7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aps/>
                <w:color w:val="FFFFFF"/>
                <w:sz w:val="13"/>
                <w:szCs w:val="13"/>
              </w:rPr>
              <w:t>Critique</w:t>
            </w:r>
          </w:p>
        </w:tc>
      </w:tr>
      <w:tr w:rsidR="00767C83" w14:paraId="0024F79D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9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5 · Backends &amp; probes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A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5 / 6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B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D9821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C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aps/>
                <w:color w:val="FFFFFF"/>
                <w:sz w:val="13"/>
                <w:szCs w:val="13"/>
              </w:rPr>
              <w:t>Élevé</w:t>
            </w:r>
          </w:p>
        </w:tc>
      </w:tr>
      <w:tr w:rsidR="00767C83" w14:paraId="0024F7A2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E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6 · Certificats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9F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 / 4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A0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D32F2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A1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aps/>
                <w:color w:val="FFFFFF"/>
                <w:sz w:val="13"/>
                <w:szCs w:val="13"/>
              </w:rPr>
              <w:t>Critique</w:t>
            </w:r>
          </w:p>
        </w:tc>
      </w:tr>
      <w:tr w:rsidR="00767C83" w14:paraId="0024F7A7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A3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7 · Observabilité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A4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4 / 7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A5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D9821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A6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aps/>
                <w:color w:val="FFFFFF"/>
                <w:sz w:val="13"/>
                <w:szCs w:val="13"/>
              </w:rPr>
              <w:t>Élevé</w:t>
            </w:r>
          </w:p>
        </w:tc>
      </w:tr>
      <w:tr w:rsidR="00767C83" w14:paraId="0024F7AC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A8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8 · Gouvernance &amp; tags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A9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5 / 6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AA" w14:textId="77777777" w:rsidR="00767C83" w:rsidRDefault="00C8086A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9A22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AB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aps/>
                <w:color w:val="FFFFFF"/>
                <w:sz w:val="13"/>
                <w:szCs w:val="13"/>
              </w:rPr>
              <w:t>Moyen</w:t>
            </w:r>
          </w:p>
        </w:tc>
      </w:tr>
    </w:tbl>
    <w:p w14:paraId="0024F7AD" w14:textId="77777777" w:rsidR="00767C83" w:rsidRDefault="00C8086A">
      <w:pPr>
        <w:spacing w:before="120" w:line="276" w:lineRule="auto"/>
      </w:pPr>
      <w:r>
        <w:rPr>
          <w:color w:val="4A4A4A"/>
          <w:sz w:val="18"/>
          <w:szCs w:val="18"/>
        </w:rPr>
        <w:t>Méthode reproductible : chaque item est vérifiable par une commande Azure CLI, une requête KQL ou un script PowerShell de l’Annexe B. Un second consultant rejoue les contrôles et retrouve le même score — c’est la condition pour qu’un audit soit un constat, et non une opinion.</w:t>
      </w:r>
    </w:p>
    <w:p w14:paraId="0024F7AE" w14:textId="77777777" w:rsidR="00767C83" w:rsidRDefault="00C8086A">
      <w:r>
        <w:br w:type="page"/>
      </w:r>
    </w:p>
    <w:p w14:paraId="0024F7AF" w14:textId="77777777" w:rsidR="00767C83" w:rsidRDefault="00C8086A">
      <w:pPr>
        <w:spacing w:after="40" w:line="276" w:lineRule="auto"/>
      </w:pPr>
      <w:r>
        <w:rPr>
          <w:b/>
          <w:bCs/>
          <w:caps/>
          <w:color w:val="2BA9DD"/>
          <w:spacing w:val="30"/>
          <w:sz w:val="15"/>
          <w:szCs w:val="15"/>
        </w:rPr>
        <w:lastRenderedPageBreak/>
        <w:t>Section 3</w:t>
      </w:r>
    </w:p>
    <w:p w14:paraId="0024F7B0" w14:textId="77777777" w:rsidR="00767C83" w:rsidRDefault="00C8086A">
      <w:pPr>
        <w:spacing w:after="120" w:line="276" w:lineRule="auto"/>
      </w:pPr>
      <w:r>
        <w:rPr>
          <w:b/>
          <w:bCs/>
          <w:sz w:val="34"/>
          <w:szCs w:val="34"/>
        </w:rPr>
        <w:t>Constats — du symptôme au traitement</w:t>
      </w:r>
    </w:p>
    <w:p w14:paraId="0024F7B1" w14:textId="77777777" w:rsidR="00767C83" w:rsidRDefault="00C8086A">
      <w:pPr>
        <w:spacing w:after="180" w:line="276" w:lineRule="auto"/>
      </w:pPr>
      <w:r>
        <w:t>Chaque écart est présenté comme on présente un cas : ce qu’on observe, ce que ça coûte si on ne fait rien, et le geste à poser. Seuls les écarts critiques et élevés sont détaillés ici ; les items moyens et faibles figurent dans le tableau de l’Annexe E jointe.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767C83" w14:paraId="0024F7BB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4" w:space="0" w:color="E0E0E0"/>
              <w:left w:val="single" w:sz="30" w:space="0" w:color="D32F2F"/>
              <w:bottom w:val="single" w:sz="4" w:space="0" w:color="E0E0E0"/>
              <w:right w:val="single" w:sz="4" w:space="0" w:color="E0E0E0"/>
            </w:tcBorders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024F7B2" w14:textId="77777777" w:rsidR="00767C83" w:rsidRDefault="00C8086A">
            <w:pPr>
              <w:spacing w:after="120"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6"/>
                <w:szCs w:val="16"/>
                <w:shd w:val="clear" w:color="auto" w:fill="D32F2F"/>
              </w:rPr>
              <w:t xml:space="preserve">  Critique  </w:t>
            </w:r>
            <w:r>
              <w:rPr>
                <w:color w:val="4A4A4A"/>
                <w:sz w:val="16"/>
                <w:szCs w:val="16"/>
              </w:rPr>
              <w:t xml:space="preserve">   S4 · réf. Pathologie P9   </w:t>
            </w:r>
            <w:r>
              <w:rPr>
                <w:b/>
                <w:bCs/>
                <w:sz w:val="22"/>
                <w:szCs w:val="22"/>
              </w:rPr>
              <w:t xml:space="preserve">WAF en mode </w:t>
            </w:r>
            <w:proofErr w:type="spellStart"/>
            <w:r>
              <w:rPr>
                <w:b/>
                <w:bCs/>
                <w:sz w:val="22"/>
                <w:szCs w:val="22"/>
              </w:rPr>
              <w:t>Detection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prolongé</w:t>
            </w:r>
          </w:p>
          <w:p w14:paraId="0024F7B3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t>Constat</w:t>
            </w:r>
          </w:p>
          <w:p w14:paraId="0024F7B4" w14:textId="77777777" w:rsidR="00767C83" w:rsidRDefault="00C8086A">
            <w:pPr>
              <w:spacing w:after="120" w:line="276" w:lineRule="auto"/>
            </w:pPr>
            <w:r>
              <w:rPr>
                <w:sz w:val="20"/>
                <w:szCs w:val="20"/>
              </w:rPr>
              <w:t xml:space="preserve">La WAF Policy attachée à l’AGW frontale est en mode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>. La date de dernière modification remonte à trois mois : le mode n’a jamais été basculé après la phase de tuning initiale.</w:t>
            </w:r>
          </w:p>
          <w:p w14:paraId="0024F7B5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t>Conséquence</w:t>
            </w:r>
          </w:p>
          <w:p w14:paraId="0024F7B6" w14:textId="77777777" w:rsidR="00767C83" w:rsidRDefault="00C8086A">
            <w:pPr>
              <w:spacing w:after="120" w:line="276" w:lineRule="auto"/>
            </w:pPr>
            <w:r>
              <w:rPr>
                <w:sz w:val="20"/>
                <w:szCs w:val="20"/>
              </w:rPr>
              <w:t xml:space="preserve">Toute requête malveillante est journalisée mais </w:t>
            </w:r>
            <w:r>
              <w:rPr>
                <w:b/>
                <w:bCs/>
                <w:sz w:val="20"/>
                <w:szCs w:val="20"/>
              </w:rPr>
              <w:t>transmise au backend</w:t>
            </w:r>
            <w:r>
              <w:rPr>
                <w:sz w:val="20"/>
                <w:szCs w:val="20"/>
              </w:rPr>
              <w:t>. La protection est nominale, pas effective : en cas d’attaque applicative, le WAF ne bloque rien. Exposition directe pour une plateforme qui traite des paiements.</w:t>
            </w:r>
          </w:p>
          <w:p w14:paraId="0024F7B7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t>Traitement</w:t>
            </w:r>
          </w:p>
          <w:p w14:paraId="0024F7B8" w14:textId="77777777" w:rsidR="00767C83" w:rsidRDefault="00C8086A">
            <w:pPr>
              <w:spacing w:after="120" w:line="276" w:lineRule="auto"/>
            </w:pPr>
            <w:r>
              <w:rPr>
                <w:sz w:val="20"/>
                <w:szCs w:val="20"/>
              </w:rPr>
              <w:t xml:space="preserve">Basculer en Prevention après revue d’une semaine de logs </w:t>
            </w:r>
            <w:proofErr w:type="spellStart"/>
            <w:r>
              <w:rPr>
                <w:sz w:val="20"/>
                <w:szCs w:val="20"/>
              </w:rPr>
              <w:t>ApplicationGatewayFirewallLog</w:t>
            </w:r>
            <w:proofErr w:type="spellEnd"/>
            <w:r>
              <w:rPr>
                <w:sz w:val="20"/>
                <w:szCs w:val="20"/>
              </w:rPr>
              <w:t xml:space="preserve"> pour écarter les faux positifs. Renvoi : chapitre 9 §tuning, et script Audit-AGW-Health.ps1 (point 4).</w:t>
            </w:r>
          </w:p>
          <w:p w14:paraId="0024F7B9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t>Suivi</w:t>
            </w:r>
          </w:p>
          <w:p w14:paraId="0024F7BA" w14:textId="77777777" w:rsidR="00767C83" w:rsidRDefault="00C8086A">
            <w:pPr>
              <w:spacing w:line="276" w:lineRule="auto"/>
            </w:pPr>
            <w:r>
              <w:rPr>
                <w:sz w:val="20"/>
                <w:szCs w:val="20"/>
              </w:rPr>
              <w:t xml:space="preserve">Contrôle automatisé du mode WAF intégré au pipeline d’audit hebdomadaire ; alerte si retour en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024F7BC" w14:textId="77777777" w:rsidR="00767C83" w:rsidRDefault="00767C83">
      <w:pPr>
        <w:spacing w:after="80" w:line="276" w:lineRule="auto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767C83" w14:paraId="0024F7C6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4" w:space="0" w:color="E0E0E0"/>
              <w:left w:val="single" w:sz="30" w:space="0" w:color="D32F2F"/>
              <w:bottom w:val="single" w:sz="4" w:space="0" w:color="E0E0E0"/>
              <w:right w:val="single" w:sz="4" w:space="0" w:color="E0E0E0"/>
            </w:tcBorders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024F7BD" w14:textId="77777777" w:rsidR="00767C83" w:rsidRDefault="00C8086A">
            <w:pPr>
              <w:spacing w:after="120"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6"/>
                <w:szCs w:val="16"/>
                <w:shd w:val="clear" w:color="auto" w:fill="D32F2F"/>
              </w:rPr>
              <w:t xml:space="preserve">  Critique  </w:t>
            </w:r>
            <w:r>
              <w:rPr>
                <w:color w:val="4A4A4A"/>
                <w:sz w:val="16"/>
                <w:szCs w:val="16"/>
              </w:rPr>
              <w:t xml:space="preserve">   C2 · réf. Pathologie P13   </w:t>
            </w:r>
            <w:r>
              <w:rPr>
                <w:b/>
                <w:bCs/>
                <w:sz w:val="22"/>
                <w:szCs w:val="22"/>
              </w:rPr>
              <w:t>Certificat sans rotation, expiration imminente</w:t>
            </w:r>
          </w:p>
          <w:p w14:paraId="0024F7BE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t>Constat</w:t>
            </w:r>
          </w:p>
          <w:p w14:paraId="0024F7BF" w14:textId="77777777" w:rsidR="00767C83" w:rsidRDefault="00C8086A">
            <w:pPr>
              <w:spacing w:after="120" w:line="276" w:lineRule="auto"/>
            </w:pPr>
            <w:r>
              <w:rPr>
                <w:sz w:val="20"/>
                <w:szCs w:val="20"/>
              </w:rPr>
              <w:t xml:space="preserve">Le certificat star.client.fr expire dans 22 jours. Il a été uploadé manuellement : aucune référence </w:t>
            </w:r>
            <w:proofErr w:type="spellStart"/>
            <w:r>
              <w:rPr>
                <w:sz w:val="20"/>
                <w:szCs w:val="20"/>
              </w:rPr>
              <w:t>KeyVaultSecretId</w:t>
            </w:r>
            <w:proofErr w:type="spellEnd"/>
            <w:r>
              <w:rPr>
                <w:sz w:val="20"/>
                <w:szCs w:val="20"/>
              </w:rPr>
              <w:t>, donc aucune rotation automatique possible.</w:t>
            </w:r>
          </w:p>
          <w:p w14:paraId="0024F7C0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t>Conséquence</w:t>
            </w:r>
          </w:p>
          <w:p w14:paraId="0024F7C1" w14:textId="77777777" w:rsidR="00767C83" w:rsidRDefault="00C8086A">
            <w:pPr>
              <w:spacing w:after="120" w:line="276" w:lineRule="auto"/>
            </w:pPr>
            <w:r>
              <w:rPr>
                <w:sz w:val="20"/>
                <w:szCs w:val="20"/>
              </w:rPr>
              <w:t>À l’expiration, l’AGW présente un certificat invalide : erreur navigateur sur tout le trafic HTTPS, indisponibilité de fait. Le scénario classique de la panne du vendredi soir, parce que personne n’avait l’échéance en tête.</w:t>
            </w:r>
          </w:p>
          <w:p w14:paraId="0024F7C2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t>Traitement</w:t>
            </w:r>
          </w:p>
          <w:p w14:paraId="0024F7C3" w14:textId="77777777" w:rsidR="00767C83" w:rsidRDefault="00C8086A">
            <w:pPr>
              <w:spacing w:after="120" w:line="276" w:lineRule="auto"/>
            </w:pPr>
            <w:r>
              <w:rPr>
                <w:sz w:val="20"/>
                <w:szCs w:val="20"/>
              </w:rPr>
              <w:t xml:space="preserve">Migrer le certificat dans Key Vault et référencer via </w:t>
            </w:r>
            <w:proofErr w:type="spellStart"/>
            <w:r>
              <w:rPr>
                <w:sz w:val="20"/>
                <w:szCs w:val="20"/>
              </w:rPr>
              <w:t>KeyVaultSecretId</w:t>
            </w:r>
            <w:proofErr w:type="spellEnd"/>
            <w:r>
              <w:rPr>
                <w:sz w:val="20"/>
                <w:szCs w:val="20"/>
              </w:rPr>
              <w:t xml:space="preserve"> + identité managée. L’AGW recharge alors automatiquement les renouvellements. Renvoi : Annexe A (bloc </w:t>
            </w:r>
            <w:proofErr w:type="spellStart"/>
            <w:r>
              <w:rPr>
                <w:sz w:val="20"/>
                <w:szCs w:val="20"/>
              </w:rPr>
              <w:t>sslCertificates</w:t>
            </w:r>
            <w:proofErr w:type="spellEnd"/>
            <w:r>
              <w:rPr>
                <w:sz w:val="20"/>
                <w:szCs w:val="20"/>
              </w:rPr>
              <w:t>) et script Test-AGW-CertificateExpiry.ps1.</w:t>
            </w:r>
          </w:p>
          <w:p w14:paraId="0024F7C4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t>Suivi</w:t>
            </w:r>
          </w:p>
          <w:p w14:paraId="0024F7C5" w14:textId="77777777" w:rsidR="00767C83" w:rsidRDefault="00C8086A">
            <w:pPr>
              <w:spacing w:line="276" w:lineRule="auto"/>
            </w:pPr>
            <w:r>
              <w:rPr>
                <w:sz w:val="20"/>
                <w:szCs w:val="20"/>
              </w:rPr>
              <w:t>Audit d’expiration hebdomadaire, seuil d’alerte à 45 jours.</w:t>
            </w:r>
          </w:p>
        </w:tc>
      </w:tr>
    </w:tbl>
    <w:p w14:paraId="0024F7C7" w14:textId="77777777" w:rsidR="00767C83" w:rsidRDefault="00767C83">
      <w:pPr>
        <w:spacing w:after="80" w:line="276" w:lineRule="auto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767C83" w14:paraId="0024F7D1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4" w:space="0" w:color="E0E0E0"/>
              <w:left w:val="single" w:sz="30" w:space="0" w:color="D9821E"/>
              <w:bottom w:val="single" w:sz="4" w:space="0" w:color="E0E0E0"/>
              <w:right w:val="single" w:sz="4" w:space="0" w:color="E0E0E0"/>
            </w:tcBorders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024F7C8" w14:textId="77777777" w:rsidR="00767C83" w:rsidRDefault="00C8086A">
            <w:pPr>
              <w:spacing w:after="120"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6"/>
                <w:szCs w:val="16"/>
                <w:shd w:val="clear" w:color="auto" w:fill="D9821E"/>
              </w:rPr>
              <w:t xml:space="preserve">  Élevé  </w:t>
            </w:r>
            <w:r>
              <w:rPr>
                <w:color w:val="4A4A4A"/>
                <w:sz w:val="16"/>
                <w:szCs w:val="16"/>
              </w:rPr>
              <w:t xml:space="preserve">   O1 · réf. Pathologie P8   </w:t>
            </w:r>
            <w:proofErr w:type="spellStart"/>
            <w:r>
              <w:rPr>
                <w:b/>
                <w:bCs/>
                <w:sz w:val="22"/>
                <w:szCs w:val="22"/>
              </w:rPr>
              <w:t>Ruleset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managé en version N-2</w:t>
            </w:r>
          </w:p>
          <w:p w14:paraId="0024F7C9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t>Constat</w:t>
            </w:r>
          </w:p>
          <w:p w14:paraId="0024F7CA" w14:textId="77777777" w:rsidR="00767C83" w:rsidRDefault="00C8086A">
            <w:pPr>
              <w:spacing w:after="120" w:line="276" w:lineRule="auto"/>
            </w:pPr>
            <w:r>
              <w:rPr>
                <w:sz w:val="20"/>
                <w:szCs w:val="20"/>
              </w:rPr>
              <w:t>Le WAF tourne sur CRS 3.2. Azure maintient les trois dernières versions (N / N-1 / N-2) ; CRS 3.2 est aujourd’hui en N-2, DRS 2.2 étant la version recommandée.</w:t>
            </w:r>
          </w:p>
          <w:p w14:paraId="0024F7CB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t>Conséquence</w:t>
            </w:r>
          </w:p>
          <w:p w14:paraId="0024F7CC" w14:textId="77777777" w:rsidR="00767C83" w:rsidRDefault="00C8086A">
            <w:pPr>
              <w:spacing w:after="120" w:line="276" w:lineRule="auto"/>
            </w:pPr>
            <w:r>
              <w:rPr>
                <w:sz w:val="20"/>
                <w:szCs w:val="20"/>
              </w:rPr>
              <w:t>Surface de détection en retard sur les signatures récentes. À terme, sortie du support : migration forcée, sans fenêtre choisie.</w:t>
            </w:r>
          </w:p>
          <w:p w14:paraId="0024F7CD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lastRenderedPageBreak/>
              <w:t>Traitement</w:t>
            </w:r>
          </w:p>
          <w:p w14:paraId="0024F7CE" w14:textId="77777777" w:rsidR="00767C83" w:rsidRDefault="00C8086A">
            <w:pPr>
              <w:spacing w:after="120" w:line="276" w:lineRule="auto"/>
            </w:pPr>
            <w:r>
              <w:rPr>
                <w:sz w:val="20"/>
                <w:szCs w:val="20"/>
              </w:rPr>
              <w:t xml:space="preserve">Planifier la montée vers DRS 2.2 hors période de pic, avec une semaine d’observation en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sur la nouvelle version avant bascule. Renvoi : chapitre 9.</w:t>
            </w:r>
          </w:p>
          <w:p w14:paraId="0024F7CF" w14:textId="77777777" w:rsidR="00767C83" w:rsidRDefault="00C8086A">
            <w:pPr>
              <w:keepNext/>
              <w:spacing w:after="10" w:line="276" w:lineRule="auto"/>
            </w:pPr>
            <w:r>
              <w:rPr>
                <w:b/>
                <w:bCs/>
                <w:caps/>
                <w:color w:val="176A91"/>
                <w:spacing w:val="20"/>
                <w:sz w:val="14"/>
                <w:szCs w:val="14"/>
              </w:rPr>
              <w:t>Suivi</w:t>
            </w:r>
          </w:p>
          <w:p w14:paraId="0024F7D0" w14:textId="77777777" w:rsidR="00767C83" w:rsidRDefault="00C8086A">
            <w:pPr>
              <w:spacing w:line="276" w:lineRule="auto"/>
            </w:pPr>
            <w:r>
              <w:rPr>
                <w:sz w:val="20"/>
                <w:szCs w:val="20"/>
              </w:rPr>
              <w:t xml:space="preserve">Revue trimestrielle de la version de </w:t>
            </w:r>
            <w:proofErr w:type="spellStart"/>
            <w:r>
              <w:rPr>
                <w:sz w:val="20"/>
                <w:szCs w:val="20"/>
              </w:rPr>
              <w:t>ruleset</w:t>
            </w:r>
            <w:proofErr w:type="spellEnd"/>
            <w:r>
              <w:rPr>
                <w:sz w:val="20"/>
                <w:szCs w:val="20"/>
              </w:rPr>
              <w:t>, alignée sur le calendrier Microsoft.</w:t>
            </w:r>
          </w:p>
        </w:tc>
      </w:tr>
    </w:tbl>
    <w:p w14:paraId="0024F7D2" w14:textId="77777777" w:rsidR="00767C83" w:rsidRDefault="00C8086A">
      <w:r>
        <w:lastRenderedPageBreak/>
        <w:br w:type="page"/>
      </w:r>
    </w:p>
    <w:p w14:paraId="0024F7D3" w14:textId="77777777" w:rsidR="00767C83" w:rsidRDefault="00C8086A">
      <w:pPr>
        <w:spacing w:after="40" w:line="276" w:lineRule="auto"/>
      </w:pPr>
      <w:r>
        <w:rPr>
          <w:b/>
          <w:bCs/>
          <w:caps/>
          <w:color w:val="2BA9DD"/>
          <w:spacing w:val="30"/>
          <w:sz w:val="15"/>
          <w:szCs w:val="15"/>
        </w:rPr>
        <w:lastRenderedPageBreak/>
        <w:t>Section 4</w:t>
      </w:r>
    </w:p>
    <w:p w14:paraId="0024F7D4" w14:textId="77777777" w:rsidR="00767C83" w:rsidRDefault="00C8086A">
      <w:pPr>
        <w:spacing w:after="120" w:line="276" w:lineRule="auto"/>
      </w:pPr>
      <w:r>
        <w:rPr>
          <w:b/>
          <w:bCs/>
          <w:sz w:val="34"/>
          <w:szCs w:val="34"/>
        </w:rPr>
        <w:t>Ordonnance — le plan de remédiation</w:t>
      </w:r>
    </w:p>
    <w:p w14:paraId="0024F7D5" w14:textId="77777777" w:rsidR="00767C83" w:rsidRDefault="00C8086A">
      <w:pPr>
        <w:spacing w:after="160" w:line="276" w:lineRule="auto"/>
      </w:pPr>
      <w:r>
        <w:t>Priorisé par exposition, pas par facilité. L’effort est en jours-homme, l’échéance relative à la date d’audit. La colonne renvoi pointe l’artefact technique du livre qui porte la solution.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"/>
        <w:gridCol w:w="3738"/>
        <w:gridCol w:w="963"/>
        <w:gridCol w:w="1620"/>
        <w:gridCol w:w="1331"/>
        <w:gridCol w:w="938"/>
      </w:tblGrid>
      <w:tr w:rsidR="00767C83" w14:paraId="0024F7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D6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Réf.</w:t>
            </w:r>
          </w:p>
        </w:tc>
        <w:tc>
          <w:tcPr>
            <w:tcW w:w="3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D7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Action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D8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Effort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D9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Responsable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DA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Échéance</w:t>
            </w:r>
          </w:p>
        </w:tc>
        <w:tc>
          <w:tcPr>
            <w:tcW w:w="7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DB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Renvoi</w:t>
            </w:r>
          </w:p>
        </w:tc>
      </w:tr>
      <w:tr w:rsidR="00767C83" w14:paraId="0024F7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DD" w14:textId="77777777" w:rsidR="00767C83" w:rsidRDefault="00C8086A">
            <w:pPr>
              <w:spacing w:line="276" w:lineRule="auto"/>
            </w:pPr>
            <w:r>
              <w:rPr>
                <w:b/>
                <w:bCs/>
                <w:color w:val="176A91"/>
                <w:sz w:val="16"/>
                <w:szCs w:val="16"/>
              </w:rPr>
              <w:t>C2</w:t>
            </w:r>
          </w:p>
        </w:tc>
        <w:tc>
          <w:tcPr>
            <w:tcW w:w="36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DE" w14:textId="77777777" w:rsidR="00767C83" w:rsidRDefault="00C8086A">
            <w:pPr>
              <w:spacing w:line="276" w:lineRule="auto"/>
            </w:pPr>
            <w:r>
              <w:rPr>
                <w:sz w:val="16"/>
                <w:szCs w:val="16"/>
              </w:rPr>
              <w:t>Migration du certificat vers Key Vault + identité managée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DF" w14:textId="77777777" w:rsidR="00767C83" w:rsidRDefault="00C8086A">
            <w:pPr>
              <w:spacing w:line="276" w:lineRule="auto"/>
              <w:jc w:val="center"/>
            </w:pPr>
            <w:r>
              <w:rPr>
                <w:sz w:val="16"/>
                <w:szCs w:val="16"/>
              </w:rPr>
              <w:t>0,5 j-h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0" w14:textId="77777777" w:rsidR="00767C83" w:rsidRDefault="00C8086A">
            <w:pPr>
              <w:spacing w:line="276" w:lineRule="auto"/>
            </w:pPr>
            <w:r>
              <w:rPr>
                <w:sz w:val="16"/>
                <w:szCs w:val="16"/>
              </w:rPr>
              <w:t>Julien (CI/CD)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1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olor w:val="D32F2F"/>
                <w:sz w:val="15"/>
                <w:szCs w:val="15"/>
              </w:rPr>
              <w:t>Sous 7 j</w:t>
            </w:r>
          </w:p>
        </w:tc>
        <w:tc>
          <w:tcPr>
            <w:tcW w:w="75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2" w14:textId="77777777" w:rsidR="00767C83" w:rsidRDefault="00C8086A">
            <w:pPr>
              <w:spacing w:line="276" w:lineRule="auto"/>
              <w:jc w:val="center"/>
            </w:pPr>
            <w:proofErr w:type="spellStart"/>
            <w:r>
              <w:rPr>
                <w:color w:val="176A91"/>
                <w:sz w:val="15"/>
                <w:szCs w:val="15"/>
              </w:rPr>
              <w:t>Anx</w:t>
            </w:r>
            <w:proofErr w:type="spellEnd"/>
            <w:r>
              <w:rPr>
                <w:color w:val="176A91"/>
                <w:sz w:val="15"/>
                <w:szCs w:val="15"/>
              </w:rPr>
              <w:t>. A</w:t>
            </w:r>
          </w:p>
        </w:tc>
      </w:tr>
      <w:tr w:rsidR="00767C83" w14:paraId="0024F7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4" w14:textId="77777777" w:rsidR="00767C83" w:rsidRDefault="00C8086A">
            <w:pPr>
              <w:spacing w:line="276" w:lineRule="auto"/>
            </w:pPr>
            <w:r>
              <w:rPr>
                <w:b/>
                <w:bCs/>
                <w:color w:val="176A91"/>
                <w:sz w:val="16"/>
                <w:szCs w:val="16"/>
              </w:rPr>
              <w:t>S4</w:t>
            </w:r>
          </w:p>
        </w:tc>
        <w:tc>
          <w:tcPr>
            <w:tcW w:w="36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5" w14:textId="77777777" w:rsidR="00767C83" w:rsidRDefault="00C8086A">
            <w:pPr>
              <w:spacing w:line="276" w:lineRule="auto"/>
            </w:pPr>
            <w:r>
              <w:rPr>
                <w:sz w:val="16"/>
                <w:szCs w:val="16"/>
              </w:rPr>
              <w:t>Revue des faux positifs puis bascule WAF en Prevention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6" w14:textId="77777777" w:rsidR="00767C83" w:rsidRDefault="00C8086A">
            <w:pPr>
              <w:spacing w:line="276" w:lineRule="auto"/>
              <w:jc w:val="center"/>
            </w:pPr>
            <w:r>
              <w:rPr>
                <w:sz w:val="16"/>
                <w:szCs w:val="16"/>
              </w:rPr>
              <w:t>1 j-h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7" w14:textId="77777777" w:rsidR="00767C83" w:rsidRDefault="00C8086A">
            <w:pPr>
              <w:spacing w:line="276" w:lineRule="auto"/>
            </w:pPr>
            <w:r>
              <w:rPr>
                <w:sz w:val="16"/>
                <w:szCs w:val="16"/>
              </w:rPr>
              <w:t>Stéphanie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8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olor w:val="D32F2F"/>
                <w:sz w:val="15"/>
                <w:szCs w:val="15"/>
              </w:rPr>
              <w:t>Sous 7 j</w:t>
            </w:r>
          </w:p>
        </w:tc>
        <w:tc>
          <w:tcPr>
            <w:tcW w:w="75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9" w14:textId="77777777" w:rsidR="00767C83" w:rsidRDefault="00C8086A">
            <w:pPr>
              <w:spacing w:line="276" w:lineRule="auto"/>
              <w:jc w:val="center"/>
            </w:pPr>
            <w:r>
              <w:rPr>
                <w:color w:val="176A91"/>
                <w:sz w:val="15"/>
                <w:szCs w:val="15"/>
              </w:rPr>
              <w:t>Ch.9</w:t>
            </w:r>
          </w:p>
        </w:tc>
      </w:tr>
      <w:tr w:rsidR="00767C83" w14:paraId="0024F7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B" w14:textId="77777777" w:rsidR="00767C83" w:rsidRDefault="00C8086A">
            <w:pPr>
              <w:spacing w:line="276" w:lineRule="auto"/>
            </w:pPr>
            <w:r>
              <w:rPr>
                <w:b/>
                <w:bCs/>
                <w:color w:val="176A91"/>
                <w:sz w:val="16"/>
                <w:szCs w:val="16"/>
              </w:rPr>
              <w:t>O1</w:t>
            </w:r>
          </w:p>
        </w:tc>
        <w:tc>
          <w:tcPr>
            <w:tcW w:w="36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C" w14:textId="77777777" w:rsidR="00767C83" w:rsidRDefault="00C8086A">
            <w:pPr>
              <w:spacing w:line="276" w:lineRule="auto"/>
            </w:pPr>
            <w:r>
              <w:rPr>
                <w:sz w:val="16"/>
                <w:szCs w:val="16"/>
              </w:rPr>
              <w:t xml:space="preserve">Montée du </w:t>
            </w:r>
            <w:proofErr w:type="spellStart"/>
            <w:r>
              <w:rPr>
                <w:sz w:val="16"/>
                <w:szCs w:val="16"/>
              </w:rPr>
              <w:t>ruleset</w:t>
            </w:r>
            <w:proofErr w:type="spellEnd"/>
            <w:r>
              <w:rPr>
                <w:sz w:val="16"/>
                <w:szCs w:val="16"/>
              </w:rPr>
              <w:t xml:space="preserve"> managé vers DRS 2.2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D" w14:textId="77777777" w:rsidR="00767C83" w:rsidRDefault="00C8086A">
            <w:pPr>
              <w:spacing w:line="276" w:lineRule="auto"/>
              <w:jc w:val="center"/>
            </w:pPr>
            <w:r>
              <w:rPr>
                <w:sz w:val="16"/>
                <w:szCs w:val="16"/>
              </w:rPr>
              <w:t>1 j-h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E" w14:textId="77777777" w:rsidR="00767C83" w:rsidRDefault="00C8086A">
            <w:pPr>
              <w:spacing w:line="276" w:lineRule="auto"/>
            </w:pPr>
            <w:r>
              <w:rPr>
                <w:sz w:val="16"/>
                <w:szCs w:val="16"/>
              </w:rPr>
              <w:t>Stéphanie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EF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olor w:val="D9821E"/>
                <w:sz w:val="15"/>
                <w:szCs w:val="15"/>
              </w:rPr>
              <w:t>&lt; 3 mois</w:t>
            </w:r>
          </w:p>
        </w:tc>
        <w:tc>
          <w:tcPr>
            <w:tcW w:w="75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0" w14:textId="77777777" w:rsidR="00767C83" w:rsidRDefault="00C8086A">
            <w:pPr>
              <w:spacing w:line="276" w:lineRule="auto"/>
              <w:jc w:val="center"/>
            </w:pPr>
            <w:r>
              <w:rPr>
                <w:color w:val="176A91"/>
                <w:sz w:val="15"/>
                <w:szCs w:val="15"/>
              </w:rPr>
              <w:t>Ch.9</w:t>
            </w:r>
          </w:p>
        </w:tc>
      </w:tr>
      <w:tr w:rsidR="00767C83" w14:paraId="0024F7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2" w14:textId="77777777" w:rsidR="00767C83" w:rsidRDefault="00C8086A">
            <w:pPr>
              <w:spacing w:line="276" w:lineRule="auto"/>
            </w:pPr>
            <w:r>
              <w:rPr>
                <w:b/>
                <w:bCs/>
                <w:color w:val="176A91"/>
                <w:sz w:val="16"/>
                <w:szCs w:val="16"/>
              </w:rPr>
              <w:t>B7</w:t>
            </w:r>
          </w:p>
        </w:tc>
        <w:tc>
          <w:tcPr>
            <w:tcW w:w="36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3" w14:textId="77777777" w:rsidR="00767C83" w:rsidRDefault="00C8086A">
            <w:pPr>
              <w:spacing w:line="276" w:lineRule="auto"/>
            </w:pPr>
            <w:r>
              <w:rPr>
                <w:sz w:val="16"/>
                <w:szCs w:val="16"/>
              </w:rPr>
              <w:t>Resserrement des custom probes (chemin santé réel)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4" w14:textId="77777777" w:rsidR="00767C83" w:rsidRDefault="00C8086A">
            <w:pPr>
              <w:spacing w:line="276" w:lineRule="auto"/>
              <w:jc w:val="center"/>
            </w:pPr>
            <w:r>
              <w:rPr>
                <w:sz w:val="16"/>
                <w:szCs w:val="16"/>
              </w:rPr>
              <w:t>0,5 j-h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5" w14:textId="77777777" w:rsidR="00767C83" w:rsidRDefault="00C8086A">
            <w:pPr>
              <w:spacing w:line="276" w:lineRule="auto"/>
            </w:pPr>
            <w:r>
              <w:rPr>
                <w:sz w:val="16"/>
                <w:szCs w:val="16"/>
              </w:rPr>
              <w:t>Julien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6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olor w:val="D9821E"/>
                <w:sz w:val="15"/>
                <w:szCs w:val="15"/>
              </w:rPr>
              <w:t>&lt; 3 mois</w:t>
            </w:r>
          </w:p>
        </w:tc>
        <w:tc>
          <w:tcPr>
            <w:tcW w:w="75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7" w14:textId="77777777" w:rsidR="00767C83" w:rsidRDefault="00C8086A">
            <w:pPr>
              <w:spacing w:line="276" w:lineRule="auto"/>
              <w:jc w:val="center"/>
            </w:pPr>
            <w:r>
              <w:rPr>
                <w:color w:val="176A91"/>
                <w:sz w:val="15"/>
                <w:szCs w:val="15"/>
              </w:rPr>
              <w:t>Ch.17</w:t>
            </w:r>
          </w:p>
        </w:tc>
      </w:tr>
      <w:tr w:rsidR="00767C83" w14:paraId="0024F7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9" w14:textId="77777777" w:rsidR="00767C83" w:rsidRDefault="00C8086A">
            <w:pPr>
              <w:spacing w:line="276" w:lineRule="auto"/>
            </w:pPr>
            <w:r>
              <w:rPr>
                <w:b/>
                <w:bCs/>
                <w:color w:val="176A91"/>
                <w:sz w:val="16"/>
                <w:szCs w:val="16"/>
              </w:rPr>
              <w:t>B7</w:t>
            </w:r>
          </w:p>
        </w:tc>
        <w:tc>
          <w:tcPr>
            <w:tcW w:w="36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A" w14:textId="77777777" w:rsidR="00767C83" w:rsidRDefault="00C8086A">
            <w:pPr>
              <w:spacing w:line="276" w:lineRule="auto"/>
            </w:pPr>
            <w:proofErr w:type="spellStart"/>
            <w:r>
              <w:rPr>
                <w:sz w:val="16"/>
                <w:szCs w:val="16"/>
              </w:rPr>
              <w:t>Tiering</w:t>
            </w:r>
            <w:proofErr w:type="spellEnd"/>
            <w:r>
              <w:rPr>
                <w:sz w:val="16"/>
                <w:szCs w:val="16"/>
              </w:rPr>
              <w:t xml:space="preserve"> des logs : archive au-delà de 30 j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B" w14:textId="77777777" w:rsidR="00767C83" w:rsidRDefault="00C8086A">
            <w:pPr>
              <w:spacing w:line="276" w:lineRule="auto"/>
              <w:jc w:val="center"/>
            </w:pPr>
            <w:r>
              <w:rPr>
                <w:sz w:val="16"/>
                <w:szCs w:val="16"/>
              </w:rPr>
              <w:t>1 j-h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C" w14:textId="77777777" w:rsidR="00767C83" w:rsidRDefault="00C8086A">
            <w:pPr>
              <w:spacing w:line="276" w:lineRule="auto"/>
            </w:pPr>
            <w:r>
              <w:rPr>
                <w:sz w:val="16"/>
                <w:szCs w:val="16"/>
              </w:rPr>
              <w:t>Stéphanie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D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olor w:val="4A4A4A"/>
                <w:sz w:val="15"/>
                <w:szCs w:val="15"/>
              </w:rPr>
              <w:t>&lt; 6 mois</w:t>
            </w:r>
          </w:p>
        </w:tc>
        <w:tc>
          <w:tcPr>
            <w:tcW w:w="75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7FE" w14:textId="77777777" w:rsidR="00767C83" w:rsidRDefault="00C8086A">
            <w:pPr>
              <w:spacing w:line="276" w:lineRule="auto"/>
              <w:jc w:val="center"/>
            </w:pPr>
            <w:r>
              <w:rPr>
                <w:color w:val="176A91"/>
                <w:sz w:val="15"/>
                <w:szCs w:val="15"/>
              </w:rPr>
              <w:t>Ch.14</w:t>
            </w:r>
          </w:p>
        </w:tc>
      </w:tr>
      <w:tr w:rsidR="00767C83" w14:paraId="0024F8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00" w14:textId="77777777" w:rsidR="00767C83" w:rsidRDefault="00C8086A">
            <w:pPr>
              <w:spacing w:line="276" w:lineRule="auto"/>
            </w:pPr>
            <w:r>
              <w:rPr>
                <w:b/>
                <w:bCs/>
                <w:color w:val="176A91"/>
                <w:sz w:val="16"/>
                <w:szCs w:val="16"/>
              </w:rPr>
              <w:t>G3</w:t>
            </w:r>
          </w:p>
        </w:tc>
        <w:tc>
          <w:tcPr>
            <w:tcW w:w="36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01" w14:textId="77777777" w:rsidR="00767C83" w:rsidRDefault="00C8086A">
            <w:pPr>
              <w:spacing w:line="276" w:lineRule="auto"/>
            </w:pPr>
            <w:r>
              <w:rPr>
                <w:sz w:val="16"/>
                <w:szCs w:val="16"/>
              </w:rPr>
              <w:t>Complétion des tags de gouvernance manquants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02" w14:textId="77777777" w:rsidR="00767C83" w:rsidRDefault="00C8086A">
            <w:pPr>
              <w:spacing w:line="276" w:lineRule="auto"/>
              <w:jc w:val="center"/>
            </w:pPr>
            <w:r>
              <w:rPr>
                <w:sz w:val="16"/>
                <w:szCs w:val="16"/>
              </w:rPr>
              <w:t>0,25 j-h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03" w14:textId="77777777" w:rsidR="00767C83" w:rsidRDefault="00C8086A">
            <w:pPr>
              <w:spacing w:line="276" w:lineRule="auto"/>
            </w:pPr>
            <w:r>
              <w:rPr>
                <w:sz w:val="16"/>
                <w:szCs w:val="16"/>
              </w:rPr>
              <w:t>Julien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04" w14:textId="77777777" w:rsidR="00767C83" w:rsidRDefault="00C8086A">
            <w:pPr>
              <w:spacing w:line="276" w:lineRule="auto"/>
              <w:jc w:val="center"/>
            </w:pPr>
            <w:r>
              <w:rPr>
                <w:b/>
                <w:bCs/>
                <w:color w:val="4A4A4A"/>
                <w:sz w:val="15"/>
                <w:szCs w:val="15"/>
              </w:rPr>
              <w:t>&lt; 6 mois</w:t>
            </w:r>
          </w:p>
        </w:tc>
        <w:tc>
          <w:tcPr>
            <w:tcW w:w="75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05" w14:textId="77777777" w:rsidR="00767C83" w:rsidRDefault="00C8086A">
            <w:pPr>
              <w:spacing w:line="276" w:lineRule="auto"/>
              <w:jc w:val="center"/>
            </w:pPr>
            <w:r>
              <w:rPr>
                <w:color w:val="176A91"/>
                <w:sz w:val="15"/>
                <w:szCs w:val="15"/>
              </w:rPr>
              <w:t>Ch.13</w:t>
            </w:r>
          </w:p>
        </w:tc>
      </w:tr>
    </w:tbl>
    <w:p w14:paraId="0024F807" w14:textId="77777777" w:rsidR="00767C83" w:rsidRDefault="00C8086A">
      <w:pPr>
        <w:spacing w:before="120" w:after="240" w:line="276" w:lineRule="auto"/>
      </w:pPr>
      <w:r>
        <w:rPr>
          <w:color w:val="4A4A4A"/>
          <w:sz w:val="18"/>
          <w:szCs w:val="18"/>
        </w:rPr>
        <w:t>Total effort estimé : 4,75 jours-homme. Les deux actions critiques (C2, S4) représentent à elles seules l’essentiel du risque résiduel et tiennent en une journée et demie : c’est là que doit aller l’attention de la semaine qui vient.</w:t>
      </w:r>
    </w:p>
    <w:p w14:paraId="0024F808" w14:textId="77777777" w:rsidR="00767C83" w:rsidRDefault="00C8086A">
      <w:pPr>
        <w:spacing w:after="40" w:line="276" w:lineRule="auto"/>
      </w:pPr>
      <w:r>
        <w:rPr>
          <w:b/>
          <w:bCs/>
          <w:caps/>
          <w:color w:val="2BA9DD"/>
          <w:spacing w:val="30"/>
          <w:sz w:val="15"/>
          <w:szCs w:val="15"/>
        </w:rPr>
        <w:t>Section 5</w:t>
      </w:r>
    </w:p>
    <w:p w14:paraId="0024F809" w14:textId="5CB96980" w:rsidR="00767C83" w:rsidRDefault="00C8086A">
      <w:pPr>
        <w:spacing w:after="120" w:line="276" w:lineRule="auto"/>
      </w:pPr>
      <w:r>
        <w:rPr>
          <w:b/>
          <w:bCs/>
          <w:sz w:val="34"/>
          <w:szCs w:val="34"/>
        </w:rPr>
        <w:t xml:space="preserve">Suivi — quand </w:t>
      </w:r>
      <w:r w:rsidR="00E34531">
        <w:rPr>
          <w:b/>
          <w:bCs/>
          <w:sz w:val="34"/>
          <w:szCs w:val="34"/>
        </w:rPr>
        <w:t>réausculter</w:t>
      </w:r>
    </w:p>
    <w:p w14:paraId="0024F80A" w14:textId="77777777" w:rsidR="00767C83" w:rsidRDefault="00C8086A">
      <w:pPr>
        <w:spacing w:after="140" w:line="276" w:lineRule="auto"/>
      </w:pPr>
      <w:r>
        <w:t>Un audit est une photographie. Sa valeur tient à la cadence des suivants. Le rythme proposé :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6"/>
        <w:gridCol w:w="2500"/>
        <w:gridCol w:w="2500"/>
      </w:tblGrid>
      <w:tr w:rsidR="00767C83" w14:paraId="0024F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0B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Contrôle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0C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Cadence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6A9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0D" w14:textId="77777777" w:rsidR="00767C83" w:rsidRDefault="00C8086A">
            <w:pPr>
              <w:spacing w:line="276" w:lineRule="auto"/>
            </w:pPr>
            <w:r>
              <w:rPr>
                <w:b/>
                <w:bCs/>
                <w:caps/>
                <w:color w:val="FFFFFF"/>
                <w:spacing w:val="20"/>
                <w:sz w:val="15"/>
                <w:szCs w:val="15"/>
              </w:rPr>
              <w:t>Automatisation</w:t>
            </w:r>
          </w:p>
        </w:tc>
      </w:tr>
      <w:tr w:rsidR="00767C83" w14:paraId="0024F812" w14:textId="77777777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0F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Bilan de santé 12 points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10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Hebdomadaire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11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Export-AGW-AuditReport.ps1</w:t>
            </w:r>
          </w:p>
        </w:tc>
      </w:tr>
      <w:tr w:rsidR="00767C83" w14:paraId="0024F816" w14:textId="77777777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13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Expiration des certificats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14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Hebdomadaire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15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Alerte à 45 jours</w:t>
            </w:r>
          </w:p>
        </w:tc>
      </w:tr>
      <w:tr w:rsidR="00767C83" w14:paraId="0024F81A" w14:textId="77777777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17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 xml:space="preserve">Version du </w:t>
            </w:r>
            <w:proofErr w:type="spellStart"/>
            <w:r>
              <w:rPr>
                <w:sz w:val="18"/>
                <w:szCs w:val="18"/>
              </w:rPr>
              <w:t>ruleset</w:t>
            </w:r>
            <w:proofErr w:type="spellEnd"/>
            <w:r>
              <w:rPr>
                <w:sz w:val="18"/>
                <w:szCs w:val="18"/>
              </w:rPr>
              <w:t xml:space="preserve"> managé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18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Trimestrielle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19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Revue manuelle</w:t>
            </w:r>
          </w:p>
        </w:tc>
      </w:tr>
      <w:tr w:rsidR="00767C83" w14:paraId="0024F81E" w14:textId="77777777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1B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Audit complet 47 items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1C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Semestrielle / post-incident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F81D" w14:textId="77777777" w:rsidR="00767C83" w:rsidRDefault="00C8086A">
            <w:pPr>
              <w:spacing w:line="276" w:lineRule="auto"/>
            </w:pPr>
            <w:r>
              <w:rPr>
                <w:sz w:val="18"/>
                <w:szCs w:val="18"/>
              </w:rPr>
              <w:t>Présent référentiel</w:t>
            </w:r>
          </w:p>
        </w:tc>
      </w:tr>
    </w:tbl>
    <w:p w14:paraId="0024F81F" w14:textId="5C9AA64C" w:rsidR="00767C83" w:rsidRDefault="00767C83">
      <w:pPr>
        <w:pBdr>
          <w:top w:val="single" w:sz="6" w:space="8" w:color="E0E0E0"/>
        </w:pBdr>
        <w:spacing w:before="360" w:line="276" w:lineRule="auto"/>
      </w:pPr>
    </w:p>
    <w:sectPr w:rsidR="00767C83">
      <w:headerReference w:type="default" r:id="rId7"/>
      <w:footerReference w:type="default" r:id="rId8"/>
      <w:pgSz w:w="11906" w:h="16838"/>
      <w:pgMar w:top="1700" w:right="1300" w:bottom="1500" w:left="130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1EF2F" w14:textId="77777777" w:rsidR="00C8086A" w:rsidRDefault="00C8086A">
      <w:r>
        <w:separator/>
      </w:r>
    </w:p>
  </w:endnote>
  <w:endnote w:type="continuationSeparator" w:id="0">
    <w:p w14:paraId="429E0DF5" w14:textId="77777777" w:rsidR="00C8086A" w:rsidRDefault="00C80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4F822" w14:textId="0D1CFA96" w:rsidR="00767C83" w:rsidRDefault="00C8086A">
    <w:pPr>
      <w:pBdr>
        <w:top w:val="single" w:sz="6" w:space="6" w:color="E0E0E0"/>
      </w:pBdr>
      <w:tabs>
        <w:tab w:val="right" w:pos="9306"/>
      </w:tabs>
      <w:spacing w:before="60"/>
    </w:pPr>
    <w:r>
      <w:rPr>
        <w:color w:val="4A4A4A"/>
        <w:sz w:val="14"/>
        <w:szCs w:val="14"/>
      </w:rPr>
      <w:t>Référentiel : Doctor Kloud — Azure Application Gateway, Guide du Consultant, Annexe E (47 items, 131 points).</w:t>
    </w:r>
    <w:r>
      <w:rPr>
        <w:color w:val="4A4A4A"/>
        <w:sz w:val="14"/>
        <w:szCs w:val="14"/>
      </w:rPr>
      <w:tab/>
    </w:r>
    <w:r>
      <w:rPr>
        <w:color w:val="4A4A4A"/>
        <w:sz w:val="14"/>
        <w:szCs w:val="14"/>
      </w:rPr>
      <w:fldChar w:fldCharType="begin"/>
    </w:r>
    <w:r>
      <w:rPr>
        <w:color w:val="4A4A4A"/>
        <w:sz w:val="14"/>
        <w:szCs w:val="14"/>
      </w:rPr>
      <w:instrText>PAGE</w:instrText>
    </w:r>
    <w:r>
      <w:rPr>
        <w:color w:val="4A4A4A"/>
        <w:sz w:val="14"/>
        <w:szCs w:val="14"/>
      </w:rPr>
      <w:fldChar w:fldCharType="separate"/>
    </w:r>
    <w:r w:rsidR="002273B4">
      <w:rPr>
        <w:noProof/>
        <w:color w:val="4A4A4A"/>
        <w:sz w:val="14"/>
        <w:szCs w:val="14"/>
      </w:rPr>
      <w:t>1</w:t>
    </w:r>
    <w:r>
      <w:rPr>
        <w:color w:val="4A4A4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F8A95" w14:textId="77777777" w:rsidR="00C8086A" w:rsidRDefault="00C8086A">
      <w:r>
        <w:separator/>
      </w:r>
    </w:p>
  </w:footnote>
  <w:footnote w:type="continuationSeparator" w:id="0">
    <w:p w14:paraId="2C1FD95B" w14:textId="77777777" w:rsidR="00C8086A" w:rsidRDefault="00C80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4F821" w14:textId="15C4E673" w:rsidR="00767C83" w:rsidRDefault="00414A3A">
    <w:pPr>
      <w:pBdr>
        <w:bottom w:val="single" w:sz="18" w:space="6" w:color="2BA9DD"/>
      </w:pBdr>
      <w:tabs>
        <w:tab w:val="right" w:pos="9306"/>
      </w:tabs>
      <w:spacing w:after="120"/>
    </w:pPr>
    <w:r>
      <w:rPr>
        <w:b/>
        <w:bCs/>
        <w:noProof/>
        <w:spacing w:val="20"/>
        <w:sz w:val="22"/>
        <w:szCs w:val="22"/>
      </w:rPr>
      <w:drawing>
        <wp:inline distT="0" distB="0" distL="0" distR="0" wp14:anchorId="3DC99A1A" wp14:editId="51270828">
          <wp:extent cx="81553" cy="190122"/>
          <wp:effectExtent l="0" t="0" r="0" b="635"/>
          <wp:docPr id="127187244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872447" name="Image 12718724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28" cy="202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8086A">
      <w:rPr>
        <w:b/>
        <w:bCs/>
        <w:spacing w:val="20"/>
        <w:sz w:val="22"/>
        <w:szCs w:val="22"/>
      </w:rPr>
      <w:t xml:space="preserve"> DOCTOR KLOUD</w:t>
    </w:r>
    <w:r w:rsidR="00C8086A">
      <w:rPr>
        <w:b/>
        <w:bCs/>
        <w:caps/>
        <w:color w:val="4A4A4A"/>
        <w:spacing w:val="30"/>
        <w:sz w:val="14"/>
        <w:szCs w:val="14"/>
      </w:rPr>
      <w:tab/>
      <w:t>AUDIT DE CONFORMITÉ — APPLICATION GATEWAY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E0EA7"/>
    <w:multiLevelType w:val="hybridMultilevel"/>
    <w:tmpl w:val="B8808FC8"/>
    <w:lvl w:ilvl="0" w:tplc="5A060BA6">
      <w:start w:val="1"/>
      <w:numFmt w:val="bullet"/>
      <w:lvlText w:val="●"/>
      <w:lvlJc w:val="left"/>
      <w:pPr>
        <w:ind w:left="720" w:hanging="360"/>
      </w:pPr>
    </w:lvl>
    <w:lvl w:ilvl="1" w:tplc="57B0950A">
      <w:start w:val="1"/>
      <w:numFmt w:val="bullet"/>
      <w:lvlText w:val="○"/>
      <w:lvlJc w:val="left"/>
      <w:pPr>
        <w:ind w:left="1440" w:hanging="360"/>
      </w:pPr>
    </w:lvl>
    <w:lvl w:ilvl="2" w:tplc="24E84718">
      <w:start w:val="1"/>
      <w:numFmt w:val="bullet"/>
      <w:lvlText w:val="■"/>
      <w:lvlJc w:val="left"/>
      <w:pPr>
        <w:ind w:left="2160" w:hanging="360"/>
      </w:pPr>
    </w:lvl>
    <w:lvl w:ilvl="3" w:tplc="D57EF71A">
      <w:start w:val="1"/>
      <w:numFmt w:val="bullet"/>
      <w:lvlText w:val="●"/>
      <w:lvlJc w:val="left"/>
      <w:pPr>
        <w:ind w:left="2880" w:hanging="360"/>
      </w:pPr>
    </w:lvl>
    <w:lvl w:ilvl="4" w:tplc="2C8C71C4">
      <w:start w:val="1"/>
      <w:numFmt w:val="bullet"/>
      <w:lvlText w:val="○"/>
      <w:lvlJc w:val="left"/>
      <w:pPr>
        <w:ind w:left="3600" w:hanging="360"/>
      </w:pPr>
    </w:lvl>
    <w:lvl w:ilvl="5" w:tplc="CD2CBE96">
      <w:start w:val="1"/>
      <w:numFmt w:val="bullet"/>
      <w:lvlText w:val="■"/>
      <w:lvlJc w:val="left"/>
      <w:pPr>
        <w:ind w:left="4320" w:hanging="360"/>
      </w:pPr>
    </w:lvl>
    <w:lvl w:ilvl="6" w:tplc="F126BF68">
      <w:start w:val="1"/>
      <w:numFmt w:val="bullet"/>
      <w:lvlText w:val="●"/>
      <w:lvlJc w:val="left"/>
      <w:pPr>
        <w:ind w:left="5040" w:hanging="360"/>
      </w:pPr>
    </w:lvl>
    <w:lvl w:ilvl="7" w:tplc="B35E8FF8">
      <w:start w:val="1"/>
      <w:numFmt w:val="bullet"/>
      <w:lvlText w:val="●"/>
      <w:lvlJc w:val="left"/>
      <w:pPr>
        <w:ind w:left="5760" w:hanging="360"/>
      </w:pPr>
    </w:lvl>
    <w:lvl w:ilvl="8" w:tplc="7ECCBA0A">
      <w:start w:val="1"/>
      <w:numFmt w:val="bullet"/>
      <w:lvlText w:val="●"/>
      <w:lvlJc w:val="left"/>
      <w:pPr>
        <w:ind w:left="6480" w:hanging="360"/>
      </w:pPr>
    </w:lvl>
  </w:abstractNum>
  <w:num w:numId="1" w16cid:durableId="3771253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C83"/>
    <w:rsid w:val="002273B4"/>
    <w:rsid w:val="003D4F22"/>
    <w:rsid w:val="00414A3A"/>
    <w:rsid w:val="00591272"/>
    <w:rsid w:val="00767C83"/>
    <w:rsid w:val="00C8086A"/>
    <w:rsid w:val="00E3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24F745"/>
  <w15:docId w15:val="{7777F8C6-CC66-4A47-BA0B-780DE215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14A3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14A3A"/>
  </w:style>
  <w:style w:type="paragraph" w:styleId="Pieddepage">
    <w:name w:val="footer"/>
    <w:basedOn w:val="Normal"/>
    <w:link w:val="PieddepageCar"/>
    <w:uiPriority w:val="99"/>
    <w:unhideWhenUsed/>
    <w:rsid w:val="00414A3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14A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1043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Template Rapport d'audit - Azure App Gateawy</vt:lpstr>
    </vt:vector>
  </TitlesOfParts>
  <Company>Doctor Kloud</Company>
  <LinksUpToDate>false</LinksUpToDate>
  <CharactersWithSpaces>6768</CharactersWithSpaces>
  <SharedDoc>false</SharedDoc>
  <HyperlinkBase>doctorkloud.fr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Rapport d'audit - Azure App Gateawy</dc:title>
  <dc:creator>Hicham KADIRI</dc:creator>
  <cp:lastModifiedBy>Hicham KADIRI</cp:lastModifiedBy>
  <cp:revision>6</cp:revision>
  <dcterms:created xsi:type="dcterms:W3CDTF">2026-05-22T11:20:00Z</dcterms:created>
  <dcterms:modified xsi:type="dcterms:W3CDTF">2026-05-22T11:49:00Z</dcterms:modified>
</cp:coreProperties>
</file>