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341" w:rsidRPr="00B44341" w:rsidRDefault="00B44341" w:rsidP="00552F16">
      <w:pPr>
        <w:rPr>
          <w:rFonts w:ascii="Gill Sans" w:hAnsi="Gill Sans" w:cs="Gill Sans"/>
          <w:b/>
          <w:sz w:val="22"/>
          <w:szCs w:val="22"/>
        </w:rPr>
      </w:pPr>
      <w:r w:rsidRPr="00B44341">
        <w:rPr>
          <w:rFonts w:ascii="Gill Sans" w:hAnsi="Gill Sans" w:cs="Gill Sans"/>
          <w:b/>
          <w:sz w:val="22"/>
          <w:szCs w:val="22"/>
        </w:rPr>
        <w:t>Modular Writing</w:t>
      </w:r>
    </w:p>
    <w:p w:rsidR="00B44341" w:rsidRPr="00B44341" w:rsidRDefault="00B44341" w:rsidP="00B44341">
      <w:pPr>
        <w:rPr>
          <w:rFonts w:ascii="Gill Sans" w:hAnsi="Gill Sans" w:cs="Gill Sans"/>
          <w:sz w:val="22"/>
          <w:szCs w:val="22"/>
        </w:rPr>
      </w:pPr>
    </w:p>
    <w:p w:rsidR="00B44341" w:rsidRPr="00B44341" w:rsidRDefault="00B44341" w:rsidP="00B44341">
      <w:pPr>
        <w:rPr>
          <w:rFonts w:ascii="Gill Sans" w:hAnsi="Gill Sans" w:cs="Gill Sans"/>
          <w:sz w:val="22"/>
          <w:szCs w:val="22"/>
        </w:rPr>
      </w:pPr>
      <w:r w:rsidRPr="00B44341">
        <w:rPr>
          <w:rFonts w:ascii="Gill Sans" w:hAnsi="Gill Sans" w:cs="Gill Sans"/>
          <w:sz w:val="22"/>
          <w:szCs w:val="22"/>
        </w:rPr>
        <w:t xml:space="preserve">Perform just-in-time research to answer the following questions comprehensively. Cite your sources. </w:t>
      </w:r>
    </w:p>
    <w:p w:rsidR="00B44341" w:rsidRPr="00B44341" w:rsidRDefault="00B44341" w:rsidP="00B44341">
      <w:pPr>
        <w:rPr>
          <w:rFonts w:ascii="Gill Sans" w:hAnsi="Gill Sans" w:cs="Gill Sans"/>
          <w:sz w:val="22"/>
          <w:szCs w:val="22"/>
        </w:rPr>
      </w:pPr>
    </w:p>
    <w:p w:rsidR="00341A6D" w:rsidRPr="000512A4" w:rsidRDefault="00B44341" w:rsidP="00B44341">
      <w:pPr>
        <w:pStyle w:val="ListParagraph"/>
        <w:numPr>
          <w:ilvl w:val="0"/>
          <w:numId w:val="1"/>
        </w:numPr>
        <w:rPr>
          <w:rFonts w:ascii="Gill Sans" w:hAnsi="Gill Sans" w:cs="Gill Sans"/>
          <w:i/>
          <w:sz w:val="22"/>
          <w:szCs w:val="22"/>
        </w:rPr>
      </w:pPr>
      <w:r w:rsidRPr="000512A4">
        <w:rPr>
          <w:rFonts w:ascii="Gill Sans" w:hAnsi="Gill Sans" w:cs="Gill Sans"/>
          <w:i/>
          <w:sz w:val="22"/>
          <w:szCs w:val="22"/>
          <w:u w:val="single"/>
        </w:rPr>
        <w:t>What is modular writing?</w:t>
      </w:r>
      <w:r w:rsidR="000512A4" w:rsidRPr="000512A4">
        <w:rPr>
          <w:rFonts w:ascii="Gill Sans" w:hAnsi="Gill Sans" w:cs="Gill Sans"/>
          <w:i/>
          <w:sz w:val="22"/>
          <w:szCs w:val="22"/>
          <w:u w:val="single"/>
        </w:rPr>
        <w:tab/>
      </w:r>
      <w:r w:rsidR="000512A4" w:rsidRPr="000512A4">
        <w:rPr>
          <w:rFonts w:ascii="Gill Sans" w:hAnsi="Gill Sans" w:cs="Gill Sans"/>
          <w:i/>
          <w:sz w:val="22"/>
          <w:szCs w:val="22"/>
          <w:u w:val="single"/>
        </w:rPr>
        <w:tab/>
      </w:r>
      <w:r w:rsidR="000512A4" w:rsidRPr="000512A4">
        <w:rPr>
          <w:rFonts w:ascii="Gill Sans" w:hAnsi="Gill Sans" w:cs="Gill Sans"/>
          <w:i/>
          <w:sz w:val="22"/>
          <w:szCs w:val="22"/>
          <w:u w:val="single"/>
        </w:rPr>
        <w:tab/>
      </w:r>
      <w:r w:rsidR="000512A4" w:rsidRPr="000512A4">
        <w:rPr>
          <w:rFonts w:ascii="Gill Sans" w:hAnsi="Gill Sans" w:cs="Gill Sans"/>
          <w:i/>
          <w:sz w:val="22"/>
          <w:szCs w:val="22"/>
          <w:u w:val="single"/>
        </w:rPr>
        <w:tab/>
      </w:r>
      <w:r w:rsidR="000512A4" w:rsidRPr="000512A4">
        <w:rPr>
          <w:rFonts w:ascii="Gill Sans" w:hAnsi="Gill Sans" w:cs="Gill Sans"/>
          <w:i/>
          <w:sz w:val="22"/>
          <w:szCs w:val="22"/>
          <w:u w:val="single"/>
        </w:rPr>
        <w:tab/>
      </w:r>
      <w:r w:rsidR="000512A4" w:rsidRPr="000512A4">
        <w:rPr>
          <w:rFonts w:ascii="Gill Sans" w:hAnsi="Gill Sans" w:cs="Gill Sans"/>
          <w:i/>
          <w:sz w:val="22"/>
          <w:szCs w:val="22"/>
          <w:u w:val="single"/>
        </w:rPr>
        <w:tab/>
      </w:r>
      <w:r w:rsidR="000512A4" w:rsidRPr="000512A4">
        <w:rPr>
          <w:rFonts w:ascii="Gill Sans" w:hAnsi="Gill Sans" w:cs="Gill Sans"/>
          <w:i/>
          <w:sz w:val="22"/>
          <w:szCs w:val="22"/>
          <w:u w:val="single"/>
        </w:rPr>
        <w:tab/>
      </w:r>
      <w:r w:rsidR="000512A4" w:rsidRPr="000512A4">
        <w:rPr>
          <w:rFonts w:ascii="Gill Sans" w:hAnsi="Gill Sans" w:cs="Gill Sans"/>
          <w:i/>
          <w:sz w:val="22"/>
          <w:szCs w:val="22"/>
          <w:u w:val="single"/>
        </w:rPr>
        <w:tab/>
      </w:r>
      <w:r w:rsidRPr="000512A4">
        <w:rPr>
          <w:rFonts w:ascii="Gill Sans" w:hAnsi="Gill Sans" w:cs="Gill Sans"/>
          <w:i/>
          <w:sz w:val="22"/>
          <w:szCs w:val="22"/>
        </w:rPr>
        <w:t xml:space="preserve"> </w:t>
      </w:r>
    </w:p>
    <w:p w:rsidR="00B44341" w:rsidRPr="000512A4" w:rsidRDefault="00552F16" w:rsidP="00552F16">
      <w:pPr>
        <w:ind w:left="720"/>
        <w:rPr>
          <w:rFonts w:ascii="Adobe Garamond Pro" w:hAnsi="Adobe Garamond Pro" w:cs="Gill Sans"/>
          <w:szCs w:val="22"/>
        </w:rPr>
      </w:pPr>
      <w:r w:rsidRPr="000512A4">
        <w:rPr>
          <w:rFonts w:ascii="Adobe Garamond Pro" w:hAnsi="Adobe Garamond Pro" w:cs="Gill Sans"/>
          <w:szCs w:val="22"/>
        </w:rPr>
        <w:t>Modular writing is a pre-cursor to single-sourcing. Content is written once, maintained in a single location, and published in various formats. For authors to successfully reuse content, the content must be similar to other content within the document. Content must have the same format, structure, style, and other usability factors for modular writing to be successful. Consistency is key to modular writing.</w:t>
      </w:r>
    </w:p>
    <w:p w:rsidR="00552F16" w:rsidRPr="00552F16" w:rsidRDefault="00552F16" w:rsidP="00552F16">
      <w:pPr>
        <w:ind w:left="720"/>
        <w:rPr>
          <w:rFonts w:ascii="Gill Sans" w:hAnsi="Gill Sans" w:cs="Gill Sans"/>
          <w:i/>
          <w:sz w:val="22"/>
          <w:szCs w:val="22"/>
        </w:rPr>
      </w:pPr>
    </w:p>
    <w:p w:rsidR="00B44341" w:rsidRPr="000512A4" w:rsidRDefault="00B44341" w:rsidP="00B44341">
      <w:pPr>
        <w:pStyle w:val="ListParagraph"/>
        <w:numPr>
          <w:ilvl w:val="0"/>
          <w:numId w:val="1"/>
        </w:numPr>
        <w:rPr>
          <w:rFonts w:ascii="Gill Sans" w:hAnsi="Gill Sans" w:cs="Gill Sans"/>
          <w:i/>
          <w:sz w:val="22"/>
          <w:szCs w:val="22"/>
          <w:u w:val="single"/>
        </w:rPr>
      </w:pPr>
      <w:r w:rsidRPr="000512A4">
        <w:rPr>
          <w:rFonts w:ascii="Gill Sans" w:hAnsi="Gill Sans" w:cs="Gill Sans"/>
          <w:i/>
          <w:sz w:val="22"/>
          <w:szCs w:val="22"/>
          <w:u w:val="single"/>
        </w:rPr>
        <w:t>What are the advantages of modular writing?</w:t>
      </w:r>
      <w:r w:rsidR="000512A4" w:rsidRPr="000512A4">
        <w:rPr>
          <w:rFonts w:ascii="Gill Sans" w:hAnsi="Gill Sans" w:cs="Gill Sans"/>
          <w:i/>
          <w:sz w:val="22"/>
          <w:szCs w:val="22"/>
          <w:u w:val="single"/>
        </w:rPr>
        <w:tab/>
      </w:r>
      <w:r w:rsidR="000512A4" w:rsidRPr="000512A4">
        <w:rPr>
          <w:rFonts w:ascii="Gill Sans" w:hAnsi="Gill Sans" w:cs="Gill Sans"/>
          <w:i/>
          <w:sz w:val="22"/>
          <w:szCs w:val="22"/>
          <w:u w:val="single"/>
        </w:rPr>
        <w:tab/>
      </w:r>
      <w:r w:rsidR="000512A4" w:rsidRPr="000512A4">
        <w:rPr>
          <w:rFonts w:ascii="Gill Sans" w:hAnsi="Gill Sans" w:cs="Gill Sans"/>
          <w:i/>
          <w:sz w:val="22"/>
          <w:szCs w:val="22"/>
          <w:u w:val="single"/>
        </w:rPr>
        <w:tab/>
      </w:r>
      <w:r w:rsidR="000512A4" w:rsidRPr="000512A4">
        <w:rPr>
          <w:rFonts w:ascii="Gill Sans" w:hAnsi="Gill Sans" w:cs="Gill Sans"/>
          <w:i/>
          <w:sz w:val="22"/>
          <w:szCs w:val="22"/>
          <w:u w:val="single"/>
        </w:rPr>
        <w:tab/>
      </w:r>
      <w:r w:rsidR="000512A4" w:rsidRPr="000512A4">
        <w:rPr>
          <w:rFonts w:ascii="Gill Sans" w:hAnsi="Gill Sans" w:cs="Gill Sans"/>
          <w:i/>
          <w:sz w:val="22"/>
          <w:szCs w:val="22"/>
          <w:u w:val="single"/>
        </w:rPr>
        <w:tab/>
      </w:r>
      <w:r w:rsidR="000512A4">
        <w:rPr>
          <w:rFonts w:ascii="Gill Sans" w:hAnsi="Gill Sans" w:cs="Gill Sans"/>
          <w:i/>
          <w:sz w:val="22"/>
          <w:szCs w:val="22"/>
          <w:u w:val="single"/>
        </w:rPr>
        <w:tab/>
      </w:r>
    </w:p>
    <w:p w:rsidR="00B44341" w:rsidRPr="000512A4" w:rsidRDefault="00552F16" w:rsidP="00552F16">
      <w:pPr>
        <w:ind w:left="720"/>
        <w:rPr>
          <w:rFonts w:ascii="Adobe Garamond Pro" w:hAnsi="Adobe Garamond Pro" w:cs="Gill Sans"/>
          <w:szCs w:val="22"/>
        </w:rPr>
      </w:pPr>
      <w:r w:rsidRPr="000512A4">
        <w:rPr>
          <w:rFonts w:ascii="Adobe Garamond Pro" w:hAnsi="Adobe Garamond Pro" w:cs="Gill Sans"/>
          <w:szCs w:val="22"/>
        </w:rPr>
        <w:t>Advantages of modular writing are:</w:t>
      </w:r>
    </w:p>
    <w:p w:rsidR="00552F16" w:rsidRPr="000512A4" w:rsidRDefault="00552F16" w:rsidP="00552F16">
      <w:pPr>
        <w:pStyle w:val="ListParagraph"/>
        <w:numPr>
          <w:ilvl w:val="0"/>
          <w:numId w:val="2"/>
        </w:numPr>
        <w:rPr>
          <w:rFonts w:ascii="Adobe Garamond Pro" w:hAnsi="Adobe Garamond Pro" w:cs="Gill Sans"/>
          <w:szCs w:val="22"/>
        </w:rPr>
      </w:pPr>
      <w:r w:rsidRPr="000512A4">
        <w:rPr>
          <w:rFonts w:ascii="Adobe Garamond Pro" w:hAnsi="Adobe Garamond Pro" w:cs="Gill Sans"/>
          <w:szCs w:val="22"/>
        </w:rPr>
        <w:t>Ensuring consistency within individual documents and across product, business, and business entity publications</w:t>
      </w:r>
    </w:p>
    <w:p w:rsidR="00552F16" w:rsidRPr="000512A4" w:rsidRDefault="00552F16" w:rsidP="00552F16">
      <w:pPr>
        <w:pStyle w:val="ListParagraph"/>
        <w:numPr>
          <w:ilvl w:val="0"/>
          <w:numId w:val="2"/>
        </w:numPr>
        <w:rPr>
          <w:rFonts w:ascii="Adobe Garamond Pro" w:hAnsi="Adobe Garamond Pro" w:cs="Gill Sans"/>
          <w:szCs w:val="22"/>
        </w:rPr>
      </w:pPr>
      <w:r w:rsidRPr="000512A4">
        <w:rPr>
          <w:rFonts w:ascii="Adobe Garamond Pro" w:hAnsi="Adobe Garamond Pro" w:cs="Gill Sans"/>
          <w:szCs w:val="22"/>
        </w:rPr>
        <w:t xml:space="preserve">Increasing efficiency of </w:t>
      </w:r>
      <w:r w:rsidR="000512A4" w:rsidRPr="000512A4">
        <w:rPr>
          <w:rFonts w:ascii="Adobe Garamond Pro" w:hAnsi="Adobe Garamond Pro" w:cs="Gill Sans"/>
          <w:szCs w:val="22"/>
        </w:rPr>
        <w:t>publication through the “write once; use as many times as needed” philosophy</w:t>
      </w:r>
    </w:p>
    <w:p w:rsidR="000512A4" w:rsidRPr="000512A4" w:rsidRDefault="000512A4" w:rsidP="00552F16">
      <w:pPr>
        <w:pStyle w:val="ListParagraph"/>
        <w:numPr>
          <w:ilvl w:val="0"/>
          <w:numId w:val="2"/>
        </w:numPr>
        <w:rPr>
          <w:rFonts w:ascii="Adobe Garamond Pro" w:hAnsi="Adobe Garamond Pro" w:cs="Gill Sans"/>
          <w:szCs w:val="22"/>
        </w:rPr>
      </w:pPr>
      <w:r w:rsidRPr="000512A4">
        <w:rPr>
          <w:rFonts w:ascii="Adobe Garamond Pro" w:hAnsi="Adobe Garamond Pro" w:cs="Gill Sans"/>
          <w:szCs w:val="22"/>
        </w:rPr>
        <w:t>Assists in better decision making when selecting and using software tools</w:t>
      </w:r>
    </w:p>
    <w:p w:rsidR="000512A4" w:rsidRPr="000512A4" w:rsidRDefault="000512A4" w:rsidP="00552F16">
      <w:pPr>
        <w:pStyle w:val="ListParagraph"/>
        <w:numPr>
          <w:ilvl w:val="0"/>
          <w:numId w:val="2"/>
        </w:numPr>
        <w:rPr>
          <w:rFonts w:ascii="Adobe Garamond Pro" w:hAnsi="Adobe Garamond Pro" w:cs="Gill Sans"/>
          <w:szCs w:val="22"/>
        </w:rPr>
      </w:pPr>
      <w:r w:rsidRPr="000512A4">
        <w:rPr>
          <w:rFonts w:ascii="Adobe Garamond Pro" w:hAnsi="Adobe Garamond Pro" w:cs="Gill Sans"/>
          <w:szCs w:val="22"/>
        </w:rPr>
        <w:t>Creates better documents by increasing consistency and reducing redundancy throughout publications</w:t>
      </w:r>
    </w:p>
    <w:p w:rsidR="000512A4" w:rsidRPr="000512A4" w:rsidRDefault="000512A4" w:rsidP="000512A4">
      <w:pPr>
        <w:rPr>
          <w:rFonts w:ascii="Gill Sans" w:hAnsi="Gill Sans" w:cs="Gill Sans"/>
          <w:i/>
          <w:sz w:val="22"/>
          <w:szCs w:val="22"/>
        </w:rPr>
      </w:pPr>
    </w:p>
    <w:p w:rsidR="00B44341" w:rsidRPr="000512A4" w:rsidRDefault="00B44341" w:rsidP="00B44341">
      <w:pPr>
        <w:pStyle w:val="ListParagraph"/>
        <w:numPr>
          <w:ilvl w:val="0"/>
          <w:numId w:val="1"/>
        </w:numPr>
        <w:rPr>
          <w:rFonts w:ascii="Gill Sans" w:hAnsi="Gill Sans" w:cs="Gill Sans"/>
          <w:sz w:val="22"/>
          <w:szCs w:val="22"/>
        </w:rPr>
      </w:pPr>
      <w:r w:rsidRPr="000512A4">
        <w:rPr>
          <w:rFonts w:ascii="Gill Sans" w:hAnsi="Gill Sans" w:cs="Gill Sans"/>
          <w:i/>
          <w:sz w:val="22"/>
          <w:szCs w:val="22"/>
          <w:u w:val="single"/>
        </w:rPr>
        <w:t>What is the difference between modular writing and single sourcing?</w:t>
      </w:r>
      <w:r w:rsidR="000512A4" w:rsidRPr="000512A4">
        <w:rPr>
          <w:rFonts w:ascii="Gill Sans" w:hAnsi="Gill Sans" w:cs="Gill Sans"/>
          <w:sz w:val="22"/>
          <w:szCs w:val="22"/>
          <w:u w:val="single"/>
        </w:rPr>
        <w:tab/>
      </w:r>
      <w:r w:rsidR="000512A4" w:rsidRPr="000512A4">
        <w:rPr>
          <w:rFonts w:ascii="Gill Sans" w:hAnsi="Gill Sans" w:cs="Gill Sans"/>
          <w:sz w:val="22"/>
          <w:szCs w:val="22"/>
          <w:u w:val="single"/>
        </w:rPr>
        <w:tab/>
      </w:r>
      <w:r w:rsidRPr="000512A4">
        <w:rPr>
          <w:rFonts w:ascii="Gill Sans" w:hAnsi="Gill Sans" w:cs="Gill Sans"/>
          <w:sz w:val="22"/>
          <w:szCs w:val="22"/>
        </w:rPr>
        <w:t xml:space="preserve"> </w:t>
      </w:r>
    </w:p>
    <w:p w:rsidR="00B44341" w:rsidRPr="004F2F8A" w:rsidRDefault="004F2F8A" w:rsidP="000512A4">
      <w:pPr>
        <w:ind w:left="720"/>
        <w:rPr>
          <w:rFonts w:ascii="Adobe Garamond Pro" w:hAnsi="Adobe Garamond Pro" w:cs="Gill Sans"/>
          <w:szCs w:val="22"/>
        </w:rPr>
      </w:pPr>
      <w:r>
        <w:rPr>
          <w:rFonts w:ascii="Adobe Garamond Pro" w:hAnsi="Adobe Garamond Pro" w:cs="Gill Sans"/>
          <w:szCs w:val="22"/>
        </w:rPr>
        <w:t xml:space="preserve">The differences between </w:t>
      </w:r>
      <w:r>
        <w:rPr>
          <w:rFonts w:ascii="Adobe Garamond Pro" w:hAnsi="Adobe Garamond Pro" w:cs="Gill Sans"/>
          <w:i/>
          <w:szCs w:val="22"/>
        </w:rPr>
        <w:t xml:space="preserve">modular writing </w:t>
      </w:r>
      <w:r>
        <w:rPr>
          <w:rFonts w:ascii="Adobe Garamond Pro" w:hAnsi="Adobe Garamond Pro" w:cs="Gill Sans"/>
          <w:szCs w:val="22"/>
        </w:rPr>
        <w:t xml:space="preserve">and </w:t>
      </w:r>
      <w:r>
        <w:rPr>
          <w:rFonts w:ascii="Adobe Garamond Pro" w:hAnsi="Adobe Garamond Pro" w:cs="Gill Sans"/>
          <w:i/>
          <w:szCs w:val="22"/>
        </w:rPr>
        <w:t>single sourcing</w:t>
      </w:r>
      <w:r>
        <w:rPr>
          <w:rFonts w:ascii="Adobe Garamond Pro" w:hAnsi="Adobe Garamond Pro" w:cs="Gill Sans"/>
          <w:szCs w:val="22"/>
        </w:rPr>
        <w:t xml:space="preserve"> are subtle. While </w:t>
      </w:r>
      <w:r>
        <w:rPr>
          <w:rFonts w:ascii="Adobe Garamond Pro" w:hAnsi="Adobe Garamond Pro" w:cs="Gill Sans"/>
          <w:i/>
          <w:szCs w:val="22"/>
        </w:rPr>
        <w:t>single sourcing</w:t>
      </w:r>
      <w:r>
        <w:rPr>
          <w:rFonts w:ascii="Adobe Garamond Pro" w:hAnsi="Adobe Garamond Pro" w:cs="Gill Sans"/>
          <w:szCs w:val="22"/>
        </w:rPr>
        <w:t xml:space="preserve"> refers to content written once and stored in one location to be published in different formats, </w:t>
      </w:r>
      <w:r>
        <w:rPr>
          <w:rFonts w:ascii="Adobe Garamond Pro" w:hAnsi="Adobe Garamond Pro" w:cs="Gill Sans"/>
          <w:i/>
          <w:szCs w:val="22"/>
        </w:rPr>
        <w:t>modular writing</w:t>
      </w:r>
      <w:r>
        <w:rPr>
          <w:rFonts w:ascii="Adobe Garamond Pro" w:hAnsi="Adobe Garamond Pro" w:cs="Gill Sans"/>
          <w:szCs w:val="22"/>
        </w:rPr>
        <w:t xml:space="preserve"> refers to content written once and stored in one location to be published in different formats, but not necessarily in the same context or in the same type of publication. For example, a software manual, software online help section, and software helpline telephone script using the same information can be a type of single sourcing. An example of modular writing would be contact information that remains the same across a whole series of publications that may not necessarily be directly related. For example, bank information on mortgage applications, new accounts, or collection notices.</w:t>
      </w:r>
    </w:p>
    <w:p w:rsidR="000512A4" w:rsidRPr="000512A4" w:rsidRDefault="000512A4" w:rsidP="000512A4">
      <w:pPr>
        <w:ind w:left="720"/>
        <w:rPr>
          <w:rFonts w:ascii="Adobe Garamond Pro" w:hAnsi="Adobe Garamond Pro" w:cs="Gill Sans"/>
          <w:szCs w:val="22"/>
        </w:rPr>
      </w:pPr>
    </w:p>
    <w:p w:rsidR="00B44341" w:rsidRPr="000512A4" w:rsidRDefault="00B44341" w:rsidP="00B44341">
      <w:pPr>
        <w:pStyle w:val="ListParagraph"/>
        <w:numPr>
          <w:ilvl w:val="0"/>
          <w:numId w:val="1"/>
        </w:numPr>
        <w:rPr>
          <w:rFonts w:ascii="Gill Sans" w:hAnsi="Gill Sans" w:cs="Gill Sans"/>
          <w:i/>
          <w:sz w:val="22"/>
          <w:szCs w:val="22"/>
          <w:u w:val="single"/>
        </w:rPr>
      </w:pPr>
      <w:r w:rsidRPr="000512A4">
        <w:rPr>
          <w:rFonts w:ascii="Gill Sans" w:hAnsi="Gill Sans" w:cs="Gill Sans"/>
          <w:i/>
          <w:sz w:val="22"/>
          <w:szCs w:val="22"/>
          <w:u w:val="single"/>
        </w:rPr>
        <w:t>What is DITA and how does it apply to modular writing?</w:t>
      </w:r>
      <w:r w:rsidR="000512A4" w:rsidRPr="000512A4">
        <w:rPr>
          <w:rFonts w:ascii="Gill Sans" w:hAnsi="Gill Sans" w:cs="Gill Sans"/>
          <w:i/>
          <w:sz w:val="22"/>
          <w:szCs w:val="22"/>
          <w:u w:val="single"/>
        </w:rPr>
        <w:tab/>
      </w:r>
      <w:r w:rsidR="000512A4" w:rsidRPr="000512A4">
        <w:rPr>
          <w:rFonts w:ascii="Gill Sans" w:hAnsi="Gill Sans" w:cs="Gill Sans"/>
          <w:i/>
          <w:sz w:val="22"/>
          <w:szCs w:val="22"/>
          <w:u w:val="single"/>
        </w:rPr>
        <w:tab/>
      </w:r>
      <w:r w:rsidR="000512A4" w:rsidRPr="000512A4">
        <w:rPr>
          <w:rFonts w:ascii="Gill Sans" w:hAnsi="Gill Sans" w:cs="Gill Sans"/>
          <w:i/>
          <w:sz w:val="22"/>
          <w:szCs w:val="22"/>
          <w:u w:val="single"/>
        </w:rPr>
        <w:tab/>
      </w:r>
      <w:r w:rsidR="000512A4" w:rsidRPr="000512A4">
        <w:rPr>
          <w:rFonts w:ascii="Gill Sans" w:hAnsi="Gill Sans" w:cs="Gill Sans"/>
          <w:i/>
          <w:sz w:val="22"/>
          <w:szCs w:val="22"/>
          <w:u w:val="single"/>
        </w:rPr>
        <w:tab/>
      </w:r>
      <w:r w:rsidRPr="000512A4">
        <w:rPr>
          <w:rFonts w:ascii="Gill Sans" w:hAnsi="Gill Sans" w:cs="Gill Sans"/>
          <w:i/>
          <w:sz w:val="22"/>
          <w:szCs w:val="22"/>
          <w:u w:val="single"/>
        </w:rPr>
        <w:t xml:space="preserve"> </w:t>
      </w:r>
    </w:p>
    <w:p w:rsidR="00B44341" w:rsidRPr="00B44341" w:rsidRDefault="00FC08D8" w:rsidP="00FD5D43">
      <w:pPr>
        <w:pStyle w:val="ListParagraph"/>
        <w:rPr>
          <w:rFonts w:ascii="Gill Sans" w:hAnsi="Gill Sans" w:cs="Gill Sans"/>
          <w:sz w:val="22"/>
          <w:szCs w:val="22"/>
        </w:rPr>
      </w:pPr>
      <w:r w:rsidRPr="000512A4">
        <w:rPr>
          <w:rFonts w:ascii="Adobe Garamond Pro" w:hAnsi="Adobe Garamond Pro" w:cs="Gill Sans"/>
          <w:szCs w:val="22"/>
        </w:rPr>
        <w:t xml:space="preserve">DITA is an acronym that stands for </w:t>
      </w:r>
      <w:r w:rsidRPr="000512A4">
        <w:rPr>
          <w:rFonts w:ascii="Adobe Garamond Pro" w:hAnsi="Adobe Garamond Pro" w:cs="Gill Sans"/>
          <w:b/>
          <w:szCs w:val="22"/>
        </w:rPr>
        <w:t>D</w:t>
      </w:r>
      <w:r w:rsidRPr="000512A4">
        <w:rPr>
          <w:rFonts w:ascii="Adobe Garamond Pro" w:hAnsi="Adobe Garamond Pro" w:cs="Gill Sans"/>
          <w:szCs w:val="22"/>
        </w:rPr>
        <w:t xml:space="preserve">arwin </w:t>
      </w:r>
      <w:r w:rsidRPr="000512A4">
        <w:rPr>
          <w:rFonts w:ascii="Adobe Garamond Pro" w:hAnsi="Adobe Garamond Pro" w:cs="Gill Sans"/>
          <w:b/>
          <w:szCs w:val="22"/>
        </w:rPr>
        <w:t>I</w:t>
      </w:r>
      <w:r w:rsidRPr="000512A4">
        <w:rPr>
          <w:rFonts w:ascii="Adobe Garamond Pro" w:hAnsi="Adobe Garamond Pro" w:cs="Gill Sans"/>
          <w:szCs w:val="22"/>
        </w:rPr>
        <w:t xml:space="preserve">nformation </w:t>
      </w:r>
      <w:r w:rsidRPr="000512A4">
        <w:rPr>
          <w:rFonts w:ascii="Adobe Garamond Pro" w:hAnsi="Adobe Garamond Pro" w:cs="Gill Sans"/>
          <w:b/>
          <w:szCs w:val="22"/>
        </w:rPr>
        <w:t>T</w:t>
      </w:r>
      <w:r w:rsidRPr="000512A4">
        <w:rPr>
          <w:rFonts w:ascii="Adobe Garamond Pro" w:hAnsi="Adobe Garamond Pro" w:cs="Gill Sans"/>
          <w:szCs w:val="22"/>
        </w:rPr>
        <w:t xml:space="preserve">yping </w:t>
      </w:r>
      <w:r w:rsidRPr="000512A4">
        <w:rPr>
          <w:rFonts w:ascii="Adobe Garamond Pro" w:hAnsi="Adobe Garamond Pro" w:cs="Gill Sans"/>
          <w:b/>
          <w:szCs w:val="22"/>
        </w:rPr>
        <w:t>A</w:t>
      </w:r>
      <w:r w:rsidRPr="000512A4">
        <w:rPr>
          <w:rFonts w:ascii="Adobe Garamond Pro" w:hAnsi="Adobe Garamond Pro" w:cs="Gill Sans"/>
          <w:szCs w:val="22"/>
        </w:rPr>
        <w:t xml:space="preserve">rchitecture and is an XML data model for authoring and publishing documents. </w:t>
      </w:r>
      <w:r w:rsidR="000512A4">
        <w:rPr>
          <w:rFonts w:ascii="Adobe Garamond Pro" w:hAnsi="Adobe Garamond Pro" w:cs="Gill Sans"/>
          <w:szCs w:val="22"/>
        </w:rPr>
        <w:t>By using principles of specialization and inheritance, DITA allows authors to write content without a set context so the content can be used as necessary. As DITA allows content to be marked up in an XML-language, DITA forms the foundation for modular writing to be successful.</w:t>
      </w:r>
      <w:r w:rsidR="00FD5D43">
        <w:rPr>
          <w:rFonts w:ascii="Adobe Garamond Pro" w:hAnsi="Adobe Garamond Pro" w:cs="Gill Sans"/>
          <w:szCs w:val="22"/>
        </w:rPr>
        <w:t xml:space="preserve"> Rather than a document being written linearly, components of documents are authored as “topics” to be combined later.</w:t>
      </w:r>
      <w:bookmarkStart w:id="0" w:name="_GoBack"/>
      <w:bookmarkEnd w:id="0"/>
    </w:p>
    <w:sectPr w:rsidR="00B44341" w:rsidRPr="00B44341" w:rsidSect="00341A6D">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5A2" w:rsidRDefault="003815A2" w:rsidP="00552F16">
      <w:r>
        <w:separator/>
      </w:r>
    </w:p>
  </w:endnote>
  <w:endnote w:type="continuationSeparator" w:id="0">
    <w:p w:rsidR="003815A2" w:rsidRDefault="003815A2" w:rsidP="00552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ill Sans">
    <w:altName w:val="Segoe UI"/>
    <w:charset w:val="00"/>
    <w:family w:val="auto"/>
    <w:pitch w:val="variable"/>
    <w:sig w:usb0="00000000" w:usb1="00000000" w:usb2="00000000" w:usb3="00000000" w:csb0="000001F7" w:csb1="00000000"/>
  </w:font>
  <w:font w:name="Adobe Garamond Pro">
    <w:panose1 w:val="00000000000000000000"/>
    <w:charset w:val="00"/>
    <w:family w:val="roman"/>
    <w:notTrueType/>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5A2" w:rsidRDefault="003815A2" w:rsidP="00552F16">
      <w:r>
        <w:separator/>
      </w:r>
    </w:p>
  </w:footnote>
  <w:footnote w:type="continuationSeparator" w:id="0">
    <w:p w:rsidR="003815A2" w:rsidRDefault="003815A2" w:rsidP="00552F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F16" w:rsidRDefault="00552F16">
    <w:pPr>
      <w:pStyle w:val="Header"/>
      <w:rPr>
        <w:i/>
      </w:rPr>
    </w:pPr>
    <w:r>
      <w:rPr>
        <w:i/>
      </w:rPr>
      <w:t>Andrew Morris</w:t>
    </w:r>
  </w:p>
  <w:p w:rsidR="004F2F8A" w:rsidRPr="00552F16" w:rsidRDefault="004F2F8A">
    <w:pPr>
      <w:pStyle w:val="Header"/>
      <w:rPr>
        <w:i/>
      </w:rPr>
    </w:pPr>
    <w:r>
      <w:rPr>
        <w:i/>
      </w:rPr>
      <w:t>Week 10: Modular Writing Research Task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95DED"/>
    <w:multiLevelType w:val="hybridMultilevel"/>
    <w:tmpl w:val="0A1AF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9F62EB"/>
    <w:multiLevelType w:val="hybridMultilevel"/>
    <w:tmpl w:val="C312363E"/>
    <w:lvl w:ilvl="0" w:tplc="0409001B">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341"/>
    <w:rsid w:val="000512A4"/>
    <w:rsid w:val="00341A6D"/>
    <w:rsid w:val="003815A2"/>
    <w:rsid w:val="004F2F8A"/>
    <w:rsid w:val="00552F16"/>
    <w:rsid w:val="00835D27"/>
    <w:rsid w:val="00B44341"/>
    <w:rsid w:val="00B86E5B"/>
    <w:rsid w:val="00CE58AA"/>
    <w:rsid w:val="00FC08D8"/>
    <w:rsid w:val="00FD5D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0341CEE-A69B-4F45-B30E-904CAC92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341"/>
    <w:pPr>
      <w:ind w:left="720"/>
      <w:contextualSpacing/>
    </w:pPr>
  </w:style>
  <w:style w:type="paragraph" w:styleId="Header">
    <w:name w:val="header"/>
    <w:basedOn w:val="Normal"/>
    <w:link w:val="HeaderChar"/>
    <w:uiPriority w:val="99"/>
    <w:unhideWhenUsed/>
    <w:rsid w:val="00552F16"/>
    <w:pPr>
      <w:tabs>
        <w:tab w:val="center" w:pos="4680"/>
        <w:tab w:val="right" w:pos="9360"/>
      </w:tabs>
    </w:pPr>
  </w:style>
  <w:style w:type="character" w:customStyle="1" w:styleId="HeaderChar">
    <w:name w:val="Header Char"/>
    <w:basedOn w:val="DefaultParagraphFont"/>
    <w:link w:val="Header"/>
    <w:uiPriority w:val="99"/>
    <w:rsid w:val="00552F16"/>
  </w:style>
  <w:style w:type="paragraph" w:styleId="Footer">
    <w:name w:val="footer"/>
    <w:basedOn w:val="Normal"/>
    <w:link w:val="FooterChar"/>
    <w:uiPriority w:val="99"/>
    <w:unhideWhenUsed/>
    <w:rsid w:val="00552F16"/>
    <w:pPr>
      <w:tabs>
        <w:tab w:val="center" w:pos="4680"/>
        <w:tab w:val="right" w:pos="9360"/>
      </w:tabs>
    </w:pPr>
  </w:style>
  <w:style w:type="character" w:customStyle="1" w:styleId="FooterChar">
    <w:name w:val="Footer Char"/>
    <w:basedOn w:val="DefaultParagraphFont"/>
    <w:link w:val="Footer"/>
    <w:uiPriority w:val="99"/>
    <w:rsid w:val="00552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 Christopher</dc:creator>
  <cp:lastModifiedBy>TCL203</cp:lastModifiedBy>
  <cp:revision>3</cp:revision>
  <dcterms:created xsi:type="dcterms:W3CDTF">2014-11-10T23:00:00Z</dcterms:created>
  <dcterms:modified xsi:type="dcterms:W3CDTF">2014-11-10T23:01:00Z</dcterms:modified>
</cp:coreProperties>
</file>