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Doctors360 Website Structure: Medical Services (Sections 1–10)</w:t>
      </w:r>
    </w:p>
    <w:p>
      <w:r>
        <w:t>Recommended core medical service sections for the Doctors360 website. Each section should have its own landing page with detailed content, FAQs, patient education articles, and a 'Book an Appointment' button.</w:t>
      </w:r>
    </w:p>
    <w:p>
      <w:pPr>
        <w:pStyle w:val="Heading2"/>
      </w:pPr>
      <w:r>
        <w:t>1. General Medical Services</w:t>
      </w:r>
    </w:p>
    <w:p>
      <w:pPr>
        <w:pStyle w:val="ListBullet"/>
      </w:pPr>
      <w:r>
        <w:t>Acute illnesses</w:t>
      </w:r>
    </w:p>
    <w:p>
      <w:pPr>
        <w:pStyle w:val="ListBullet"/>
      </w:pPr>
      <w:r>
        <w:t>Chronic disease management</w:t>
      </w:r>
    </w:p>
    <w:p>
      <w:pPr>
        <w:pStyle w:val="ListBullet"/>
      </w:pPr>
      <w:r>
        <w:t>Hypertension</w:t>
      </w:r>
    </w:p>
    <w:p>
      <w:pPr>
        <w:pStyle w:val="ListBullet"/>
      </w:pPr>
      <w:r>
        <w:t>Diabetes</w:t>
      </w:r>
    </w:p>
    <w:p>
      <w:pPr>
        <w:pStyle w:val="ListBullet"/>
      </w:pPr>
      <w:r>
        <w:t>Asthma</w:t>
      </w:r>
    </w:p>
    <w:p>
      <w:pPr>
        <w:pStyle w:val="ListBullet"/>
      </w:pPr>
      <w:r>
        <w:t>General consultations</w:t>
      </w:r>
    </w:p>
    <w:p>
      <w:pPr>
        <w:pStyle w:val="ListBullet"/>
      </w:pPr>
      <w:r>
        <w:t>Medical examinations</w:t>
      </w:r>
    </w:p>
    <w:p>
      <w:pPr>
        <w:pStyle w:val="ListBullet"/>
      </w:pPr>
      <w:r>
        <w:t>Health screening</w:t>
      </w:r>
    </w:p>
    <w:p>
      <w:pPr>
        <w:pStyle w:val="Heading2"/>
      </w:pPr>
      <w:r>
        <w:t>2. Men's Health</w:t>
      </w:r>
    </w:p>
    <w:p>
      <w:pPr>
        <w:pStyle w:val="ListBullet"/>
      </w:pPr>
      <w:r>
        <w:t>Testosterone Replacement Therapy (TRT)</w:t>
      </w:r>
    </w:p>
    <w:p>
      <w:pPr>
        <w:pStyle w:val="ListBullet"/>
      </w:pPr>
      <w:r>
        <w:t>Safe Male Circumcision</w:t>
      </w:r>
    </w:p>
    <w:p>
      <w:pPr>
        <w:pStyle w:val="ListBullet"/>
      </w:pPr>
      <w:r>
        <w:t>Erectile Dysfunction</w:t>
      </w:r>
    </w:p>
    <w:p>
      <w:pPr>
        <w:pStyle w:val="ListBullet"/>
      </w:pPr>
      <w:r>
        <w:t>Premature Ejaculation</w:t>
      </w:r>
    </w:p>
    <w:p>
      <w:pPr>
        <w:pStyle w:val="ListBullet"/>
      </w:pPr>
      <w:r>
        <w:t>Prostate Health</w:t>
      </w:r>
    </w:p>
    <w:p>
      <w:pPr>
        <w:pStyle w:val="ListBullet"/>
      </w:pPr>
      <w:r>
        <w:t>Male Fertility</w:t>
      </w:r>
    </w:p>
    <w:p>
      <w:pPr>
        <w:pStyle w:val="ListBullet"/>
      </w:pPr>
      <w:r>
        <w:t>Men's Wellness Checks</w:t>
      </w:r>
    </w:p>
    <w:p>
      <w:pPr>
        <w:pStyle w:val="Heading2"/>
      </w:pPr>
      <w:r>
        <w:t>3. Women's Health</w:t>
      </w:r>
    </w:p>
    <w:p>
      <w:pPr>
        <w:pStyle w:val="ListBullet"/>
      </w:pPr>
      <w:r>
        <w:t>Women's Wellness</w:t>
      </w:r>
    </w:p>
    <w:p>
      <w:pPr>
        <w:pStyle w:val="ListBullet"/>
      </w:pPr>
      <w:r>
        <w:t>Family Planning</w:t>
      </w:r>
    </w:p>
    <w:p>
      <w:pPr>
        <w:pStyle w:val="ListBullet"/>
      </w:pPr>
      <w:r>
        <w:t>Pregnancy Care</w:t>
      </w:r>
    </w:p>
    <w:p>
      <w:pPr>
        <w:pStyle w:val="ListBullet"/>
      </w:pPr>
      <w:r>
        <w:t>Menstrual Health</w:t>
      </w:r>
    </w:p>
    <w:p>
      <w:pPr>
        <w:pStyle w:val="ListBullet"/>
      </w:pPr>
      <w:r>
        <w:t>Vaginal Health</w:t>
      </w:r>
    </w:p>
    <w:p>
      <w:pPr>
        <w:pStyle w:val="ListBullet"/>
      </w:pPr>
      <w:r>
        <w:t>Fertility &amp; Preconception Care</w:t>
      </w:r>
    </w:p>
    <w:p>
      <w:pPr>
        <w:pStyle w:val="ListBullet"/>
      </w:pPr>
      <w:r>
        <w:t>Menopause Care</w:t>
      </w:r>
    </w:p>
    <w:p>
      <w:pPr>
        <w:pStyle w:val="ListBullet"/>
      </w:pPr>
      <w:r>
        <w:t>Cervical Cancer Screening</w:t>
      </w:r>
    </w:p>
    <w:p>
      <w:pPr>
        <w:pStyle w:val="ListBullet"/>
      </w:pPr>
      <w:r>
        <w:t>Breast Health</w:t>
      </w:r>
    </w:p>
    <w:p>
      <w:pPr>
        <w:pStyle w:val="Heading2"/>
      </w:pPr>
      <w:r>
        <w:t>4. Children's Health</w:t>
      </w:r>
    </w:p>
    <w:p>
      <w:pPr>
        <w:pStyle w:val="ListBullet"/>
      </w:pPr>
      <w:r>
        <w:t>Well-child clinics</w:t>
      </w:r>
    </w:p>
    <w:p>
      <w:pPr>
        <w:pStyle w:val="ListBullet"/>
      </w:pPr>
      <w:r>
        <w:t>Growth and development monitoring</w:t>
      </w:r>
    </w:p>
    <w:p>
      <w:pPr>
        <w:pStyle w:val="ListBullet"/>
      </w:pPr>
      <w:r>
        <w:t>Childhood illnesses</w:t>
      </w:r>
    </w:p>
    <w:p>
      <w:pPr>
        <w:pStyle w:val="ListBullet"/>
      </w:pPr>
      <w:r>
        <w:t>Childhood immunisation</w:t>
      </w:r>
    </w:p>
    <w:p>
      <w:pPr>
        <w:pStyle w:val="ListBullet"/>
      </w:pPr>
      <w:r>
        <w:t>Nutrition assessment</w:t>
      </w:r>
    </w:p>
    <w:p>
      <w:pPr>
        <w:pStyle w:val="ListBullet"/>
      </w:pPr>
      <w:r>
        <w:t>Deworming</w:t>
      </w:r>
    </w:p>
    <w:p>
      <w:pPr>
        <w:pStyle w:val="ListBullet"/>
      </w:pPr>
      <w:r>
        <w:t>Adolescent health</w:t>
      </w:r>
    </w:p>
    <w:p>
      <w:pPr>
        <w:pStyle w:val="ListBullet"/>
      </w:pPr>
      <w:r>
        <w:t>School medical examinations</w:t>
      </w:r>
    </w:p>
    <w:p>
      <w:pPr>
        <w:pStyle w:val="Heading2"/>
      </w:pPr>
      <w:r>
        <w:t>5. Weight Management &amp; Metabolic Health</w:t>
      </w:r>
    </w:p>
    <w:p>
      <w:pPr>
        <w:pStyle w:val="ListBullet"/>
      </w:pPr>
      <w:r>
        <w:t>Obesity assessment</w:t>
      </w:r>
    </w:p>
    <w:p>
      <w:pPr>
        <w:pStyle w:val="ListBullet"/>
      </w:pPr>
      <w:r>
        <w:t>Medical weight management</w:t>
      </w:r>
    </w:p>
    <w:p>
      <w:pPr>
        <w:pStyle w:val="ListBullet"/>
      </w:pPr>
      <w:r>
        <w:t>Nutrition counselling</w:t>
      </w:r>
    </w:p>
    <w:p>
      <w:pPr>
        <w:pStyle w:val="ListBullet"/>
      </w:pPr>
      <w:r>
        <w:t>Weight-loss medications (for suitable patients)</w:t>
      </w:r>
    </w:p>
    <w:p>
      <w:pPr>
        <w:pStyle w:val="ListBullet"/>
      </w:pPr>
      <w:r>
        <w:t>Diabetes prevention</w:t>
      </w:r>
    </w:p>
    <w:p>
      <w:pPr>
        <w:pStyle w:val="ListBullet"/>
      </w:pPr>
      <w:r>
        <w:t>Metabolic health assessment</w:t>
      </w:r>
    </w:p>
    <w:p>
      <w:pPr>
        <w:pStyle w:val="ListBullet"/>
      </w:pPr>
      <w:r>
        <w:t>Lifestyle coaching</w:t>
      </w:r>
    </w:p>
    <w:p>
      <w:pPr>
        <w:pStyle w:val="Heading2"/>
      </w:pPr>
      <w:r>
        <w:t>6. Podiatry</w:t>
      </w:r>
    </w:p>
    <w:p>
      <w:pPr>
        <w:pStyle w:val="ListBullet"/>
      </w:pPr>
      <w:r>
        <w:t>Ingrown toenail treatment</w:t>
      </w:r>
    </w:p>
    <w:p>
      <w:pPr>
        <w:pStyle w:val="ListBullet"/>
      </w:pPr>
      <w:r>
        <w:t>Diabetic foot care</w:t>
      </w:r>
    </w:p>
    <w:p>
      <w:pPr>
        <w:pStyle w:val="ListBullet"/>
      </w:pPr>
      <w:r>
        <w:t>Heel pain</w:t>
      </w:r>
    </w:p>
    <w:p>
      <w:pPr>
        <w:pStyle w:val="ListBullet"/>
      </w:pPr>
      <w:r>
        <w:t>Corns and calluses</w:t>
      </w:r>
    </w:p>
    <w:p>
      <w:pPr>
        <w:pStyle w:val="ListBullet"/>
      </w:pPr>
      <w:r>
        <w:t>Fungal nail infections</w:t>
      </w:r>
    </w:p>
    <w:p>
      <w:pPr>
        <w:pStyle w:val="ListBullet"/>
      </w:pPr>
      <w:r>
        <w:t>Athlete's foot</w:t>
      </w:r>
    </w:p>
    <w:p>
      <w:pPr>
        <w:pStyle w:val="ListBullet"/>
      </w:pPr>
      <w:r>
        <w:t>Foot wounds</w:t>
      </w:r>
    </w:p>
    <w:p>
      <w:pPr>
        <w:pStyle w:val="ListBullet"/>
      </w:pPr>
      <w:r>
        <w:t>Foot pain assessment</w:t>
      </w:r>
    </w:p>
    <w:p>
      <w:pPr>
        <w:pStyle w:val="Heading2"/>
      </w:pPr>
      <w:r>
        <w:t>7. Sexual Health</w:t>
      </w:r>
    </w:p>
    <w:p>
      <w:pPr>
        <w:pStyle w:val="ListBullet"/>
      </w:pPr>
      <w:r>
        <w:t>HIV testing</w:t>
      </w:r>
    </w:p>
    <w:p>
      <w:pPr>
        <w:pStyle w:val="ListBullet"/>
      </w:pPr>
      <w:r>
        <w:t>STI screening and treatment</w:t>
      </w:r>
    </w:p>
    <w:p>
      <w:pPr>
        <w:pStyle w:val="ListBullet"/>
      </w:pPr>
      <w:r>
        <w:t>HIV prevention (PEP &amp; PrEP)</w:t>
      </w:r>
    </w:p>
    <w:p>
      <w:pPr>
        <w:pStyle w:val="ListBullet"/>
      </w:pPr>
      <w:r>
        <w:t>Sexual health counselling</w:t>
      </w:r>
    </w:p>
    <w:p>
      <w:pPr>
        <w:pStyle w:val="ListBullet"/>
      </w:pPr>
      <w:r>
        <w:t>Hepatitis screening</w:t>
      </w:r>
    </w:p>
    <w:p>
      <w:pPr>
        <w:pStyle w:val="ListBullet"/>
      </w:pPr>
      <w:r>
        <w:t>Partner testing and counselling</w:t>
      </w:r>
    </w:p>
    <w:p>
      <w:pPr>
        <w:pStyle w:val="Heading2"/>
      </w:pPr>
      <w:r>
        <w:t>8. Preventive Health</w:t>
      </w:r>
    </w:p>
    <w:p>
      <w:pPr>
        <w:pStyle w:val="ListBullet"/>
      </w:pPr>
      <w:r>
        <w:t>Annual medical check-ups</w:t>
      </w:r>
    </w:p>
    <w:p>
      <w:pPr>
        <w:pStyle w:val="ListBullet"/>
      </w:pPr>
      <w:r>
        <w:t>Vaccinations</w:t>
      </w:r>
    </w:p>
    <w:p>
      <w:pPr>
        <w:pStyle w:val="ListBullet"/>
      </w:pPr>
      <w:r>
        <w:t>Travel health advice</w:t>
      </w:r>
    </w:p>
    <w:p>
      <w:pPr>
        <w:pStyle w:val="ListBullet"/>
      </w:pPr>
      <w:r>
        <w:t>Cancer screening</w:t>
      </w:r>
    </w:p>
    <w:p>
      <w:pPr>
        <w:pStyle w:val="ListBullet"/>
      </w:pPr>
      <w:r>
        <w:t>Lifestyle medicine</w:t>
      </w:r>
    </w:p>
    <w:p>
      <w:pPr>
        <w:pStyle w:val="ListBullet"/>
      </w:pPr>
      <w:r>
        <w:t>Smoking cessation</w:t>
      </w:r>
    </w:p>
    <w:p>
      <w:pPr>
        <w:pStyle w:val="ListBullet"/>
      </w:pPr>
      <w:r>
        <w:t>Health risk assessments</w:t>
      </w:r>
    </w:p>
    <w:p>
      <w:pPr>
        <w:pStyle w:val="Heading2"/>
      </w:pPr>
      <w:r>
        <w:t>9. Laboratory Services</w:t>
      </w:r>
    </w:p>
    <w:p>
      <w:pPr>
        <w:pStyle w:val="ListBullet"/>
      </w:pPr>
      <w:r>
        <w:t>Blood tests</w:t>
      </w:r>
    </w:p>
    <w:p>
      <w:pPr>
        <w:pStyle w:val="ListBullet"/>
      </w:pPr>
      <w:r>
        <w:t>Urinalysis</w:t>
      </w:r>
    </w:p>
    <w:p>
      <w:pPr>
        <w:pStyle w:val="ListBullet"/>
      </w:pPr>
      <w:r>
        <w:t>Pregnancy testing</w:t>
      </w:r>
    </w:p>
    <w:p>
      <w:pPr>
        <w:pStyle w:val="ListBullet"/>
      </w:pPr>
      <w:r>
        <w:t>HIV testing</w:t>
      </w:r>
    </w:p>
    <w:p>
      <w:pPr>
        <w:pStyle w:val="ListBullet"/>
      </w:pPr>
      <w:r>
        <w:t>STI testing</w:t>
      </w:r>
    </w:p>
    <w:p>
      <w:pPr>
        <w:pStyle w:val="ListBullet"/>
      </w:pPr>
      <w:r>
        <w:t>Diabetes testing</w:t>
      </w:r>
    </w:p>
    <w:p>
      <w:pPr>
        <w:pStyle w:val="ListBullet"/>
      </w:pPr>
      <w:r>
        <w:t>Cholesterol testing</w:t>
      </w:r>
    </w:p>
    <w:p>
      <w:pPr>
        <w:pStyle w:val="ListBullet"/>
      </w:pPr>
      <w:r>
        <w:t>Liver and kidney function tests</w:t>
      </w:r>
    </w:p>
    <w:p>
      <w:pPr>
        <w:pStyle w:val="ListBullet"/>
      </w:pPr>
      <w:r>
        <w:t>Hormone testing</w:t>
      </w:r>
    </w:p>
    <w:p>
      <w:pPr>
        <w:pStyle w:val="ListBullet"/>
      </w:pPr>
      <w:r>
        <w:t>Sample collection</w:t>
      </w:r>
    </w:p>
    <w:p>
      <w:pPr>
        <w:pStyle w:val="Heading2"/>
      </w:pPr>
      <w:r>
        <w:t>10. Pharmacy</w:t>
      </w:r>
    </w:p>
    <w:p>
      <w:pPr>
        <w:pStyle w:val="ListBullet"/>
      </w:pPr>
      <w:r>
        <w:t>Prescription dispensing</w:t>
      </w:r>
    </w:p>
    <w:p>
      <w:pPr>
        <w:pStyle w:val="ListBullet"/>
      </w:pPr>
      <w:r>
        <w:t>Medication counselling</w:t>
      </w:r>
    </w:p>
    <w:p>
      <w:pPr>
        <w:pStyle w:val="ListBullet"/>
      </w:pPr>
      <w:r>
        <w:t>Repeat prescriptions</w:t>
      </w:r>
    </w:p>
    <w:p>
      <w:pPr>
        <w:pStyle w:val="ListBullet"/>
      </w:pPr>
      <w:r>
        <w:t>Chronic medication management</w:t>
      </w:r>
    </w:p>
    <w:p>
      <w:pPr>
        <w:pStyle w:val="ListBullet"/>
      </w:pPr>
      <w:r>
        <w:t>Over-the-counter medicines</w:t>
      </w:r>
    </w:p>
    <w:p>
      <w:pPr>
        <w:pStyle w:val="ListBullet"/>
      </w:pPr>
      <w:r>
        <w:t>Patient education</w:t>
      </w:r>
    </w:p>
    <w:p>
      <w:pPr>
        <w:pStyle w:val="Heading2"/>
      </w:pPr>
      <w:r>
        <w:t>Overall Recommendation</w:t>
      </w:r>
    </w:p>
    <w:p>
      <w:r>
        <w:t>Use a consistent layout for every service page: introduction, conditions treated, services offered, frequently asked questions, related health articles, and a clear call-to-action inviting patients to book an appointment.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