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10" w:before="10"/>
        <w:jc w:val="center"/>
      </w:pPr>
      <w:r>
        <w:rPr>
          <w:rFonts w:ascii="Phetsarath OT" w:hAnsi="Phetsarath OT" w:cs="Phetsarath OT" w:eastAsia="Phetsarath OT"/>
          <w:sz w:val="31"/>
        </w:rPr>
        <w:t xml:space="preserve">ໃບສະເໜີລາຄາ / Quotation </w:t>
      </w:r>
    </w:p>
    <w:p>
      <w:pPr>
        <w:spacing w:after="10" w:before="10"/>
        <w:jc w:val="right"/>
      </w:pPr>
      <w:r>
        <w:rPr>
          <w:rFonts w:ascii="Phetsarath OT" w:hAnsi="Phetsarath OT" w:cs="Phetsarath OT" w:eastAsia="Phetsarath OT"/>
          <w:sz w:val="18"/>
        </w:rPr>
        <w:t xml:space="preserve">No: 389/PVS </w:t>
      </w:r>
    </w:p>
    <w:p>
      <w:pPr>
        <w:spacing w:after="10" w:before="10"/>
        <w:jc w:val="right"/>
      </w:pPr>
      <w:r>
        <w:rPr>
          <w:rFonts w:ascii="Phetsarath OT" w:hAnsi="Phetsarath OT" w:cs="Phetsarath OT" w:eastAsia="Phetsarath OT"/>
          <w:sz w:val="18"/>
        </w:rPr>
        <w:t xml:space="preserve">Date: 05/06/2025 </w:t>
      </w:r>
    </w:p>
    <w:p>
      <w:pPr>
        <w:spacing w:after="10" w:before="10"/>
        <w:jc w:val="left"/>
      </w:pPr>
      <w:r>
        <w:rPr>
          <w:rFonts w:ascii="Saysettha OT" w:hAnsi="Saysettha OT" w:cs="Saysettha OT" w:eastAsia="Saysettha OT"/>
          <w:sz w:val="24"/>
        </w:rPr>
        <w:t xml:space="preserve">ຊື່ລູກຄ້າ: </w:t>
      </w:r>
      <w:r>
        <w:rPr>
          <w:rFonts w:ascii="Saysettha OT" w:hAnsi="Saysettha OT" w:cs="Saysettha OT" w:eastAsia="Saysettha OT"/>
          <w:sz w:val="22"/>
        </w:rPr>
        <w:t>ຄະນະພົວພັນຕ່າງປະເທດ ສູນກາງພັກ</w:t>
      </w:r>
      <w:r>
        <w:rPr>
          <w:rFonts w:ascii="Saysettha OT" w:hAnsi="Saysettha OT" w:cs="Saysettha OT" w:eastAsia="Saysettha OT"/>
          <w:sz w:val="24"/>
        </w:rPr>
        <w:t xml:space="preserve"> </w:t>
      </w:r>
    </w:p>
    <w:p>
      <w:pPr>
        <w:spacing w:after="10" w:before="10"/>
        <w:jc w:val="left"/>
      </w:pPr>
      <w:r>
        <w:rPr>
          <w:rFonts w:ascii="Saysettha OT" w:hAnsi="Saysettha OT" w:cs="Saysettha OT" w:eastAsia="Saysettha OT"/>
          <w:sz w:val="24"/>
        </w:rPr>
        <w:t xml:space="preserve">ທີ່ຢູ່: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284"/>
        <w:gridCol w:w="8371"/>
        <w:gridCol w:w="8477"/>
        <w:gridCol w:w="10171"/>
        <w:gridCol w:w="10171"/>
        <w:gridCol w:w="10061"/>
        <w:gridCol w:w="9470"/>
        <w:gridCol w:w="9250"/>
        <w:gridCol w:w="9360"/>
      </w:tblGrid>
      <w:tr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20" w:type="dxa"/>
              <w:bottom w:w="20" w:type="dxa"/>
              <w:left w:w="40" w:type="dxa"/>
              <w:right w:w="40" w:type="dxa"/>
            </w:tcMar>
            <w:shd w:fill="9CC2E5" w:val="clear"/>
            <w:tcW w:w="8283" w:type="dxa"/>
          </w:tcPr>
          <w:p/>
        </w:tc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20" w:type="dxa"/>
              <w:bottom w:w="20" w:type="dxa"/>
              <w:left w:w="40" w:type="dxa"/>
              <w:right w:w="40" w:type="dxa"/>
            </w:tcMar>
            <w:tcW w:w="8371" w:type="dxa"/>
          </w:tcPr>
          <w:p>
            <w:pPr>
              <w:spacing w:before="10" w:after="10"/>
              <w:jc w:val="right"/>
            </w:pPr>
            <w:r>
              <w:rPr>
                <w:rFonts w:ascii="Saysettha OT" w:hAnsi="Saysettha OT" w:cs="Saysettha OT" w:eastAsia="Saysettha OT"/>
                <w:b/>
                <w:sz w:val="24"/>
                <w:bCs/>
              </w:rPr>
              <w:t xml:space="preserve">1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24"/>
                <w:bCs/>
              </w:rPr>
              <w:t xml:space="preserve">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24"/>
                <w:bCs/>
              </w:rPr>
              <w:t xml:space="preserve">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24"/>
                <w:bCs/>
              </w:rPr>
              <w:t xml:space="preserve"> </w:t>
            </w:r>
          </w:p>
        </w:tc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20" w:type="dxa"/>
              <w:bottom w:w="20" w:type="dxa"/>
              <w:left w:w="40" w:type="dxa"/>
              <w:right w:w="40" w:type="dxa"/>
            </w:tcMar>
            <w:tcW w:w="8476" w:type="dxa"/>
          </w:tcPr>
          <w:p/>
        </w:tc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20" w:type="dxa"/>
              <w:bottom w:w="20" w:type="dxa"/>
              <w:left w:w="40" w:type="dxa"/>
              <w:right w:w="40" w:type="dxa"/>
            </w:tcMar>
            <w:tcW w:w="10171" w:type="dxa"/>
          </w:tcPr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23"/>
                <w:bCs/>
              </w:rPr>
              <w:t xml:space="preserve"> </w:t>
            </w:r>
            <w:r>
              <w:rPr>
                <w:rFonts w:ascii="Saysettha OT" w:hAnsi="Saysettha OT" w:cs="Saysettha OT" w:eastAsia="Saysettha OT"/>
                <w:b/>
                <w:sz w:val="22"/>
                <w:bCs/>
              </w:rPr>
              <w:t>ອາກອນ 10%</w:t>
            </w:r>
          </w:p>
        </w:tc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20" w:type="dxa"/>
              <w:bottom w:w="20" w:type="dxa"/>
              <w:left w:w="40" w:type="dxa"/>
              <w:right w:w="40" w:type="dxa"/>
            </w:tcMar>
            <w:tcW w:w="10171" w:type="dxa"/>
          </w:tcPr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23"/>
                <w:bCs/>
              </w:rPr>
              <w:t xml:space="preserve"> </w:t>
            </w:r>
            <w:r>
              <w:rPr>
                <w:rFonts w:ascii="Saysettha OT" w:hAnsi="Saysettha OT" w:cs="Saysettha OT" w:eastAsia="Saysettha OT"/>
                <w:b/>
                <w:sz w:val="20"/>
                <w:bCs/>
              </w:rPr>
              <w:t>ລວມທັງໝົດ</w:t>
            </w:r>
            <w:r>
              <w:rPr>
                <w:rFonts w:ascii="Saysettha OT" w:hAnsi="Saysettha OT" w:cs="Saysettha OT" w:eastAsia="Saysettha OT"/>
                <w:b/>
                <w:sz w:val="22"/>
                <w:bCs/>
              </w:rPr>
              <w:t xml:space="preserve"> (ກີບ)</w:t>
            </w:r>
          </w:p>
        </w:tc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20" w:type="dxa"/>
              <w:bottom w:w="20" w:type="dxa"/>
              <w:left w:w="40" w:type="dxa"/>
              <w:right w:w="40" w:type="dxa"/>
            </w:tcMar>
            <w:shd w:fill="9CC2E5" w:val="clear"/>
            <w:tcW w:w="10060" w:type="dxa"/>
          </w:tcPr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23"/>
                <w:bCs/>
              </w:rPr>
              <w:t xml:space="preserve">ລ/ດ </w:t>
            </w:r>
          </w:p>
        </w:tc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20" w:type="dxa"/>
              <w:bottom w:w="20" w:type="dxa"/>
              <w:left w:w="40" w:type="dxa"/>
              <w:right w:w="40" w:type="dxa"/>
            </w:tcMar>
            <w:shd w:fill="9CC2E5" w:val="clear"/>
            <w:tcW w:w="9470" w:type="dxa"/>
          </w:tcPr>
          <w:p/>
        </w:tc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20" w:type="dxa"/>
              <w:bottom w:w="20" w:type="dxa"/>
              <w:left w:w="40" w:type="dxa"/>
              <w:right w:w="40" w:type="dxa"/>
            </w:tcMar>
            <w:shd w:fill="9CC2E5" w:val="clear"/>
            <w:tcW w:w="9249" w:type="dxa"/>
          </w:tcPr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20"/>
                <w:bCs/>
              </w:rPr>
              <w:t>ລາຄາ</w:t>
            </w:r>
          </w:p>
        </w:tc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20" w:type="dxa"/>
              <w:bottom w:w="20" w:type="dxa"/>
              <w:left w:w="40" w:type="dxa"/>
              <w:right w:w="40" w:type="dxa"/>
            </w:tcMar>
            <w:tcW w:w="9360" w:type="dxa"/>
          </w:tcPr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23"/>
                <w:bCs/>
              </w:rPr>
              <w:t xml:space="preserve">ໂປຼແກຼມ ຄຸ້ມຄອງສາງ  (Inventory Management) </w:t>
            </w:r>
          </w:p>
          <w:p>
            <w:pPr>
              <w:spacing w:before="10" w:after="10"/>
              <w:jc w:val="center"/>
            </w:pPr>
            <w:r>
              <w:rPr>
                <w:rFonts w:ascii="Arial" w:hAnsi="Arial" w:cs="Arial" w:eastAsia="Arial"/>
                <w:b/>
                <w:sz w:val="24"/>
                <w:bCs/>
              </w:rPr>
              <w:t xml:space="preserve"> </w:t>
            </w:r>
            <w:r>
              <w:rPr>
                <w:rFonts w:ascii="Wingdings" w:hAnsi="Wingdings" w:cs="Wingdings" w:eastAsia="Wingdings"/>
                <w:b/>
                <w:sz w:val="24"/>
                <w:bCs/>
              </w:rPr>
              <w:t>v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 xml:space="preserve">ຄວາມສາດຫຼັກໆ ແມ່ນມີດັ່ງນີ້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>I.</w:t>
            </w: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 xml:space="preserve">ສາງລາຍວັນ </w:t>
            </w:r>
            <w:r>
              <w:rPr>
                <w:rFonts w:ascii="Arial" w:hAnsi="Arial" w:cs="Arial" w:eastAsia="Arial"/>
                <w:b/>
                <w:sz w:val="15"/>
                <w:bCs/>
              </w:rPr>
              <w:t xml:space="preserve">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 xml:space="preserve">ຮັບເຄື່ອງເຂົ້າສາງ </w:t>
            </w: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>1.</w:t>
            </w:r>
            <w:r>
              <w:rPr>
                <w:rFonts w:ascii="Arial" w:hAnsi="Arial" w:cs="Arial" w:eastAsia="Arial"/>
                <w:b/>
                <w:sz w:val="15"/>
                <w:bCs/>
              </w:rPr>
              <w:t xml:space="preserve">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 xml:space="preserve">ເບີກເຄື່ອງອອກສາງ </w:t>
            </w: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>2.</w:t>
            </w:r>
            <w:r>
              <w:rPr>
                <w:rFonts w:ascii="Arial" w:hAnsi="Arial" w:cs="Arial" w:eastAsia="Arial"/>
                <w:b/>
                <w:sz w:val="15"/>
                <w:bCs/>
              </w:rPr>
              <w:t xml:space="preserve">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 xml:space="preserve">ສົ່ງເຄື່ອງຄືນສາງ </w:t>
            </w: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>3.</w:t>
            </w:r>
            <w:r>
              <w:rPr>
                <w:rFonts w:ascii="Arial" w:hAnsi="Arial" w:cs="Arial" w:eastAsia="Arial"/>
                <w:b/>
                <w:sz w:val="15"/>
                <w:bCs/>
              </w:rPr>
              <w:t xml:space="preserve">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 xml:space="preserve">ຂໍ້ມູນພື້ນຖານ (ລາຍການເຄື່ອງ, ປະເພດ) </w:t>
            </w: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>4.</w:t>
            </w:r>
            <w:r>
              <w:rPr>
                <w:rFonts w:ascii="Arial" w:hAnsi="Arial" w:cs="Arial" w:eastAsia="Arial"/>
                <w:b/>
                <w:sz w:val="15"/>
                <w:bCs/>
              </w:rPr>
              <w:t xml:space="preserve">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 xml:space="preserve">ລາຍງານ (ເຄື່ອງໃນສາງ, ການຮັບສິນເຄື່ອງ, ການເຄື່ອນໄຫວສາງ, ການເບີກເຄື່ອງ) </w:t>
            </w: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>5.</w:t>
            </w:r>
            <w:r>
              <w:rPr>
                <w:rFonts w:ascii="Arial" w:hAnsi="Arial" w:cs="Arial" w:eastAsia="Arial"/>
                <w:b/>
                <w:sz w:val="15"/>
                <w:bCs/>
              </w:rPr>
              <w:t xml:space="preserve">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>II.</w:t>
            </w: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 xml:space="preserve">ສາງຊັບສິນ </w:t>
            </w:r>
            <w:r>
              <w:rPr>
                <w:rFonts w:ascii="Arial" w:hAnsi="Arial" w:cs="Arial" w:eastAsia="Arial"/>
                <w:b/>
                <w:sz w:val="15"/>
                <w:bCs/>
              </w:rPr>
              <w:t xml:space="preserve">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 xml:space="preserve">ຮັບຊັບສິນເຂົ້າສາງ </w:t>
            </w: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>1.</w:t>
            </w:r>
            <w:r>
              <w:rPr>
                <w:rFonts w:ascii="Arial" w:hAnsi="Arial" w:cs="Arial" w:eastAsia="Arial"/>
                <w:b/>
                <w:sz w:val="15"/>
                <w:bCs/>
              </w:rPr>
              <w:t xml:space="preserve">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>2.</w:t>
            </w: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 xml:space="preserve">ເບີກຊັບສິນອອກສາງ </w:t>
            </w:r>
            <w:r>
              <w:rPr>
                <w:rFonts w:ascii="Arial" w:hAnsi="Arial" w:cs="Arial" w:eastAsia="Arial"/>
                <w:b/>
                <w:sz w:val="15"/>
                <w:bCs/>
              </w:rPr>
              <w:t xml:space="preserve">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>3.</w:t>
            </w: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 xml:space="preserve">ຕິດຕາມການນໍາໃຊ້ຊັບສິນ </w:t>
            </w:r>
            <w:r>
              <w:rPr>
                <w:rFonts w:ascii="Arial" w:hAnsi="Arial" w:cs="Arial" w:eastAsia="Arial"/>
                <w:b/>
                <w:sz w:val="15"/>
                <w:bCs/>
              </w:rPr>
              <w:t xml:space="preserve">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>4.</w:t>
            </w: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 xml:space="preserve">ຊໍາລະຊະສາງ </w:t>
            </w:r>
            <w:r>
              <w:rPr>
                <w:rFonts w:ascii="Arial" w:hAnsi="Arial" w:cs="Arial" w:eastAsia="Arial"/>
                <w:b/>
                <w:sz w:val="15"/>
                <w:bCs/>
              </w:rPr>
              <w:t xml:space="preserve">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>5.</w:t>
            </w: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 xml:space="preserve">ລາຍງານ (ຊັບສິນໃນ ຂະແໜງ ພະແນກ, ຫ້ອງການ) </w:t>
            </w:r>
            <w:r>
              <w:rPr>
                <w:rFonts w:ascii="Arial" w:hAnsi="Arial" w:cs="Arial" w:eastAsia="Arial"/>
                <w:b/>
                <w:sz w:val="15"/>
                <w:bCs/>
              </w:rPr>
              <w:t xml:space="preserve">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 xml:space="preserve">ໃນລະບົບ ມີຂັ້ນຕອນການອະນຸມັດ ສາມາດປັບໄດ້ຕາມຄວາມຕ້ອງການ  </w:t>
            </w: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>-</w:t>
            </w:r>
            <w:r>
              <w:rPr>
                <w:rFonts w:ascii="Arial" w:hAnsi="Arial" w:cs="Arial" w:eastAsia="Arial"/>
                <w:b/>
                <w:sz w:val="15"/>
                <w:bCs/>
              </w:rPr>
              <w:t xml:space="preserve">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 xml:space="preserve">ຕົວຢ່າງ: ການຮັບເຄື່ອງ ຜູ້ທີ່ 1 ລົງຂໍ້ມູນ -&gt; ຜູ້ທີ່ 2ກວດກາ ແລະ ອະນຸມັດ 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 xml:space="preserve">ສາງມາດນໍາໃຊ້ Barcode ເພື່ອຕິດລະຫັດຊັບສິນ ກັບຊັບສິນ ເພື່ອຄົ້ນຫາສະດວກ </w:t>
            </w:r>
            <w:r>
              <w:rPr>
                <w:rFonts w:ascii="Saysettha OT" w:hAnsi="Saysettha OT" w:cs="Saysettha OT" w:eastAsia="Saysettha OT"/>
                <w:b/>
                <w:sz w:val="15"/>
                <w:bCs/>
              </w:rPr>
              <w:t>-</w:t>
            </w:r>
            <w:r>
              <w:rPr>
                <w:rFonts w:ascii="Arial" w:hAnsi="Arial" w:cs="Arial" w:eastAsia="Arial"/>
                <w:b/>
                <w:sz w:val="15"/>
                <w:bCs/>
              </w:rPr>
              <w:t xml:space="preserve">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21"/>
                <w:bCs/>
              </w:rPr>
              <w:t xml:space="preserve">ຝຶກອົບຮົມການນໍາໃຊ້ 2ມື້ </w:t>
            </w:r>
          </w:p>
          <w:p>
            <w:pPr>
              <w:spacing w:before="10" w:after="10"/>
              <w:jc w:val="center"/>
            </w:pPr>
            <w:r>
              <w:rPr>
                <w:rFonts w:ascii="Arial" w:hAnsi="Arial" w:cs="Arial" w:eastAsia="Arial"/>
                <w:b/>
                <w:sz w:val="22"/>
                <w:bCs/>
              </w:rPr>
              <w:t xml:space="preserve"> </w:t>
            </w:r>
            <w:r>
              <w:rPr>
                <w:rFonts w:ascii="Wingdings" w:hAnsi="Wingdings" w:cs="Wingdings" w:eastAsia="Wingdings"/>
                <w:b/>
                <w:sz w:val="22"/>
                <w:bCs/>
              </w:rPr>
              <w:t>v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18"/>
                <w:bCs/>
              </w:rPr>
              <w:t xml:space="preserve"># ສໍາລັບໂປຼແກຼມ ຮັບປະກັນການໃຊ້ງານ 1ປີ. ແກ້ໄຂໃຫ້ໂດຍບໍ່ເສຍຄ່າໃຊ້ຈ່າຍຜ່ານທາງ ອິນເຕີເນັດ.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color w:val="FF0000"/>
                <w:sz w:val="18"/>
                <w:bCs/>
              </w:rPr>
              <w:t xml:space="preserve">ໝາຍເຫດ: ທ່ານສາມາດຊື້ການບໍລິການຫຼັງການຂາຍໄດ້ໃນລາຄາ 2,000,000ກີບຕໍ່ປີ.  </w:t>
            </w:r>
          </w:p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21"/>
                <w:bCs/>
              </w:rPr>
              <w:t xml:space="preserve">ອຸປະກອນ </w:t>
            </w:r>
            <w:r>
              <w:rPr>
                <w:rFonts w:ascii="Arial" w:hAnsi="Arial" w:cs="Arial" w:eastAsia="Arial"/>
                <w:b/>
                <w:sz w:val="22"/>
                <w:bCs/>
              </w:rPr>
              <w:t xml:space="preserve"> </w:t>
            </w:r>
          </w:p>
          <w:p>
            <w:pPr>
              <w:spacing w:before="10" w:after="10"/>
              <w:jc w:val="center"/>
            </w:pPr>
            <w:r>
              <w:rPr>
                <w:rFonts w:ascii="Wingdings" w:hAnsi="Wingdings" w:cs="Wingdings" w:eastAsia="Wingdings"/>
                <w:b/>
                <w:sz w:val="22"/>
                <w:bCs/>
              </w:rPr>
              <w:t>v</w:t>
            </w:r>
          </w:p>
          <w:p>
            <w:pPr>
              <w:spacing w:before="10" w:after="10"/>
              <w:jc w:val="center"/>
            </w:pPr>
            <w:r>
              <w:rPr>
                <w:rFonts w:ascii="Arial" w:hAnsi="Arial" w:cs="Arial" w:eastAsia="Arial"/>
                <w:b/>
                <w:color w:val="333333"/>
                <w:sz w:val="15"/>
                <w:bCs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333333"/>
                <w:sz w:val="15"/>
                <w:bCs/>
              </w:rPr>
              <w:t>1.</w:t>
            </w:r>
            <w:r>
              <w:rPr>
                <w:rFonts w:ascii="Times New Roman" w:hAnsi="Times New Roman" w:cs="Times New Roman" w:eastAsia="Times New Roman"/>
                <w:b/>
                <w:color w:val="333333"/>
                <w:sz w:val="15"/>
                <w:bCs/>
              </w:rPr>
              <w:t xml:space="preserve">Dell Vostro 3910 MT  </w:t>
            </w:r>
          </w:p>
          <w:p>
            <w:pPr>
              <w:spacing w:before="10" w:after="10"/>
              <w:jc w:val="center"/>
            </w:pPr>
            <w:r>
              <w:rPr>
                <w:rFonts w:ascii="Arial" w:hAnsi="Arial" w:cs="Arial" w:eastAsia="Arial"/>
                <w:b/>
                <w:color w:val="333333"/>
                <w:sz w:val="15"/>
                <w:bCs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333333"/>
                <w:sz w:val="15"/>
                <w:bCs/>
              </w:rPr>
              <w:t>2.</w:t>
            </w:r>
            <w:r>
              <w:rPr>
                <w:rFonts w:ascii="Times New Roman" w:hAnsi="Times New Roman" w:cs="Times New Roman" w:eastAsia="Times New Roman"/>
                <w:b/>
                <w:color w:val="333333"/>
                <w:sz w:val="15"/>
                <w:bCs/>
              </w:rPr>
              <w:t xml:space="preserve">Barcode Scanner </w:t>
            </w:r>
          </w:p>
          <w:p>
            <w:pPr>
              <w:spacing w:before="10" w:after="10"/>
              <w:jc w:val="center"/>
            </w:pPr>
            <w:r>
              <w:rPr>
                <w:rFonts w:ascii="Arial" w:hAnsi="Arial" w:cs="Arial" w:eastAsia="Arial"/>
                <w:b/>
                <w:color w:val="333333"/>
                <w:sz w:val="15"/>
                <w:bCs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333333"/>
                <w:sz w:val="15"/>
                <w:bCs/>
              </w:rPr>
              <w:t>3.</w:t>
            </w:r>
            <w:r>
              <w:rPr>
                <w:rFonts w:ascii="Times New Roman" w:hAnsi="Times New Roman" w:cs="Times New Roman" w:eastAsia="Times New Roman"/>
                <w:b/>
                <w:color w:val="333333"/>
                <w:sz w:val="15"/>
                <w:bCs/>
              </w:rPr>
              <w:t xml:space="preserve">Barcode Printer </w:t>
            </w:r>
          </w:p>
          <w:p>
            <w:pPr>
              <w:spacing w:before="10" w:after="10"/>
              <w:jc w:val="center"/>
            </w:pPr>
            <w:r>
              <w:rPr>
                <w:rFonts w:ascii="Arial" w:hAnsi="Arial" w:cs="Arial" w:eastAsia="Arial"/>
                <w:b/>
                <w:color w:val="333333"/>
                <w:sz w:val="15"/>
                <w:bCs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333333"/>
                <w:sz w:val="15"/>
                <w:bCs/>
              </w:rPr>
              <w:t>4.</w:t>
            </w:r>
            <w:r>
              <w:rPr>
                <w:rFonts w:ascii="Times New Roman" w:hAnsi="Times New Roman" w:cs="Times New Roman" w:eastAsia="Times New Roman"/>
                <w:b/>
                <w:color w:val="333333"/>
                <w:sz w:val="15"/>
                <w:bCs/>
              </w:rPr>
              <w:t xml:space="preserve">Sticker  </w:t>
            </w:r>
          </w:p>
        </w:tc>
      </w:tr>
      <w:tr>
        <w:tc>
          <w:tcPr>
            <w:gridSpan w:val="3"/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20" w:type="dxa"/>
              <w:bottom w:w="20" w:type="dxa"/>
              <w:left w:w="40" w:type="dxa"/>
              <w:right w:w="40" w:type="dxa"/>
            </w:tcMar>
            <w:shd w:fill="9CC2E5" w:val="clear"/>
            <w:tcW w:w="25130" w:type="dxa"/>
          </w:tcPr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3"/>
              </w:rPr>
              <w:t xml:space="preserve">ລາຍລະອຽດ </w:t>
            </w:r>
          </w:p>
        </w:tc>
        <w:tc>
          <w:tcPr>
            <w:gridSpan w:val="3"/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20" w:type="dxa"/>
              <w:bottom w:w="20" w:type="dxa"/>
              <w:left w:w="40" w:type="dxa"/>
              <w:right w:w="40" w:type="dxa"/>
            </w:tcMar>
            <w:tcW w:w="30402" w:type="dxa"/>
          </w:tcPr>
          <w:p>
            <w:pPr>
              <w:spacing w:before="10" w:after="10"/>
              <w:jc w:val="right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35,500,000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13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  <w:jc w:val="right"/>
            </w:pPr>
            <w:r>
              <w:rPr>
                <w:rFonts w:ascii="Saysettha OT" w:hAnsi="Saysettha OT" w:cs="Saysettha OT" w:eastAsia="Saysettha OT"/>
                <w:sz w:val="21"/>
              </w:rPr>
              <w:t xml:space="preserve">13,000,000 </w:t>
            </w:r>
          </w:p>
          <w:p>
            <w:pPr>
              <w:spacing w:before="10" w:after="10"/>
              <w:jc w:val="right"/>
            </w:pPr>
            <w:r>
              <w:rPr>
                <w:rFonts w:ascii="Saysettha OT" w:hAnsi="Saysettha OT" w:cs="Saysettha OT" w:eastAsia="Saysettha OT"/>
                <w:sz w:val="21"/>
              </w:rPr>
              <w:t xml:space="preserve">1,200,000 </w:t>
            </w:r>
          </w:p>
          <w:p>
            <w:pPr>
              <w:spacing w:before="10" w:after="10"/>
              <w:jc w:val="right"/>
            </w:pPr>
            <w:r>
              <w:rPr>
                <w:rFonts w:ascii="Saysettha OT" w:hAnsi="Saysettha OT" w:cs="Saysettha OT" w:eastAsia="Saysettha OT"/>
                <w:sz w:val="21"/>
              </w:rPr>
              <w:t xml:space="preserve">7,500,000 </w:t>
            </w:r>
          </w:p>
          <w:p>
            <w:pPr>
              <w:spacing w:before="10" w:after="10"/>
              <w:jc w:val="right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21"/>
              </w:rPr>
              <w:t>1,500,000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3"/>
              </w:rPr>
              <w:t xml:space="preserve">ລວມ 60,700,000ກີບ </w:t>
            </w:r>
          </w:p>
          <w:p>
            <w:pPr>
              <w:spacing w:before="10" w:after="10"/>
              <w:jc w:val="right"/>
            </w:pPr>
            <w:r>
              <w:rPr>
                <w:rFonts w:ascii="Saysettha OT" w:hAnsi="Saysettha OT" w:cs="Saysettha OT" w:eastAsia="Saysettha OT"/>
                <w:sz w:val="23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23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22"/>
              </w:rPr>
              <w:t>6,070,000</w:t>
            </w:r>
          </w:p>
        </w:tc>
        <w:tc>
          <w:tcPr>
            <w:gridSpan w:val="3"/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20" w:type="dxa"/>
              <w:bottom w:w="20" w:type="dxa"/>
              <w:left w:w="40" w:type="dxa"/>
              <w:right w:w="40" w:type="dxa"/>
            </w:tcMar>
            <w:tcW w:w="28079" w:type="dxa"/>
          </w:tcPr>
          <w:p>
            <w:pPr>
              <w:spacing w:before="10" w:after="10"/>
              <w:jc w:val="right"/>
            </w:pPr>
            <w:r>
              <w:rPr>
                <w:rFonts w:ascii="Saysettha OT" w:hAnsi="Saysettha OT" w:cs="Saysettha OT" w:eastAsia="Saysettha OT"/>
                <w:sz w:val="23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23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22"/>
              </w:rPr>
              <w:t>66,770,000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3"/>
              </w:rPr>
              <w:t xml:space="preserve">ລາຄາ </w:t>
            </w:r>
          </w:p>
        </w:tc>
      </w:tr>
      <w:tr>
        <w:tc>
          <w:tcPr>
            <w:gridSpan w:val="6"/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20" w:type="dxa"/>
              <w:bottom w:w="20" w:type="dxa"/>
              <w:left w:w="40" w:type="dxa"/>
              <w:right w:w="40" w:type="dxa"/>
            </w:tcMar>
            <w:tcW w:w="55532" w:type="dxa"/>
          </w:tcPr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0"/>
              </w:rPr>
              <w:t>ລວມ</w:t>
            </w:r>
          </w:p>
        </w:tc>
        <w:tc>
          <w:tcPr>
            <w:gridSpan w:val="3"/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20" w:type="dxa"/>
              <w:bottom w:w="20" w:type="dxa"/>
              <w:left w:w="40" w:type="dxa"/>
              <w:right w:w="40" w:type="dxa"/>
            </w:tcMar>
            <w:tcW w:w="28079" w:type="dxa"/>
          </w:tcPr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0"/>
              </w:rPr>
              <w:t>60,700,000ກບີ</w:t>
            </w:r>
          </w:p>
        </w:tc>
      </w:tr>
      <w:tr>
        <w:tc>
          <w:tcPr>
            <w:gridSpan w:val="6"/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20" w:type="dxa"/>
              <w:bottom w:w="20" w:type="dxa"/>
              <w:left w:w="40" w:type="dxa"/>
              <w:right w:w="40" w:type="dxa"/>
            </w:tcMar>
            <w:tcW w:w="55532" w:type="dxa"/>
          </w:tcPr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0"/>
              </w:rPr>
              <w:t>ອາກອນ 10%</w:t>
            </w:r>
          </w:p>
        </w:tc>
        <w:tc>
          <w:tcPr>
            <w:gridSpan w:val="3"/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20" w:type="dxa"/>
              <w:bottom w:w="20" w:type="dxa"/>
              <w:left w:w="40" w:type="dxa"/>
              <w:right w:w="40" w:type="dxa"/>
            </w:tcMar>
            <w:tcW w:w="28079" w:type="dxa"/>
          </w:tcPr>
          <w:p>
            <w:pPr>
              <w:spacing w:before="10" w:after="10"/>
              <w:jc w:val="right"/>
            </w:pPr>
            <w:r>
              <w:rPr>
                <w:rFonts w:ascii="Arial" w:hAnsi="Arial" w:cs="Arial" w:eastAsia="Arial"/>
                <w:sz w:val="20"/>
              </w:rPr>
              <w:t>6,070,000</w:t>
            </w:r>
          </w:p>
        </w:tc>
      </w:tr>
      <w:tr>
        <w:tc>
          <w:tcPr>
            <w:gridSpan w:val="6"/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20" w:type="dxa"/>
              <w:bottom w:w="20" w:type="dxa"/>
              <w:left w:w="40" w:type="dxa"/>
              <w:right w:w="40" w:type="dxa"/>
            </w:tcMar>
            <w:tcW w:w="55532" w:type="dxa"/>
          </w:tcPr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0"/>
              </w:rPr>
              <w:t>ລວມທງັ ໝດົ (ກບີ )</w:t>
            </w:r>
          </w:p>
        </w:tc>
        <w:tc>
          <w:tcPr>
            <w:gridSpan w:val="3"/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20" w:type="dxa"/>
              <w:bottom w:w="20" w:type="dxa"/>
              <w:left w:w="40" w:type="dxa"/>
              <w:right w:w="40" w:type="dxa"/>
            </w:tcMar>
            <w:tcW w:w="28079" w:type="dxa"/>
          </w:tcPr>
          <w:p>
            <w:pPr>
              <w:spacing w:before="10" w:after="10"/>
              <w:jc w:val="right"/>
            </w:pPr>
            <w:r>
              <w:rPr>
                <w:rFonts w:ascii="Arial" w:hAnsi="Arial" w:cs="Arial" w:eastAsia="Arial"/>
                <w:sz w:val="20"/>
              </w:rPr>
              <w:t>66,770,000</w:t>
            </w:r>
          </w:p>
        </w:tc>
      </w:tr>
    </w:tbl>
    <w:p>
      <w:r>
        <w:br w:type="page"/>
      </w:r>
    </w:p>
    <w:p>
      <w:pPr>
        <w:sectPr>
          <w:pgSz w:w="12240" w:h="15840"/>
          <w:pgMar w:top="720" w:right="792" w:bottom="720" w:left="936" w:header="720" w:footer="720" w:gutter="0"/>
          <w:cols w:space="720"/>
          <w:docGrid w:linePitch="360"/>
        </w:sectPr>
      </w:pPr>
    </w:p>
    <w:p>
      <w:pPr>
        <w:spacing w:after="0" w:before="0"/>
      </w:pPr>
    </w:p>
    <w:sectPr w:rsidR="00FC693F" w:rsidRPr="0006063C" w:rsidSect="00034616">
      <w:pgSz w:w="12240" w:h="15840"/>
      <w:pgMar w:top="720" w:right="792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Phetsarath OT" w:hAnsi="Phetsarath OT" w:cs="Phetsarath OT" w:eastAsia="Phetsarath O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