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53" w:rsidRDefault="001F0BB1">
      <w:hyperlink r:id="rId4" w:anchor="basics-login" w:history="1">
        <w:r>
          <w:rPr>
            <w:rStyle w:val="Hyperlink"/>
          </w:rPr>
          <w:t>The Ultimate Guide to handling JWTs on frontend clients (GraphQL) (hasura.io)</w:t>
        </w:r>
      </w:hyperlink>
      <w:bookmarkStart w:id="0" w:name="_GoBack"/>
      <w:bookmarkEnd w:id="0"/>
    </w:p>
    <w:sectPr w:rsidR="00D04B53" w:rsidSect="00C61D50">
      <w:pgSz w:w="11906" w:h="16838" w:code="9"/>
      <w:pgMar w:top="1134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B1"/>
    <w:rsid w:val="00091C81"/>
    <w:rsid w:val="001F0BB1"/>
    <w:rsid w:val="006F5F25"/>
    <w:rsid w:val="00980B06"/>
    <w:rsid w:val="009F4248"/>
    <w:rsid w:val="00C61D50"/>
    <w:rsid w:val="00D04B53"/>
    <w:rsid w:val="00F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39390-EFD1-40EC-9E05-04DF89AD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sura.io/blog/best-practices-of-using-jwt-with-graph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2023-11-23T15:27:00Z</dcterms:created>
  <dcterms:modified xsi:type="dcterms:W3CDTF">2023-11-23T15:28:00Z</dcterms:modified>
</cp:coreProperties>
</file>